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glossary/document.xml" ContentType="application/vnd.openxmlformats-officedocument.wordprocessingml.document.glossary+xml"/>
  <Override PartName="/word/settings.xml" ContentType="application/vnd.openxmlformats-officedocument.wordprocessingml.settings+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word/styles.xml" ContentType="application/vnd.openxmlformats-officedocument.wordprocessingml.styl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63BA3B" w14:textId="70537730" w:rsidR="00A24BD5" w:rsidRPr="00A40CFA" w:rsidRDefault="5BCB5676" w:rsidP="10C3E74E">
      <w:pPr>
        <w:tabs>
          <w:tab w:val="left" w:pos="2654"/>
          <w:tab w:val="center" w:pos="4535"/>
        </w:tabs>
        <w:jc w:val="center"/>
        <w:rPr>
          <w:rFonts w:ascii="Tahoma" w:hAnsi="Tahoma" w:cs="Tahoma"/>
          <w:b/>
          <w:bCs/>
          <w:sz w:val="28"/>
          <w:szCs w:val="28"/>
        </w:rPr>
      </w:pPr>
      <w:r w:rsidRPr="00A40CFA">
        <w:rPr>
          <w:rFonts w:ascii="Tahoma" w:hAnsi="Tahoma" w:cs="Tahoma"/>
          <w:b/>
          <w:bCs/>
          <w:sz w:val="28"/>
          <w:szCs w:val="28"/>
        </w:rPr>
        <w:t>PROJEKTOVÝ ZÁMER</w:t>
      </w:r>
    </w:p>
    <w:p w14:paraId="67E41713" w14:textId="407C756E" w:rsidR="00A24BD5" w:rsidRPr="00A40CFA" w:rsidRDefault="28D24926" w:rsidP="10C3E74E">
      <w:pPr>
        <w:tabs>
          <w:tab w:val="left" w:pos="2654"/>
          <w:tab w:val="center" w:pos="4535"/>
        </w:tabs>
        <w:spacing w:before="120"/>
        <w:jc w:val="center"/>
        <w:rPr>
          <w:rFonts w:ascii="Tahoma" w:eastAsia="Tahoma" w:hAnsi="Tahoma" w:cs="Tahoma"/>
          <w:b/>
          <w:bCs/>
          <w:sz w:val="24"/>
          <w:szCs w:val="24"/>
        </w:rPr>
      </w:pPr>
      <w:r w:rsidRPr="00A40CFA">
        <w:rPr>
          <w:rFonts w:ascii="Tahoma" w:eastAsia="Tahoma" w:hAnsi="Tahoma" w:cs="Tahoma"/>
          <w:b/>
          <w:bCs/>
          <w:sz w:val="24"/>
          <w:szCs w:val="24"/>
        </w:rPr>
        <w:t xml:space="preserve"> podľa vyhlášky MIRRI č. 401/2023 Z. z.</w:t>
      </w:r>
      <w:r w:rsidR="000A4ADD" w:rsidRPr="00A40CFA">
        <w:rPr>
          <w:rFonts w:ascii="Tahoma" w:eastAsia="Tahoma" w:hAnsi="Tahoma" w:cs="Tahoma"/>
          <w:b/>
          <w:bCs/>
          <w:sz w:val="24"/>
          <w:szCs w:val="24"/>
        </w:rPr>
        <w:t xml:space="preserve"> </w:t>
      </w:r>
      <w:r w:rsidR="00BF196B" w:rsidRPr="00A40CFA">
        <w:rPr>
          <w:rFonts w:ascii="Tahoma" w:eastAsia="Tahoma" w:hAnsi="Tahoma" w:cs="Tahoma"/>
          <w:b/>
          <w:bCs/>
          <w:sz w:val="24"/>
          <w:szCs w:val="24"/>
        </w:rPr>
        <w:t>(</w:t>
      </w:r>
      <w:r w:rsidR="00AF1D62" w:rsidRPr="00A40CFA">
        <w:rPr>
          <w:rFonts w:ascii="Tahoma" w:eastAsia="Tahoma" w:hAnsi="Tahoma" w:cs="Tahoma"/>
          <w:b/>
          <w:bCs/>
          <w:sz w:val="24"/>
          <w:szCs w:val="24"/>
        </w:rPr>
        <w:t>účinnosť od 1.4.2025)</w:t>
      </w:r>
    </w:p>
    <w:p w14:paraId="66F607AF" w14:textId="6928A46B" w:rsidR="00A24BD5" w:rsidRPr="00A40CFA" w:rsidRDefault="00A24BD5" w:rsidP="10C3E74E">
      <w:pPr>
        <w:tabs>
          <w:tab w:val="left" w:pos="2654"/>
          <w:tab w:val="center" w:pos="4535"/>
        </w:tabs>
        <w:spacing w:before="120"/>
        <w:jc w:val="center"/>
        <w:rPr>
          <w:rFonts w:ascii="Tahoma" w:hAnsi="Tahoma" w:cs="Tahoma"/>
          <w:szCs w:val="16"/>
        </w:rPr>
      </w:pPr>
    </w:p>
    <w:tbl>
      <w:tblPr>
        <w:tblW w:w="9296"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381"/>
        <w:gridCol w:w="6915"/>
      </w:tblGrid>
      <w:tr w:rsidR="0070771B" w:rsidRPr="00A40CFA" w14:paraId="6FFF3CD0" w14:textId="77777777" w:rsidTr="00CD71B5">
        <w:tc>
          <w:tcPr>
            <w:tcW w:w="2381" w:type="dxa"/>
            <w:shd w:val="clear" w:color="auto" w:fill="E7E6E6" w:themeFill="background2"/>
            <w:vAlign w:val="center"/>
          </w:tcPr>
          <w:p w14:paraId="0791B7F8" w14:textId="77777777" w:rsidR="00A24BD5" w:rsidRPr="00A40CFA" w:rsidRDefault="00E9132C" w:rsidP="007F0A32">
            <w:pPr>
              <w:pStyle w:val="Tabuka-Hlavika"/>
            </w:pPr>
            <w:r w:rsidRPr="00A40CFA">
              <w:t>Povinná osoba</w:t>
            </w:r>
          </w:p>
        </w:tc>
        <w:tc>
          <w:tcPr>
            <w:tcW w:w="6915" w:type="dxa"/>
          </w:tcPr>
          <w:p w14:paraId="7C4B4E14" w14:textId="743E9BEC" w:rsidR="00A24BD5" w:rsidRPr="00A40CFA" w:rsidRDefault="00A564BA" w:rsidP="00623801">
            <w:pPr>
              <w:pStyle w:val="Instrukcia"/>
              <w:rPr>
                <w:color w:val="auto"/>
              </w:rPr>
            </w:pPr>
            <w:r w:rsidRPr="00A40CFA">
              <w:rPr>
                <w:color w:val="auto"/>
              </w:rPr>
              <w:t>Úrad geodézie, kartografie a katastra Slovenskej republiky</w:t>
            </w:r>
          </w:p>
        </w:tc>
      </w:tr>
      <w:tr w:rsidR="0070771B" w:rsidRPr="00A40CFA" w14:paraId="325447E3" w14:textId="77777777" w:rsidTr="00CD71B5">
        <w:tc>
          <w:tcPr>
            <w:tcW w:w="2381" w:type="dxa"/>
            <w:shd w:val="clear" w:color="auto" w:fill="E7E6E6" w:themeFill="background2"/>
            <w:vAlign w:val="center"/>
          </w:tcPr>
          <w:p w14:paraId="2DCCF8F7" w14:textId="77777777" w:rsidR="00A24BD5" w:rsidRPr="00A40CFA" w:rsidRDefault="00A24BD5" w:rsidP="007F0A32">
            <w:pPr>
              <w:pStyle w:val="Tabuka-Hlavika"/>
            </w:pPr>
            <w:r w:rsidRPr="00A40CFA">
              <w:t>Názov projektu</w:t>
            </w:r>
          </w:p>
        </w:tc>
        <w:tc>
          <w:tcPr>
            <w:tcW w:w="6915" w:type="dxa"/>
          </w:tcPr>
          <w:p w14:paraId="2B77E9E2" w14:textId="3A70BC51" w:rsidR="00A24BD5" w:rsidRPr="00A40CFA" w:rsidRDefault="00A564BA" w:rsidP="00A564BA">
            <w:pPr>
              <w:pStyle w:val="Instrukcia"/>
              <w:rPr>
                <w:color w:val="auto"/>
              </w:rPr>
            </w:pPr>
            <w:r w:rsidRPr="00A40CFA">
              <w:rPr>
                <w:iCs/>
                <w:color w:val="auto"/>
              </w:rPr>
              <w:t>Informačný systém katastra nehnuteľností 2.0</w:t>
            </w:r>
          </w:p>
        </w:tc>
      </w:tr>
      <w:tr w:rsidR="0070771B" w:rsidRPr="00A40CFA" w14:paraId="024E4B55" w14:textId="77777777" w:rsidTr="00CD71B5">
        <w:tc>
          <w:tcPr>
            <w:tcW w:w="2381" w:type="dxa"/>
            <w:shd w:val="clear" w:color="auto" w:fill="E7E6E6" w:themeFill="background2"/>
            <w:vAlign w:val="center"/>
          </w:tcPr>
          <w:p w14:paraId="66569F90" w14:textId="77777777" w:rsidR="00A24BD5" w:rsidRPr="00A40CFA" w:rsidRDefault="00A24BD5" w:rsidP="007F0A32">
            <w:pPr>
              <w:pStyle w:val="Tabuka-Hlavika"/>
            </w:pPr>
            <w:r w:rsidRPr="00A40CFA">
              <w:t>Zodpovedná osoba</w:t>
            </w:r>
            <w:r w:rsidR="00E9132C" w:rsidRPr="00A40CFA">
              <w:t xml:space="preserve"> za projekt</w:t>
            </w:r>
          </w:p>
        </w:tc>
        <w:tc>
          <w:tcPr>
            <w:tcW w:w="6915" w:type="dxa"/>
          </w:tcPr>
          <w:p w14:paraId="2FA548A7" w14:textId="0840DC4E" w:rsidR="10C3E74E" w:rsidRPr="00A40CFA" w:rsidRDefault="10C3E74E" w:rsidP="00623801">
            <w:pPr>
              <w:pStyle w:val="Instrukcia"/>
            </w:pPr>
            <w:r w:rsidRPr="00A40CFA">
              <w:t>Meno a priezvisko osoby, ktorá predkladá dokumenty (zamestnanec /Projektový manažér)</w:t>
            </w:r>
          </w:p>
        </w:tc>
      </w:tr>
      <w:tr w:rsidR="0070771B" w:rsidRPr="00A40CFA" w14:paraId="5D021761" w14:textId="77777777" w:rsidTr="00CD71B5">
        <w:tc>
          <w:tcPr>
            <w:tcW w:w="2381" w:type="dxa"/>
            <w:shd w:val="clear" w:color="auto" w:fill="E7E6E6" w:themeFill="background2"/>
            <w:vAlign w:val="center"/>
          </w:tcPr>
          <w:p w14:paraId="10ACBFC4" w14:textId="77777777" w:rsidR="00A24BD5" w:rsidRPr="00A40CFA" w:rsidRDefault="00A24BD5" w:rsidP="007F0A32">
            <w:pPr>
              <w:pStyle w:val="Tabuka-Hlavika"/>
              <w:rPr>
                <w:bCs/>
              </w:rPr>
            </w:pPr>
            <w:r w:rsidRPr="00A40CFA">
              <w:rPr>
                <w:bCs/>
              </w:rPr>
              <w:t xml:space="preserve">Realizátor projektu </w:t>
            </w:r>
          </w:p>
        </w:tc>
        <w:tc>
          <w:tcPr>
            <w:tcW w:w="6915" w:type="dxa"/>
          </w:tcPr>
          <w:p w14:paraId="0D9D254D" w14:textId="20F0A1A0" w:rsidR="10C3E74E" w:rsidRPr="00A40CFA" w:rsidRDefault="00A564BA" w:rsidP="00623801">
            <w:pPr>
              <w:pStyle w:val="Instrukcia"/>
              <w:rPr>
                <w:color w:val="auto"/>
              </w:rPr>
            </w:pPr>
            <w:r w:rsidRPr="00A40CFA">
              <w:rPr>
                <w:iCs/>
                <w:color w:val="auto"/>
              </w:rPr>
              <w:t>Úrad geodézie, kartografie a katastra Slovenskej republiky</w:t>
            </w:r>
          </w:p>
        </w:tc>
      </w:tr>
      <w:tr w:rsidR="0070771B" w:rsidRPr="00A40CFA" w14:paraId="4CDA8B03" w14:textId="77777777" w:rsidTr="00CD71B5">
        <w:tc>
          <w:tcPr>
            <w:tcW w:w="2381" w:type="dxa"/>
            <w:shd w:val="clear" w:color="auto" w:fill="E7E6E6" w:themeFill="background2"/>
            <w:vAlign w:val="center"/>
          </w:tcPr>
          <w:p w14:paraId="3447D515" w14:textId="77777777" w:rsidR="00E9132C" w:rsidRPr="00A40CFA" w:rsidRDefault="00E9132C" w:rsidP="007F0A32">
            <w:pPr>
              <w:pStyle w:val="Tabuka-Hlavika"/>
              <w:rPr>
                <w:bCs/>
              </w:rPr>
            </w:pPr>
            <w:r w:rsidRPr="00A40CFA">
              <w:rPr>
                <w:bCs/>
              </w:rPr>
              <w:t>Vlastník projektu</w:t>
            </w:r>
          </w:p>
        </w:tc>
        <w:tc>
          <w:tcPr>
            <w:tcW w:w="6915" w:type="dxa"/>
          </w:tcPr>
          <w:p w14:paraId="58144DFF" w14:textId="4A753863" w:rsidR="10C3E74E" w:rsidRPr="00A40CFA" w:rsidRDefault="00A564BA" w:rsidP="00623801">
            <w:pPr>
              <w:pStyle w:val="Instrukcia"/>
              <w:rPr>
                <w:color w:val="auto"/>
              </w:rPr>
            </w:pPr>
            <w:r w:rsidRPr="00A40CFA">
              <w:rPr>
                <w:iCs/>
                <w:color w:val="auto"/>
              </w:rPr>
              <w:t>Úrad geodézie, kartografie a katastra Slovenskej republiky</w:t>
            </w:r>
          </w:p>
        </w:tc>
      </w:tr>
    </w:tbl>
    <w:p w14:paraId="6E171AE7" w14:textId="77777777" w:rsidR="006E41A6" w:rsidRPr="00A40CFA" w:rsidRDefault="006E41A6" w:rsidP="006E41A6">
      <w:pPr>
        <w:rPr>
          <w:rFonts w:ascii="Tahoma" w:hAnsi="Tahoma" w:cs="Tahoma"/>
          <w:b/>
          <w:szCs w:val="16"/>
        </w:rPr>
      </w:pPr>
    </w:p>
    <w:p w14:paraId="076FEF01" w14:textId="77777777" w:rsidR="006E41A6" w:rsidRPr="00A40CFA" w:rsidRDefault="006E41A6" w:rsidP="006E41A6">
      <w:pPr>
        <w:rPr>
          <w:b/>
        </w:rPr>
      </w:pPr>
      <w:r w:rsidRPr="00A40CFA">
        <w:rPr>
          <w:b/>
        </w:rPr>
        <w:t>Schvaľovanie dokumentu</w:t>
      </w:r>
    </w:p>
    <w:tbl>
      <w:tblPr>
        <w:tblW w:w="0" w:type="auto"/>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631"/>
        <w:gridCol w:w="1833"/>
        <w:gridCol w:w="1388"/>
        <w:gridCol w:w="1679"/>
        <w:gridCol w:w="1158"/>
        <w:gridCol w:w="1628"/>
      </w:tblGrid>
      <w:tr w:rsidR="00D56FA9" w:rsidRPr="00A40CFA" w14:paraId="7E01F6A2" w14:textId="77777777" w:rsidTr="00CD71B5">
        <w:tc>
          <w:tcPr>
            <w:tcW w:w="1631" w:type="dxa"/>
            <w:shd w:val="clear" w:color="auto" w:fill="F2F2F2"/>
            <w:vAlign w:val="center"/>
          </w:tcPr>
          <w:p w14:paraId="6C30C02B" w14:textId="77777777" w:rsidR="006E41A6" w:rsidRPr="00A40CFA" w:rsidRDefault="006E41A6" w:rsidP="0039749B">
            <w:pPr>
              <w:pStyle w:val="Tabuka-Hlavika"/>
            </w:pPr>
            <w:r w:rsidRPr="00A40CFA">
              <w:t>Položka</w:t>
            </w:r>
          </w:p>
        </w:tc>
        <w:tc>
          <w:tcPr>
            <w:tcW w:w="1833" w:type="dxa"/>
            <w:shd w:val="clear" w:color="auto" w:fill="F2F2F2"/>
            <w:vAlign w:val="center"/>
          </w:tcPr>
          <w:p w14:paraId="2549246A" w14:textId="77777777" w:rsidR="006E41A6" w:rsidRPr="00A40CFA" w:rsidRDefault="006E41A6" w:rsidP="0039749B">
            <w:pPr>
              <w:pStyle w:val="Tabuka-Hlavika"/>
            </w:pPr>
            <w:r w:rsidRPr="00A40CFA">
              <w:t>Meno a priezvisko</w:t>
            </w:r>
          </w:p>
        </w:tc>
        <w:tc>
          <w:tcPr>
            <w:tcW w:w="1388" w:type="dxa"/>
            <w:shd w:val="clear" w:color="auto" w:fill="F2F2F2"/>
            <w:vAlign w:val="center"/>
          </w:tcPr>
          <w:p w14:paraId="0206B47A" w14:textId="77777777" w:rsidR="006E41A6" w:rsidRPr="00A40CFA" w:rsidRDefault="006E41A6" w:rsidP="0039749B">
            <w:pPr>
              <w:pStyle w:val="Tabuka-Hlavika"/>
            </w:pPr>
            <w:r w:rsidRPr="00A40CFA">
              <w:t>Organizácia</w:t>
            </w:r>
          </w:p>
        </w:tc>
        <w:tc>
          <w:tcPr>
            <w:tcW w:w="1679" w:type="dxa"/>
            <w:shd w:val="clear" w:color="auto" w:fill="F2F2F2"/>
            <w:vAlign w:val="center"/>
          </w:tcPr>
          <w:p w14:paraId="5646681D" w14:textId="77777777" w:rsidR="006E41A6" w:rsidRPr="00A40CFA" w:rsidRDefault="006E41A6" w:rsidP="0039749B">
            <w:pPr>
              <w:pStyle w:val="Tabuka-Hlavika"/>
            </w:pPr>
            <w:r w:rsidRPr="00A40CFA">
              <w:t>Pracovná pozícia</w:t>
            </w:r>
          </w:p>
        </w:tc>
        <w:tc>
          <w:tcPr>
            <w:tcW w:w="1158" w:type="dxa"/>
            <w:shd w:val="clear" w:color="auto" w:fill="F2F2F2"/>
            <w:vAlign w:val="center"/>
          </w:tcPr>
          <w:p w14:paraId="6614F86D" w14:textId="77777777" w:rsidR="006E41A6" w:rsidRPr="00A40CFA" w:rsidRDefault="006E41A6" w:rsidP="0039749B">
            <w:pPr>
              <w:pStyle w:val="Tabuka-Hlavika"/>
            </w:pPr>
            <w:r w:rsidRPr="00A40CFA">
              <w:t>Dátum</w:t>
            </w:r>
          </w:p>
        </w:tc>
        <w:tc>
          <w:tcPr>
            <w:tcW w:w="1628" w:type="dxa"/>
            <w:shd w:val="clear" w:color="auto" w:fill="F2F2F2"/>
            <w:vAlign w:val="center"/>
          </w:tcPr>
          <w:p w14:paraId="4D8B60E9" w14:textId="77777777" w:rsidR="006E41A6" w:rsidRPr="00A40CFA" w:rsidRDefault="006E41A6" w:rsidP="0039749B">
            <w:pPr>
              <w:pStyle w:val="Tabuka-Hlavika"/>
            </w:pPr>
            <w:r w:rsidRPr="00A40CFA">
              <w:t>Podpis</w:t>
            </w:r>
          </w:p>
          <w:p w14:paraId="7711B963" w14:textId="77777777" w:rsidR="006E41A6" w:rsidRPr="00A40CFA" w:rsidRDefault="006E41A6" w:rsidP="0039749B">
            <w:pPr>
              <w:pStyle w:val="Tabuka-Hlavika"/>
              <w:rPr>
                <w:b w:val="0"/>
              </w:rPr>
            </w:pPr>
            <w:r w:rsidRPr="00A40CFA">
              <w:rPr>
                <w:b w:val="0"/>
              </w:rPr>
              <w:t>(alebo elektronický súhlas)</w:t>
            </w:r>
          </w:p>
        </w:tc>
      </w:tr>
      <w:tr w:rsidR="00F8080C" w:rsidRPr="00A40CFA" w14:paraId="36C14B11" w14:textId="77777777" w:rsidTr="00CD71B5">
        <w:tc>
          <w:tcPr>
            <w:tcW w:w="1631" w:type="dxa"/>
          </w:tcPr>
          <w:p w14:paraId="2C5FA5CE" w14:textId="744CF429" w:rsidR="006E41A6" w:rsidRPr="00A40CFA" w:rsidRDefault="006E41A6" w:rsidP="00623801">
            <w:pPr>
              <w:pStyle w:val="Tabuka-Text"/>
            </w:pPr>
          </w:p>
        </w:tc>
        <w:tc>
          <w:tcPr>
            <w:tcW w:w="1833" w:type="dxa"/>
          </w:tcPr>
          <w:p w14:paraId="6C689A89" w14:textId="702FC95D" w:rsidR="006E41A6" w:rsidRPr="00A40CFA" w:rsidRDefault="006E41A6" w:rsidP="00623801">
            <w:pPr>
              <w:pStyle w:val="Tabuka-Text"/>
            </w:pPr>
          </w:p>
        </w:tc>
        <w:tc>
          <w:tcPr>
            <w:tcW w:w="1388" w:type="dxa"/>
          </w:tcPr>
          <w:p w14:paraId="03FD7DA6" w14:textId="63EC02AE" w:rsidR="006E41A6" w:rsidRPr="00A40CFA" w:rsidRDefault="006E41A6" w:rsidP="00623801">
            <w:pPr>
              <w:pStyle w:val="Tabuka-Text"/>
            </w:pPr>
          </w:p>
        </w:tc>
        <w:tc>
          <w:tcPr>
            <w:tcW w:w="1679" w:type="dxa"/>
          </w:tcPr>
          <w:p w14:paraId="2EC9F0CB" w14:textId="5FAF520F" w:rsidR="006E41A6" w:rsidRPr="00A40CFA" w:rsidRDefault="006E41A6" w:rsidP="00623801">
            <w:pPr>
              <w:pStyle w:val="Tabuka-Text"/>
            </w:pPr>
          </w:p>
        </w:tc>
        <w:tc>
          <w:tcPr>
            <w:tcW w:w="1158" w:type="dxa"/>
          </w:tcPr>
          <w:p w14:paraId="14276B06" w14:textId="48FE527D" w:rsidR="006E41A6" w:rsidRPr="00A40CFA" w:rsidRDefault="006E41A6" w:rsidP="00623801">
            <w:pPr>
              <w:pStyle w:val="Tabuka-Text"/>
            </w:pPr>
          </w:p>
        </w:tc>
        <w:tc>
          <w:tcPr>
            <w:tcW w:w="1628" w:type="dxa"/>
          </w:tcPr>
          <w:p w14:paraId="47417F66" w14:textId="77777777" w:rsidR="006E41A6" w:rsidRPr="00A40CFA" w:rsidRDefault="006E41A6" w:rsidP="00623801">
            <w:pPr>
              <w:pStyle w:val="Tabuka-Text"/>
            </w:pPr>
          </w:p>
        </w:tc>
      </w:tr>
      <w:tr w:rsidR="00F8080C" w:rsidRPr="00A40CFA" w14:paraId="5DF59474" w14:textId="77777777" w:rsidTr="00CD71B5">
        <w:tc>
          <w:tcPr>
            <w:tcW w:w="1631" w:type="dxa"/>
          </w:tcPr>
          <w:p w14:paraId="40313DE1" w14:textId="73DC23CB" w:rsidR="00AF1D62" w:rsidRPr="00A40CFA" w:rsidRDefault="00AF1D62" w:rsidP="00623801">
            <w:pPr>
              <w:pStyle w:val="Tabuka-Text"/>
            </w:pPr>
          </w:p>
        </w:tc>
        <w:tc>
          <w:tcPr>
            <w:tcW w:w="1833" w:type="dxa"/>
          </w:tcPr>
          <w:p w14:paraId="3C1FB8A1" w14:textId="473FC101" w:rsidR="00AF1D62" w:rsidRPr="00A40CFA" w:rsidRDefault="00AF1D62" w:rsidP="00623801">
            <w:pPr>
              <w:pStyle w:val="Tabuka-Text"/>
            </w:pPr>
          </w:p>
        </w:tc>
        <w:tc>
          <w:tcPr>
            <w:tcW w:w="1388" w:type="dxa"/>
          </w:tcPr>
          <w:p w14:paraId="27FAD4CD" w14:textId="77777777" w:rsidR="00AF1D62" w:rsidRPr="00A40CFA" w:rsidRDefault="00AF1D62" w:rsidP="00623801">
            <w:pPr>
              <w:pStyle w:val="Tabuka-Text"/>
            </w:pPr>
          </w:p>
        </w:tc>
        <w:tc>
          <w:tcPr>
            <w:tcW w:w="1679" w:type="dxa"/>
          </w:tcPr>
          <w:p w14:paraId="5CC28DEB" w14:textId="77777777" w:rsidR="00AF1D62" w:rsidRPr="00A40CFA" w:rsidRDefault="00AF1D62" w:rsidP="00623801">
            <w:pPr>
              <w:pStyle w:val="Tabuka-Text"/>
            </w:pPr>
          </w:p>
        </w:tc>
        <w:tc>
          <w:tcPr>
            <w:tcW w:w="1158" w:type="dxa"/>
          </w:tcPr>
          <w:p w14:paraId="2ECB5B38" w14:textId="77777777" w:rsidR="00AF1D62" w:rsidRPr="00A40CFA" w:rsidRDefault="00AF1D62" w:rsidP="00623801">
            <w:pPr>
              <w:pStyle w:val="Tabuka-Text"/>
            </w:pPr>
          </w:p>
        </w:tc>
        <w:tc>
          <w:tcPr>
            <w:tcW w:w="1628" w:type="dxa"/>
          </w:tcPr>
          <w:p w14:paraId="4A774DEF" w14:textId="77777777" w:rsidR="00AF1D62" w:rsidRPr="00A40CFA" w:rsidRDefault="00AF1D62" w:rsidP="00623801">
            <w:pPr>
              <w:pStyle w:val="Tabuka-Text"/>
            </w:pPr>
          </w:p>
        </w:tc>
      </w:tr>
    </w:tbl>
    <w:p w14:paraId="30698AF1" w14:textId="77777777" w:rsidR="006E41A6" w:rsidRPr="00A40CFA" w:rsidRDefault="006E41A6" w:rsidP="006E41A6">
      <w:pPr>
        <w:rPr>
          <w:rFonts w:ascii="Tahoma" w:hAnsi="Tahoma" w:cs="Tahoma"/>
          <w:b/>
          <w:szCs w:val="16"/>
        </w:rPr>
      </w:pPr>
    </w:p>
    <w:p w14:paraId="55D7687B" w14:textId="03CFD081" w:rsidR="00E11956" w:rsidRPr="00A40CFA" w:rsidRDefault="00722BF5" w:rsidP="006F35A6">
      <w:pPr>
        <w:pStyle w:val="Heading1"/>
      </w:pPr>
      <w:bookmarkStart w:id="0" w:name="_Toc1875421741"/>
      <w:bookmarkStart w:id="1" w:name="_Toc148367215"/>
      <w:bookmarkStart w:id="2" w:name="_Toc1400213064"/>
      <w:bookmarkStart w:id="3" w:name="_Toc556769729"/>
      <w:bookmarkStart w:id="4" w:name="_Toc33433513"/>
      <w:bookmarkStart w:id="5" w:name="_Toc947666535"/>
      <w:bookmarkStart w:id="6" w:name="_Toc1964418579"/>
      <w:bookmarkStart w:id="7" w:name="_Toc1701549819"/>
      <w:bookmarkStart w:id="8" w:name="_Toc1668519232"/>
      <w:bookmarkStart w:id="9" w:name="_Toc750608766"/>
      <w:bookmarkStart w:id="10" w:name="_Toc524109316"/>
      <w:bookmarkStart w:id="11" w:name="_Toc152607282"/>
      <w:r w:rsidRPr="00A40CFA">
        <w:rPr>
          <w:caps w:val="0"/>
        </w:rPr>
        <w:t>HISTÓRIA</w:t>
      </w:r>
      <w:r w:rsidR="00E11956" w:rsidRPr="00A40CFA">
        <w:t xml:space="preserve"> DOKUMENTU</w:t>
      </w:r>
      <w:bookmarkEnd w:id="0"/>
      <w:bookmarkEnd w:id="1"/>
      <w:bookmarkEnd w:id="2"/>
      <w:bookmarkEnd w:id="3"/>
      <w:bookmarkEnd w:id="4"/>
      <w:bookmarkEnd w:id="5"/>
      <w:bookmarkEnd w:id="6"/>
      <w:bookmarkEnd w:id="7"/>
      <w:bookmarkEnd w:id="8"/>
      <w:bookmarkEnd w:id="9"/>
      <w:bookmarkEnd w:id="10"/>
      <w:bookmarkEnd w:id="11"/>
    </w:p>
    <w:tbl>
      <w:tblPr>
        <w:tblW w:w="0" w:type="auto"/>
        <w:tblLayout w:type="fixed"/>
        <w:tblLook w:val="06A0" w:firstRow="1" w:lastRow="0" w:firstColumn="1" w:lastColumn="0" w:noHBand="1" w:noVBand="1"/>
      </w:tblPr>
      <w:tblGrid>
        <w:gridCol w:w="977"/>
        <w:gridCol w:w="1488"/>
        <w:gridCol w:w="4698"/>
        <w:gridCol w:w="2183"/>
      </w:tblGrid>
      <w:tr w:rsidR="00E11956" w:rsidRPr="00A40CFA" w14:paraId="07646CA5" w14:textId="77777777" w:rsidTr="0DA89442">
        <w:trPr>
          <w:trHeight w:val="240"/>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43D0091B" w14:textId="77777777" w:rsidR="00E11956" w:rsidRPr="00A40CFA" w:rsidRDefault="00E11956" w:rsidP="00E11956">
            <w:pPr>
              <w:pStyle w:val="Tabuka-Hlavika"/>
            </w:pPr>
            <w:r w:rsidRPr="00A40CFA">
              <w:t>Verzia</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1EFA2328" w14:textId="77777777" w:rsidR="00E11956" w:rsidRPr="00A40CFA" w:rsidRDefault="00E11956" w:rsidP="00E11956">
            <w:pPr>
              <w:pStyle w:val="Tabuka-Hlavika"/>
            </w:pPr>
            <w:r w:rsidRPr="00A40CFA">
              <w:t>Dátum</w:t>
            </w: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7D2380E8" w14:textId="77777777" w:rsidR="00E11956" w:rsidRPr="00A40CFA" w:rsidRDefault="00E11956" w:rsidP="00E11956">
            <w:pPr>
              <w:pStyle w:val="Tabuka-Hlavika"/>
            </w:pPr>
            <w:r w:rsidRPr="00A40CFA">
              <w:t>Zmeny</w:t>
            </w: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56153A24" w14:textId="1EAADB2B" w:rsidR="00E11956" w:rsidRPr="00A40CFA" w:rsidRDefault="00E11956" w:rsidP="00E11956">
            <w:pPr>
              <w:pStyle w:val="Tabuka-Hlavika"/>
            </w:pPr>
            <w:r w:rsidRPr="00A40CFA">
              <w:t>Meno</w:t>
            </w:r>
            <w:r w:rsidR="00423548" w:rsidRPr="00A40CFA">
              <w:t xml:space="preserve"> a priezvisko</w:t>
            </w:r>
          </w:p>
        </w:tc>
      </w:tr>
      <w:tr w:rsidR="00207804" w:rsidRPr="00A40CFA" w14:paraId="2F2E25F3" w14:textId="77777777" w:rsidTr="0DA89442">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32A8A932" w14:textId="6C36E441" w:rsidR="00207804" w:rsidRPr="00A40CFA" w:rsidRDefault="45E769BC" w:rsidP="00207804">
            <w:pPr>
              <w:pStyle w:val="Tabuka-Text"/>
            </w:pPr>
            <w:r w:rsidRPr="00A40CFA">
              <w:t>1</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B6F9FEF" w14:textId="697EB6AA" w:rsidR="00207804" w:rsidRPr="00A40CFA" w:rsidRDefault="45E769BC" w:rsidP="00207804">
            <w:pPr>
              <w:pStyle w:val="Tabuka-Text"/>
            </w:pPr>
            <w:r w:rsidRPr="00A40CFA">
              <w:t>15.8.2025</w:t>
            </w: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54575336" w14:textId="60CDD134" w:rsidR="00207804" w:rsidRPr="00A40CFA" w:rsidRDefault="45E769BC" w:rsidP="00207804">
            <w:pPr>
              <w:pStyle w:val="Tabuka-Text"/>
            </w:pPr>
            <w:proofErr w:type="spellStart"/>
            <w:r w:rsidRPr="00A40CFA">
              <w:t>Incialny</w:t>
            </w:r>
            <w:proofErr w:type="spellEnd"/>
            <w:r w:rsidRPr="00A40CFA">
              <w:t xml:space="preserve"> dokument</w:t>
            </w: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35203215" w14:textId="70347267" w:rsidR="00207804" w:rsidRPr="00A40CFA" w:rsidRDefault="0058120F" w:rsidP="00207804">
            <w:pPr>
              <w:pStyle w:val="Tabuka-Text"/>
            </w:pPr>
            <w:r w:rsidRPr="00A40CFA">
              <w:t xml:space="preserve">ÚGKK </w:t>
            </w:r>
          </w:p>
        </w:tc>
      </w:tr>
      <w:tr w:rsidR="00423548" w:rsidRPr="00A40CFA" w14:paraId="4E59105E" w14:textId="77777777" w:rsidTr="0DA89442">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18729859" w14:textId="67031831" w:rsidR="00423548" w:rsidRPr="00A40CFA" w:rsidRDefault="0060428C" w:rsidP="00423548">
            <w:pPr>
              <w:pStyle w:val="Tabuka-Text"/>
            </w:pPr>
            <w:r w:rsidRPr="00A40CFA">
              <w:t>2</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7F4B433A" w14:textId="0CFF01C9" w:rsidR="00423548" w:rsidRPr="00A40CFA" w:rsidRDefault="00423548" w:rsidP="00423548">
            <w:pPr>
              <w:pStyle w:val="Tabuka-Text"/>
            </w:pP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55F116B" w14:textId="5161885C" w:rsidR="00423548" w:rsidRPr="00A40CFA" w:rsidRDefault="0060428C" w:rsidP="00423548">
            <w:pPr>
              <w:pStyle w:val="Tabuka-Text"/>
            </w:pPr>
            <w:r w:rsidRPr="00A40CFA">
              <w:t>Zapracovanie pripomienok</w:t>
            </w: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B2BE766" w14:textId="0AA11A64" w:rsidR="00423548" w:rsidRPr="00A40CFA" w:rsidRDefault="00423548" w:rsidP="00423548">
            <w:pPr>
              <w:pStyle w:val="Tabuka-Text"/>
            </w:pPr>
          </w:p>
        </w:tc>
      </w:tr>
      <w:tr w:rsidR="00423548" w:rsidRPr="00A40CFA" w14:paraId="37D69DEC" w14:textId="77777777" w:rsidTr="0DA89442">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49D5B798" w14:textId="77777777" w:rsidR="00423548" w:rsidRPr="00A40CFA" w:rsidRDefault="00423548" w:rsidP="00423548"/>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6F12D11" w14:textId="77777777" w:rsidR="00423548" w:rsidRPr="00A40CFA" w:rsidRDefault="00423548" w:rsidP="00423548"/>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D5ABFC4" w14:textId="77777777" w:rsidR="00423548" w:rsidRPr="00A40CFA" w:rsidRDefault="00423548" w:rsidP="00423548"/>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6D7B8CD4" w14:textId="77777777" w:rsidR="00423548" w:rsidRPr="00A40CFA" w:rsidRDefault="00423548" w:rsidP="00423548"/>
        </w:tc>
      </w:tr>
    </w:tbl>
    <w:p w14:paraId="0A970E74" w14:textId="5A773080" w:rsidR="00E11956" w:rsidRPr="00A40CFA" w:rsidRDefault="00E11956" w:rsidP="00377BB2">
      <w:pPr>
        <w:rPr>
          <w:rFonts w:ascii="Tahoma" w:hAnsi="Tahoma" w:cs="Tahoma"/>
          <w:b/>
          <w:szCs w:val="16"/>
        </w:rPr>
      </w:pPr>
    </w:p>
    <w:p w14:paraId="636274CC" w14:textId="28C686C0" w:rsidR="00677B2F" w:rsidRPr="00A40CFA" w:rsidRDefault="00677B2F" w:rsidP="2D687CD3">
      <w:pPr>
        <w:pStyle w:val="Heading1"/>
      </w:pPr>
      <w:bookmarkStart w:id="12" w:name="_Toc152607283"/>
      <w:bookmarkStart w:id="13" w:name="_Toc635885549"/>
      <w:bookmarkStart w:id="14" w:name="_Toc1636304797"/>
      <w:bookmarkStart w:id="15" w:name="_Toc62328600"/>
      <w:bookmarkStart w:id="16" w:name="_Toc336064095"/>
      <w:bookmarkStart w:id="17" w:name="_Toc2067375730"/>
      <w:bookmarkStart w:id="18" w:name="_Toc738207424"/>
      <w:bookmarkStart w:id="19" w:name="_Toc1193242276"/>
      <w:bookmarkStart w:id="20" w:name="_Toc461533771"/>
      <w:bookmarkStart w:id="21" w:name="_Toc1488819067"/>
      <w:bookmarkStart w:id="22" w:name="_Toc365474999"/>
      <w:bookmarkStart w:id="23" w:name="_Toc683485446"/>
      <w:bookmarkStart w:id="24" w:name="_Toc152607284"/>
      <w:bookmarkEnd w:id="12"/>
      <w:bookmarkEnd w:id="13"/>
      <w:bookmarkEnd w:id="14"/>
      <w:bookmarkEnd w:id="15"/>
      <w:bookmarkEnd w:id="16"/>
      <w:bookmarkEnd w:id="17"/>
      <w:bookmarkEnd w:id="18"/>
      <w:bookmarkEnd w:id="19"/>
      <w:bookmarkEnd w:id="20"/>
      <w:bookmarkEnd w:id="21"/>
      <w:bookmarkEnd w:id="22"/>
      <w:bookmarkEnd w:id="23"/>
      <w:bookmarkEnd w:id="24"/>
      <w:r w:rsidRPr="00A40CFA">
        <w:t>ÚČEL DOKUMENTU, SKRATKY (KONVENCIE) A DEFINÍCIE</w:t>
      </w:r>
    </w:p>
    <w:p w14:paraId="5F9A9B49" w14:textId="1F8B4C2A" w:rsidR="2D687CD3" w:rsidRPr="00A40CFA" w:rsidRDefault="10069ADD" w:rsidP="16A9D619">
      <w:pPr>
        <w:spacing w:after="240"/>
      </w:pPr>
      <w:r w:rsidRPr="00A40CFA">
        <w:rPr>
          <w:rFonts w:eastAsia="Arial" w:cs="Arial"/>
        </w:rPr>
        <w:t>Tento dokument vznikol ako výstup potreby začať realizáciu novej generácie Informačného systému katastra nehnuteľností (ISKN 2.0). Jeho účelom je popísať požiadavky na nový systém a rozsah prác, ktoré je potrebné zabezpečiť v rámci realizácie tohto projektu.</w:t>
      </w:r>
    </w:p>
    <w:p w14:paraId="6D551694" w14:textId="3D24C8E9" w:rsidR="00677B2F" w:rsidRPr="00A40CFA" w:rsidRDefault="00677B2F" w:rsidP="000475A7">
      <w:pPr>
        <w:pStyle w:val="Heading2"/>
      </w:pPr>
      <w:r w:rsidRPr="00A40CFA">
        <w:t>Použité skratky a pojmy</w:t>
      </w:r>
    </w:p>
    <w:tbl>
      <w:tblPr>
        <w:tblpPr w:leftFromText="180" w:rightFromText="180" w:vertAnchor="text" w:tblpY="1"/>
        <w:tblOverlap w:val="never"/>
        <w:tblW w:w="0" w:type="auto"/>
        <w:tblLayout w:type="fixed"/>
        <w:tblLook w:val="04A0" w:firstRow="1" w:lastRow="0" w:firstColumn="1" w:lastColumn="0" w:noHBand="0" w:noVBand="1"/>
      </w:tblPr>
      <w:tblGrid>
        <w:gridCol w:w="1691"/>
        <w:gridCol w:w="7371"/>
      </w:tblGrid>
      <w:tr w:rsidR="000E578C" w:rsidRPr="00A40CFA" w14:paraId="554B6796"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B5745D8" w14:textId="239930C5" w:rsidR="000E578C" w:rsidRPr="00A40CFA" w:rsidRDefault="00C220D4" w:rsidP="00CA37C9">
            <w:pPr>
              <w:pStyle w:val="Tabuka-Text"/>
              <w:rPr>
                <w:rFonts w:eastAsia="Tahoma"/>
              </w:rPr>
            </w:pPr>
            <w:r w:rsidRPr="00A40CFA">
              <w:rPr>
                <w:rFonts w:eastAsia="Tahoma" w:cs="Arial"/>
                <w:color w:val="000000"/>
                <w:szCs w:val="16"/>
              </w:rPr>
              <w:t>API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7BDFCC" w14:textId="1D774FCB" w:rsidR="000E578C" w:rsidRPr="00A40CFA" w:rsidRDefault="00C220D4" w:rsidP="00CA37C9">
            <w:pPr>
              <w:pStyle w:val="Tabuka-Text"/>
              <w:rPr>
                <w:rFonts w:eastAsia="Tahoma"/>
              </w:rPr>
            </w:pPr>
            <w:proofErr w:type="spellStart"/>
            <w:r w:rsidRPr="00A40CFA">
              <w:rPr>
                <w:rFonts w:eastAsia="Tahoma" w:cs="Arial"/>
                <w:color w:val="000000"/>
                <w:szCs w:val="16"/>
              </w:rPr>
              <w:t>Application</w:t>
            </w:r>
            <w:proofErr w:type="spellEnd"/>
            <w:r w:rsidRPr="00A40CFA">
              <w:rPr>
                <w:rFonts w:eastAsia="Tahoma" w:cs="Arial"/>
                <w:color w:val="000000"/>
                <w:szCs w:val="16"/>
              </w:rPr>
              <w:t xml:space="preserve"> </w:t>
            </w:r>
            <w:proofErr w:type="spellStart"/>
            <w:r w:rsidRPr="00A40CFA">
              <w:rPr>
                <w:rFonts w:eastAsia="Tahoma" w:cs="Arial"/>
                <w:color w:val="000000"/>
                <w:szCs w:val="16"/>
              </w:rPr>
              <w:t>Programming</w:t>
            </w:r>
            <w:proofErr w:type="spellEnd"/>
            <w:r w:rsidRPr="00A40CFA">
              <w:rPr>
                <w:rFonts w:eastAsia="Tahoma" w:cs="Arial"/>
                <w:color w:val="000000"/>
                <w:szCs w:val="16"/>
              </w:rPr>
              <w:t xml:space="preserve"> Interface </w:t>
            </w:r>
            <w:r w:rsidR="00CD394E" w:rsidRPr="00A40CFA">
              <w:rPr>
                <w:rFonts w:eastAsia="Tahoma" w:cs="Arial"/>
                <w:color w:val="000000"/>
                <w:szCs w:val="16"/>
              </w:rPr>
              <w:t>=</w:t>
            </w:r>
            <w:r w:rsidRPr="00A40CFA">
              <w:rPr>
                <w:rFonts w:eastAsia="Tahoma" w:cs="Arial"/>
                <w:color w:val="000000"/>
                <w:szCs w:val="16"/>
              </w:rPr>
              <w:t xml:space="preserve"> Aplikačné programovacie rozhranie </w:t>
            </w:r>
          </w:p>
        </w:tc>
      </w:tr>
      <w:tr w:rsidR="000E578C" w:rsidRPr="00A40CFA" w14:paraId="69A7E48C"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9FAD54" w14:textId="0D72D72E" w:rsidR="000E578C" w:rsidRPr="00A40CFA" w:rsidRDefault="00C220D4" w:rsidP="00CA37C9">
            <w:pPr>
              <w:pStyle w:val="Tabuka-Text"/>
              <w:rPr>
                <w:rFonts w:eastAsia="Tahoma"/>
              </w:rPr>
            </w:pPr>
            <w:r w:rsidRPr="00A40CFA">
              <w:rPr>
                <w:rFonts w:eastAsia="Tahoma" w:cs="Arial"/>
                <w:color w:val="000000"/>
                <w:szCs w:val="16"/>
              </w:rPr>
              <w:t>AS IS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8B9CD4B" w14:textId="196338BA" w:rsidR="000E578C" w:rsidRPr="00A40CFA" w:rsidRDefault="00C220D4" w:rsidP="00CA37C9">
            <w:pPr>
              <w:pStyle w:val="Tabuka-Text"/>
              <w:rPr>
                <w:rFonts w:eastAsia="Tahoma"/>
              </w:rPr>
            </w:pPr>
            <w:r w:rsidRPr="00A40CFA">
              <w:rPr>
                <w:rFonts w:eastAsia="Tahoma" w:cs="Arial"/>
                <w:color w:val="000000"/>
                <w:szCs w:val="16"/>
              </w:rPr>
              <w:t>Aktuálny stav bez realizácie projektu </w:t>
            </w:r>
          </w:p>
        </w:tc>
      </w:tr>
      <w:tr w:rsidR="008F0E07" w:rsidRPr="00A40CFA" w14:paraId="6C0A43E2"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1CB7FC2" w14:textId="7697D49F" w:rsidR="008F0E07" w:rsidRPr="00A40CFA" w:rsidRDefault="00C220D4" w:rsidP="00CA37C9">
            <w:pPr>
              <w:pStyle w:val="Tabuka-Text"/>
              <w:rPr>
                <w:rFonts w:eastAsia="Tahoma"/>
              </w:rPr>
            </w:pPr>
            <w:r w:rsidRPr="00A40CFA">
              <w:rPr>
                <w:rFonts w:eastAsia="Tahoma" w:cs="Arial"/>
                <w:color w:val="000000"/>
                <w:szCs w:val="16"/>
              </w:rPr>
              <w:t>BODY</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6F1244D" w14:textId="68A9FE6B" w:rsidR="008F0E07" w:rsidRPr="00A40CFA" w:rsidRDefault="00AD3BE0" w:rsidP="00CA37C9">
            <w:pPr>
              <w:pStyle w:val="Tabuka-Text"/>
              <w:rPr>
                <w:rFonts w:eastAsia="Tahoma"/>
              </w:rPr>
            </w:pPr>
            <w:r w:rsidRPr="00A40CFA">
              <w:rPr>
                <w:rFonts w:eastAsia="Tahoma" w:cs="Arial"/>
                <w:color w:val="000000"/>
                <w:szCs w:val="16"/>
              </w:rPr>
              <w:t>Vrstva identických a podrobných bodov určených</w:t>
            </w:r>
            <w:r w:rsidR="000A4ADD" w:rsidRPr="00A40CFA">
              <w:rPr>
                <w:rFonts w:eastAsia="Tahoma" w:cs="Arial"/>
                <w:color w:val="000000"/>
                <w:szCs w:val="16"/>
              </w:rPr>
              <w:t xml:space="preserve"> </w:t>
            </w:r>
            <w:r w:rsidRPr="00A40CFA">
              <w:rPr>
                <w:rFonts w:eastAsia="Tahoma" w:cs="Arial"/>
                <w:color w:val="000000"/>
                <w:szCs w:val="16"/>
              </w:rPr>
              <w:t>prostredníctvom GNSS v JTSK03 a transformovaných do S-JTSK základnou transformáciou</w:t>
            </w:r>
          </w:p>
        </w:tc>
      </w:tr>
      <w:tr w:rsidR="00A564BA" w:rsidRPr="00A40CFA" w14:paraId="3B873530"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E9EB90E" w14:textId="3AC52FD1" w:rsidR="00A564BA" w:rsidRPr="00A40CFA" w:rsidRDefault="00C220D4" w:rsidP="00CA37C9">
            <w:pPr>
              <w:pStyle w:val="Tabuka-Text"/>
              <w:rPr>
                <w:rFonts w:eastAsia="Tahoma"/>
              </w:rPr>
            </w:pPr>
            <w:r w:rsidRPr="00A40CFA">
              <w:rPr>
                <w:rFonts w:eastAsia="Tahoma" w:cs="Arial"/>
                <w:color w:val="000000"/>
                <w:szCs w:val="16"/>
              </w:rPr>
              <w:t>BPEJ</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A2E412D" w14:textId="0A78DDD9" w:rsidR="00A564BA" w:rsidRPr="00A40CFA" w:rsidRDefault="00C220D4" w:rsidP="00CA37C9">
            <w:pPr>
              <w:pStyle w:val="Tabuka-Text"/>
              <w:rPr>
                <w:rFonts w:eastAsia="Tahoma"/>
              </w:rPr>
            </w:pPr>
            <w:r w:rsidRPr="00A40CFA">
              <w:rPr>
                <w:rFonts w:eastAsia="Tahoma" w:cs="Arial"/>
                <w:color w:val="000000"/>
                <w:szCs w:val="16"/>
              </w:rPr>
              <w:t>Bonitovan</w:t>
            </w:r>
            <w:r w:rsidR="00812BEA" w:rsidRPr="00A40CFA">
              <w:rPr>
                <w:rFonts w:eastAsia="Tahoma" w:cs="Arial"/>
                <w:color w:val="000000"/>
                <w:szCs w:val="16"/>
              </w:rPr>
              <w:t>é</w:t>
            </w:r>
            <w:r w:rsidRPr="00A40CFA">
              <w:rPr>
                <w:rFonts w:eastAsia="Tahoma" w:cs="Arial"/>
                <w:color w:val="000000"/>
                <w:szCs w:val="16"/>
              </w:rPr>
              <w:t xml:space="preserve"> </w:t>
            </w:r>
            <w:r w:rsidR="00504843" w:rsidRPr="00A40CFA">
              <w:rPr>
                <w:rFonts w:eastAsia="Tahoma" w:cs="Arial"/>
                <w:color w:val="000000"/>
                <w:szCs w:val="16"/>
              </w:rPr>
              <w:t>pôdno-ekologické</w:t>
            </w:r>
            <w:r w:rsidRPr="00A40CFA">
              <w:rPr>
                <w:rFonts w:eastAsia="Tahoma" w:cs="Arial"/>
                <w:color w:val="000000"/>
                <w:szCs w:val="16"/>
              </w:rPr>
              <w:t xml:space="preserve"> jednotky / Vrstva BPEJ VKM</w:t>
            </w:r>
          </w:p>
        </w:tc>
      </w:tr>
      <w:tr w:rsidR="00A564BA" w:rsidRPr="00A40CFA" w14:paraId="45E5EA33"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0FFECF6" w14:textId="3793A4BF" w:rsidR="00A564BA" w:rsidRPr="00A40CFA" w:rsidRDefault="00C220D4" w:rsidP="00CA37C9">
            <w:pPr>
              <w:pStyle w:val="Tabuka-Text"/>
              <w:rPr>
                <w:rFonts w:eastAsia="Tahoma"/>
              </w:rPr>
            </w:pPr>
            <w:r w:rsidRPr="00A40CFA">
              <w:rPr>
                <w:rFonts w:eastAsia="Tahoma" w:cs="Arial"/>
                <w:color w:val="000000"/>
                <w:szCs w:val="16"/>
              </w:rPr>
              <w:t>CA</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5324DF8" w14:textId="1FA0A14E" w:rsidR="00A564BA" w:rsidRPr="00A40CFA" w:rsidRDefault="00C220D4" w:rsidP="00CA37C9">
            <w:pPr>
              <w:pStyle w:val="Tabuka-Text"/>
              <w:rPr>
                <w:rFonts w:eastAsia="Tahoma"/>
              </w:rPr>
            </w:pPr>
            <w:r w:rsidRPr="00A40CFA">
              <w:rPr>
                <w:rFonts w:eastAsia="Tahoma" w:cs="Arial"/>
                <w:color w:val="000000"/>
                <w:szCs w:val="16"/>
              </w:rPr>
              <w:t>Certifikačná autorita</w:t>
            </w:r>
          </w:p>
        </w:tc>
      </w:tr>
      <w:tr w:rsidR="00A564BA" w:rsidRPr="00A40CFA" w14:paraId="26D3F468"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F4F51FA" w14:textId="20335504" w:rsidR="00A564BA" w:rsidRPr="00A40CFA" w:rsidRDefault="00C220D4" w:rsidP="00CA37C9">
            <w:pPr>
              <w:pStyle w:val="Tabuka-Text"/>
              <w:rPr>
                <w:rFonts w:eastAsia="Tahoma"/>
              </w:rPr>
            </w:pPr>
            <w:r w:rsidRPr="00A40CFA">
              <w:rPr>
                <w:rFonts w:eastAsia="Tahoma" w:cs="Arial"/>
                <w:color w:val="000000"/>
                <w:szCs w:val="16"/>
              </w:rPr>
              <w:t>CAD</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108B9FC" w14:textId="47600F5C" w:rsidR="00A564BA" w:rsidRPr="00A40CFA" w:rsidRDefault="00C220D4" w:rsidP="00CA37C9">
            <w:pPr>
              <w:pStyle w:val="Tabuka-Text"/>
              <w:rPr>
                <w:rFonts w:eastAsia="Tahoma"/>
              </w:rPr>
            </w:pPr>
            <w:proofErr w:type="spellStart"/>
            <w:r w:rsidRPr="00A40CFA">
              <w:rPr>
                <w:rFonts w:eastAsia="Tahoma" w:cs="Arial"/>
                <w:color w:val="000000"/>
                <w:szCs w:val="16"/>
              </w:rPr>
              <w:t>Computer-aided</w:t>
            </w:r>
            <w:proofErr w:type="spellEnd"/>
            <w:r w:rsidRPr="00A40CFA">
              <w:rPr>
                <w:rFonts w:eastAsia="Tahoma" w:cs="Arial"/>
                <w:color w:val="000000"/>
                <w:szCs w:val="16"/>
              </w:rPr>
              <w:t xml:space="preserve"> design </w:t>
            </w:r>
            <w:r w:rsidR="00CD394E" w:rsidRPr="00A40CFA">
              <w:rPr>
                <w:rFonts w:eastAsia="Tahoma" w:cs="Arial"/>
                <w:color w:val="000000"/>
                <w:szCs w:val="16"/>
              </w:rPr>
              <w:t>=</w:t>
            </w:r>
            <w:r w:rsidRPr="00A40CFA">
              <w:rPr>
                <w:rFonts w:eastAsia="Tahoma" w:cs="Arial"/>
                <w:color w:val="000000"/>
                <w:szCs w:val="16"/>
              </w:rPr>
              <w:t xml:space="preserve"> Počítačom podporované konštruovanie</w:t>
            </w:r>
          </w:p>
        </w:tc>
      </w:tr>
      <w:tr w:rsidR="00A564BA" w:rsidRPr="00A40CFA" w14:paraId="55A75E68"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8AC2ACB" w14:textId="59E39277" w:rsidR="00A564BA" w:rsidRPr="00A40CFA" w:rsidRDefault="00C220D4" w:rsidP="00CA37C9">
            <w:pPr>
              <w:pStyle w:val="Tabuka-Text"/>
              <w:rPr>
                <w:rFonts w:eastAsia="Tahoma"/>
              </w:rPr>
            </w:pPr>
            <w:r w:rsidRPr="00A40CFA">
              <w:rPr>
                <w:rFonts w:eastAsia="Tahoma" w:cs="Arial"/>
                <w:color w:val="000000"/>
                <w:szCs w:val="16"/>
              </w:rPr>
              <w:t xml:space="preserve">CI/CD </w:t>
            </w:r>
            <w:proofErr w:type="spellStart"/>
            <w:r w:rsidRPr="00A40CFA">
              <w:rPr>
                <w:rFonts w:eastAsia="Tahoma" w:cs="Arial"/>
                <w:color w:val="000000"/>
                <w:szCs w:val="16"/>
              </w:rPr>
              <w:t>pipel</w:t>
            </w:r>
            <w:r w:rsidR="008B1EB5" w:rsidRPr="00A40CFA">
              <w:rPr>
                <w:rFonts w:eastAsia="Tahoma" w:cs="Arial"/>
                <w:color w:val="000000"/>
                <w:szCs w:val="16"/>
              </w:rPr>
              <w:t>ine</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FF28364" w14:textId="0D0AAA4F" w:rsidR="00A564BA" w:rsidRPr="00A40CFA" w:rsidRDefault="00A738F8" w:rsidP="00A738F8">
            <w:pPr>
              <w:pStyle w:val="Tabuka-Text"/>
              <w:ind w:left="45"/>
              <w:rPr>
                <w:rFonts w:eastAsia="Tahoma"/>
              </w:rPr>
            </w:pPr>
            <w:proofErr w:type="spellStart"/>
            <w:r w:rsidRPr="00A40CFA">
              <w:rPr>
                <w:rFonts w:eastAsia="Tahoma" w:cs="Arial"/>
                <w:color w:val="000000"/>
                <w:szCs w:val="16"/>
              </w:rPr>
              <w:t>Continual</w:t>
            </w:r>
            <w:proofErr w:type="spellEnd"/>
            <w:r w:rsidRPr="00A40CFA">
              <w:rPr>
                <w:rFonts w:eastAsia="Tahoma" w:cs="Arial"/>
                <w:color w:val="000000"/>
                <w:szCs w:val="16"/>
              </w:rPr>
              <w:t xml:space="preserve"> </w:t>
            </w:r>
            <w:proofErr w:type="spellStart"/>
            <w:r w:rsidRPr="00A40CFA">
              <w:rPr>
                <w:rFonts w:eastAsia="Tahoma" w:cs="Arial"/>
                <w:color w:val="000000"/>
                <w:szCs w:val="16"/>
              </w:rPr>
              <w:t>integration</w:t>
            </w:r>
            <w:proofErr w:type="spellEnd"/>
            <w:r w:rsidRPr="00A40CFA">
              <w:rPr>
                <w:rFonts w:eastAsia="Tahoma" w:cs="Arial"/>
                <w:color w:val="000000"/>
                <w:szCs w:val="16"/>
              </w:rPr>
              <w:t>/</w:t>
            </w:r>
            <w:proofErr w:type="spellStart"/>
            <w:r w:rsidRPr="00A40CFA">
              <w:rPr>
                <w:rFonts w:eastAsia="Tahoma" w:cs="Arial"/>
                <w:color w:val="000000"/>
                <w:szCs w:val="16"/>
              </w:rPr>
              <w:t>Continual</w:t>
            </w:r>
            <w:proofErr w:type="spellEnd"/>
            <w:r w:rsidRPr="00A40CFA">
              <w:rPr>
                <w:rFonts w:eastAsia="Tahoma" w:cs="Arial"/>
                <w:color w:val="000000"/>
                <w:szCs w:val="16"/>
              </w:rPr>
              <w:t xml:space="preserve"> </w:t>
            </w:r>
            <w:proofErr w:type="spellStart"/>
            <w:r w:rsidR="00047021" w:rsidRPr="00A40CFA">
              <w:rPr>
                <w:rFonts w:eastAsia="Tahoma" w:cs="Arial"/>
                <w:color w:val="000000"/>
                <w:szCs w:val="16"/>
              </w:rPr>
              <w:t>deployment</w:t>
            </w:r>
            <w:proofErr w:type="spellEnd"/>
            <w:r w:rsidR="00671B5C" w:rsidRPr="00A40CFA">
              <w:rPr>
                <w:rFonts w:eastAsia="Tahoma" w:cs="Arial"/>
                <w:color w:val="000000"/>
                <w:szCs w:val="16"/>
              </w:rPr>
              <w:t xml:space="preserve"> </w:t>
            </w:r>
            <w:proofErr w:type="spellStart"/>
            <w:r w:rsidR="00671B5C" w:rsidRPr="00A40CFA">
              <w:rPr>
                <w:rFonts w:eastAsia="Tahoma" w:cs="Arial"/>
                <w:color w:val="000000"/>
                <w:szCs w:val="16"/>
              </w:rPr>
              <w:t>pipeline</w:t>
            </w:r>
            <w:proofErr w:type="spellEnd"/>
            <w:r w:rsidR="00047021" w:rsidRPr="00A40CFA">
              <w:rPr>
                <w:rFonts w:eastAsia="Tahoma" w:cs="Arial"/>
                <w:color w:val="000000"/>
                <w:szCs w:val="16"/>
              </w:rPr>
              <w:t xml:space="preserve"> </w:t>
            </w:r>
            <w:r w:rsidR="00CD394E" w:rsidRPr="00A40CFA">
              <w:rPr>
                <w:rFonts w:eastAsia="Tahoma" w:cs="Arial"/>
                <w:color w:val="000000"/>
                <w:szCs w:val="16"/>
              </w:rPr>
              <w:t>=</w:t>
            </w:r>
            <w:r w:rsidR="00047021" w:rsidRPr="00A40CFA">
              <w:rPr>
                <w:rFonts w:eastAsia="Tahoma" w:cs="Arial"/>
                <w:color w:val="000000"/>
                <w:szCs w:val="16"/>
              </w:rPr>
              <w:t xml:space="preserve"> </w:t>
            </w:r>
            <w:r w:rsidR="004A1829" w:rsidRPr="00A40CFA">
              <w:rPr>
                <w:rFonts w:eastAsia="Tahoma" w:cs="Arial"/>
                <w:color w:val="000000"/>
                <w:szCs w:val="16"/>
              </w:rPr>
              <w:t>Kroky k</w:t>
            </w:r>
            <w:r w:rsidR="00291BBD" w:rsidRPr="00A40CFA">
              <w:rPr>
                <w:rFonts w:eastAsia="Tahoma" w:cs="Arial"/>
                <w:color w:val="000000"/>
                <w:szCs w:val="16"/>
              </w:rPr>
              <w:t>ontinuáln</w:t>
            </w:r>
            <w:r w:rsidR="004A1829" w:rsidRPr="00A40CFA">
              <w:rPr>
                <w:rFonts w:eastAsia="Tahoma" w:cs="Arial"/>
                <w:color w:val="000000"/>
                <w:szCs w:val="16"/>
              </w:rPr>
              <w:t>ej</w:t>
            </w:r>
            <w:r w:rsidR="00291BBD" w:rsidRPr="00A40CFA">
              <w:rPr>
                <w:rFonts w:eastAsia="Tahoma" w:cs="Arial"/>
                <w:color w:val="000000"/>
                <w:szCs w:val="16"/>
              </w:rPr>
              <w:t xml:space="preserve"> integráci</w:t>
            </w:r>
            <w:r w:rsidR="004A1829" w:rsidRPr="00A40CFA">
              <w:rPr>
                <w:rFonts w:eastAsia="Tahoma" w:cs="Arial"/>
                <w:color w:val="000000"/>
                <w:szCs w:val="16"/>
              </w:rPr>
              <w:t>e</w:t>
            </w:r>
            <w:r w:rsidR="00B60268" w:rsidRPr="00A40CFA">
              <w:rPr>
                <w:rFonts w:eastAsia="Tahoma" w:cs="Arial"/>
                <w:color w:val="000000"/>
                <w:szCs w:val="16"/>
              </w:rPr>
              <w:t>/ Kontinuálne</w:t>
            </w:r>
            <w:r w:rsidR="004A1829" w:rsidRPr="00A40CFA">
              <w:rPr>
                <w:rFonts w:eastAsia="Tahoma" w:cs="Arial"/>
                <w:color w:val="000000"/>
                <w:szCs w:val="16"/>
              </w:rPr>
              <w:t>ho</w:t>
            </w:r>
            <w:r w:rsidR="00B60268" w:rsidRPr="00A40CFA">
              <w:rPr>
                <w:rFonts w:eastAsia="Tahoma" w:cs="Arial"/>
                <w:color w:val="000000"/>
                <w:szCs w:val="16"/>
              </w:rPr>
              <w:t xml:space="preserve"> nasadeni</w:t>
            </w:r>
            <w:r w:rsidRPr="00A40CFA">
              <w:rPr>
                <w:rFonts w:eastAsia="Tahoma" w:cs="Arial"/>
                <w:color w:val="000000"/>
                <w:szCs w:val="16"/>
              </w:rPr>
              <w:t>a</w:t>
            </w:r>
          </w:p>
        </w:tc>
      </w:tr>
      <w:tr w:rsidR="00A564BA" w:rsidRPr="00A40CFA" w14:paraId="3ADA105B"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CDC43CF" w14:textId="3F04AF04" w:rsidR="00A564BA" w:rsidRPr="00A40CFA" w:rsidRDefault="00C220D4" w:rsidP="00CA37C9">
            <w:pPr>
              <w:pStyle w:val="Tabuka-Text"/>
              <w:rPr>
                <w:rFonts w:eastAsia="Tahoma"/>
              </w:rPr>
            </w:pPr>
            <w:r w:rsidRPr="00A40CFA">
              <w:rPr>
                <w:rFonts w:eastAsia="Tahoma" w:cs="Arial"/>
                <w:color w:val="000000"/>
                <w:szCs w:val="16"/>
              </w:rPr>
              <w:t>CICA</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9221059" w14:textId="1ACAA7E8" w:rsidR="00A564BA" w:rsidRPr="00A40CFA" w:rsidRDefault="00C220D4" w:rsidP="00CA37C9">
            <w:pPr>
              <w:pStyle w:val="Tabuka-Text"/>
              <w:rPr>
                <w:rFonts w:eastAsia="Tahoma"/>
              </w:rPr>
            </w:pPr>
            <w:proofErr w:type="spellStart"/>
            <w:r w:rsidRPr="00A40CFA">
              <w:rPr>
                <w:rFonts w:eastAsia="Tahoma" w:cs="Arial"/>
                <w:color w:val="000000"/>
                <w:szCs w:val="16"/>
              </w:rPr>
              <w:t>Cadastral</w:t>
            </w:r>
            <w:proofErr w:type="spellEnd"/>
            <w:r w:rsidRPr="00A40CFA">
              <w:rPr>
                <w:rFonts w:eastAsia="Tahoma" w:cs="Arial"/>
                <w:color w:val="000000"/>
                <w:szCs w:val="16"/>
              </w:rPr>
              <w:t xml:space="preserve"> </w:t>
            </w:r>
            <w:proofErr w:type="spellStart"/>
            <w:r w:rsidRPr="00A40CFA">
              <w:rPr>
                <w:rFonts w:eastAsia="Tahoma" w:cs="Arial"/>
                <w:color w:val="000000"/>
                <w:szCs w:val="16"/>
              </w:rPr>
              <w:t>Information</w:t>
            </w:r>
            <w:proofErr w:type="spellEnd"/>
            <w:r w:rsidRPr="00A40CFA">
              <w:rPr>
                <w:rFonts w:eastAsia="Tahoma" w:cs="Arial"/>
                <w:color w:val="000000"/>
                <w:szCs w:val="16"/>
              </w:rPr>
              <w:t xml:space="preserve"> </w:t>
            </w:r>
            <w:proofErr w:type="spellStart"/>
            <w:r w:rsidRPr="00A40CFA">
              <w:rPr>
                <w:rFonts w:eastAsia="Tahoma" w:cs="Arial"/>
                <w:color w:val="000000"/>
                <w:szCs w:val="16"/>
              </w:rPr>
              <w:t>Correctly</w:t>
            </w:r>
            <w:proofErr w:type="spellEnd"/>
            <w:r w:rsidRPr="00A40CFA">
              <w:rPr>
                <w:rFonts w:eastAsia="Tahoma" w:cs="Arial"/>
                <w:color w:val="000000"/>
                <w:szCs w:val="16"/>
              </w:rPr>
              <w:t xml:space="preserve"> </w:t>
            </w:r>
            <w:proofErr w:type="spellStart"/>
            <w:r w:rsidRPr="00A40CFA">
              <w:rPr>
                <w:rFonts w:eastAsia="Tahoma" w:cs="Arial"/>
                <w:color w:val="000000"/>
                <w:szCs w:val="16"/>
              </w:rPr>
              <w:t>Applied</w:t>
            </w:r>
            <w:proofErr w:type="spellEnd"/>
            <w:r w:rsidRPr="00A40CFA">
              <w:rPr>
                <w:rFonts w:eastAsia="Tahoma" w:cs="Arial"/>
                <w:color w:val="000000"/>
                <w:szCs w:val="16"/>
              </w:rPr>
              <w:t xml:space="preserve"> </w:t>
            </w:r>
            <w:r w:rsidR="00CD394E" w:rsidRPr="00A40CFA">
              <w:rPr>
                <w:rFonts w:eastAsia="Tahoma" w:cs="Arial"/>
                <w:color w:val="000000"/>
                <w:szCs w:val="16"/>
              </w:rPr>
              <w:t>=</w:t>
            </w:r>
            <w:r w:rsidRPr="00A40CFA">
              <w:rPr>
                <w:rFonts w:eastAsia="Tahoma" w:cs="Arial"/>
                <w:color w:val="001D35"/>
                <w:sz w:val="27"/>
                <w:szCs w:val="27"/>
              </w:rPr>
              <w:t xml:space="preserve"> </w:t>
            </w:r>
            <w:r w:rsidRPr="00A40CFA">
              <w:rPr>
                <w:rFonts w:eastAsia="Tahoma" w:cs="Arial"/>
                <w:color w:val="000000"/>
                <w:szCs w:val="16"/>
              </w:rPr>
              <w:t>Katastrálne informácie správne aplikované</w:t>
            </w:r>
          </w:p>
        </w:tc>
      </w:tr>
      <w:tr w:rsidR="00777E1B" w:rsidRPr="00A40CFA" w14:paraId="6C662FE1"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EB3B5D8" w14:textId="5549247E" w:rsidR="00777E1B" w:rsidRPr="00A40CFA" w:rsidRDefault="00777E1B" w:rsidP="00777E1B">
            <w:pPr>
              <w:pStyle w:val="Tabuka-Text"/>
              <w:rPr>
                <w:rFonts w:eastAsia="Tahoma" w:cs="Arial"/>
                <w:color w:val="000000"/>
                <w:szCs w:val="16"/>
              </w:rPr>
            </w:pPr>
            <w:r w:rsidRPr="00A40CFA">
              <w:rPr>
                <w:rFonts w:eastAsia="Tahoma" w:cs="Arial"/>
                <w:color w:val="000000"/>
                <w:szCs w:val="16"/>
              </w:rPr>
              <w:t>CSKN</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F53C981" w14:textId="7209D049" w:rsidR="00777E1B" w:rsidRPr="00A40CFA" w:rsidRDefault="00777E1B" w:rsidP="00777E1B">
            <w:pPr>
              <w:pStyle w:val="Tabuka-Text"/>
              <w:rPr>
                <w:rFonts w:eastAsia="Tahoma" w:cs="Arial"/>
                <w:color w:val="000000"/>
                <w:szCs w:val="16"/>
              </w:rPr>
            </w:pPr>
            <w:r w:rsidRPr="00A40CFA">
              <w:rPr>
                <w:rFonts w:eastAsia="Tahoma" w:cs="Arial"/>
                <w:color w:val="000000"/>
                <w:szCs w:val="16"/>
              </w:rPr>
              <w:t>Modul ESKN pre špecializovanú registratúru a evidenciu podaní</w:t>
            </w:r>
          </w:p>
        </w:tc>
      </w:tr>
      <w:tr w:rsidR="00777E1B" w:rsidRPr="00A40CFA" w14:paraId="40F050C1"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8B6F7CF" w14:textId="7EC009C6" w:rsidR="00777E1B" w:rsidRPr="00A40CFA" w:rsidRDefault="00777E1B" w:rsidP="00777E1B">
            <w:pPr>
              <w:pStyle w:val="Tabuka-Text"/>
              <w:rPr>
                <w:rFonts w:eastAsia="Tahoma"/>
              </w:rPr>
            </w:pPr>
            <w:r w:rsidRPr="00A40CFA">
              <w:rPr>
                <w:rFonts w:eastAsia="Tahoma" w:cs="Arial"/>
                <w:color w:val="000000"/>
                <w:szCs w:val="16"/>
              </w:rPr>
              <w:t>CQRS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E4D923F" w14:textId="6D89E990" w:rsidR="00777E1B" w:rsidRPr="00A40CFA" w:rsidRDefault="00777E1B" w:rsidP="00777E1B">
            <w:pPr>
              <w:pStyle w:val="Tabuka-Text"/>
              <w:rPr>
                <w:rFonts w:eastAsia="Tahoma"/>
              </w:rPr>
            </w:pPr>
            <w:proofErr w:type="spellStart"/>
            <w:r w:rsidRPr="00A40CFA">
              <w:rPr>
                <w:rFonts w:eastAsia="Tahoma" w:cs="Arial"/>
                <w:color w:val="000000"/>
                <w:szCs w:val="16"/>
              </w:rPr>
              <w:t>Command</w:t>
            </w:r>
            <w:proofErr w:type="spellEnd"/>
            <w:r w:rsidRPr="00A40CFA">
              <w:rPr>
                <w:rFonts w:eastAsia="Tahoma" w:cs="Arial"/>
                <w:color w:val="000000"/>
                <w:szCs w:val="16"/>
              </w:rPr>
              <w:t xml:space="preserve"> </w:t>
            </w:r>
            <w:proofErr w:type="spellStart"/>
            <w:r w:rsidRPr="00A40CFA">
              <w:rPr>
                <w:rFonts w:eastAsia="Tahoma" w:cs="Arial"/>
                <w:color w:val="000000"/>
                <w:szCs w:val="16"/>
              </w:rPr>
              <w:t>Query</w:t>
            </w:r>
            <w:proofErr w:type="spellEnd"/>
            <w:r w:rsidRPr="00A40CFA">
              <w:rPr>
                <w:rFonts w:eastAsia="Tahoma" w:cs="Arial"/>
                <w:color w:val="000000"/>
                <w:szCs w:val="16"/>
              </w:rPr>
              <w:t xml:space="preserve"> </w:t>
            </w:r>
            <w:proofErr w:type="spellStart"/>
            <w:r w:rsidRPr="00A40CFA">
              <w:rPr>
                <w:rFonts w:eastAsia="Tahoma" w:cs="Arial"/>
                <w:color w:val="000000"/>
                <w:szCs w:val="16"/>
              </w:rPr>
              <w:t>Responsibility</w:t>
            </w:r>
            <w:proofErr w:type="spellEnd"/>
            <w:r w:rsidRPr="00A40CFA">
              <w:rPr>
                <w:rFonts w:eastAsia="Tahoma" w:cs="Arial"/>
                <w:color w:val="000000"/>
                <w:szCs w:val="16"/>
              </w:rPr>
              <w:t xml:space="preserve"> </w:t>
            </w:r>
            <w:proofErr w:type="spellStart"/>
            <w:r w:rsidRPr="00A40CFA">
              <w:rPr>
                <w:rFonts w:eastAsia="Tahoma" w:cs="Arial"/>
                <w:color w:val="000000"/>
                <w:szCs w:val="16"/>
              </w:rPr>
              <w:t>Segregation</w:t>
            </w:r>
            <w:proofErr w:type="spellEnd"/>
            <w:r w:rsidRPr="00A40CFA">
              <w:rPr>
                <w:rFonts w:eastAsia="Tahoma" w:cs="Arial"/>
                <w:color w:val="000000"/>
                <w:szCs w:val="16"/>
              </w:rPr>
              <w:t xml:space="preserve"> = Oddelenie príkazov, dotazov a zodpovedností</w:t>
            </w:r>
          </w:p>
        </w:tc>
      </w:tr>
      <w:tr w:rsidR="00777E1B" w:rsidRPr="00A40CFA" w14:paraId="6FB502C9"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201E1FF" w14:textId="03DBE19E" w:rsidR="00777E1B" w:rsidRPr="00A40CFA" w:rsidRDefault="00777E1B" w:rsidP="00777E1B">
            <w:pPr>
              <w:pStyle w:val="Tabuka-Text"/>
              <w:rPr>
                <w:rFonts w:eastAsia="Tahoma"/>
              </w:rPr>
            </w:pPr>
            <w:r w:rsidRPr="00A40CFA">
              <w:rPr>
                <w:rFonts w:eastAsia="Tahoma" w:cs="Arial"/>
                <w:color w:val="000000"/>
                <w:szCs w:val="16"/>
              </w:rPr>
              <w:t>CQS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D479F3E" w14:textId="610002EE" w:rsidR="00777E1B" w:rsidRPr="00A40CFA" w:rsidRDefault="00777E1B" w:rsidP="00777E1B">
            <w:pPr>
              <w:pStyle w:val="Tabuka-Text"/>
              <w:rPr>
                <w:rFonts w:eastAsia="Tahoma"/>
              </w:rPr>
            </w:pPr>
            <w:proofErr w:type="spellStart"/>
            <w:r w:rsidRPr="00A40CFA">
              <w:rPr>
                <w:rFonts w:eastAsia="Tahoma" w:cs="Arial"/>
                <w:color w:val="000000"/>
                <w:szCs w:val="16"/>
              </w:rPr>
              <w:t>Command</w:t>
            </w:r>
            <w:proofErr w:type="spellEnd"/>
            <w:r w:rsidRPr="00A40CFA">
              <w:rPr>
                <w:rFonts w:eastAsia="Tahoma" w:cs="Arial"/>
                <w:color w:val="000000"/>
                <w:szCs w:val="16"/>
              </w:rPr>
              <w:t xml:space="preserve"> </w:t>
            </w:r>
            <w:proofErr w:type="spellStart"/>
            <w:r w:rsidRPr="00A40CFA">
              <w:rPr>
                <w:rFonts w:eastAsia="Tahoma" w:cs="Arial"/>
                <w:color w:val="000000"/>
                <w:szCs w:val="16"/>
              </w:rPr>
              <w:t>Query</w:t>
            </w:r>
            <w:proofErr w:type="spellEnd"/>
            <w:r w:rsidRPr="00A40CFA">
              <w:rPr>
                <w:rFonts w:eastAsia="Tahoma" w:cs="Arial"/>
                <w:color w:val="000000"/>
                <w:szCs w:val="16"/>
              </w:rPr>
              <w:t xml:space="preserve"> </w:t>
            </w:r>
            <w:proofErr w:type="spellStart"/>
            <w:r w:rsidRPr="00A40CFA">
              <w:rPr>
                <w:rFonts w:eastAsia="Tahoma" w:cs="Arial"/>
                <w:color w:val="000000"/>
                <w:szCs w:val="16"/>
              </w:rPr>
              <w:t>Separation</w:t>
            </w:r>
            <w:proofErr w:type="spellEnd"/>
            <w:r w:rsidRPr="00A40CFA">
              <w:rPr>
                <w:rFonts w:eastAsia="Tahoma" w:cs="Arial"/>
                <w:color w:val="000000"/>
                <w:szCs w:val="16"/>
              </w:rPr>
              <w:t xml:space="preserve"> = Oddelenie príkazov a dotazov</w:t>
            </w:r>
          </w:p>
        </w:tc>
      </w:tr>
      <w:tr w:rsidR="00777E1B" w:rsidRPr="00A40CFA" w14:paraId="3669B001"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381BEEA" w14:textId="3DD50678" w:rsidR="00777E1B" w:rsidRPr="00A40CFA" w:rsidRDefault="00777E1B" w:rsidP="00777E1B">
            <w:pPr>
              <w:pStyle w:val="Tabuka-Text"/>
              <w:rPr>
                <w:rFonts w:eastAsia="Tahoma"/>
              </w:rPr>
            </w:pPr>
            <w:r w:rsidRPr="00A40CFA">
              <w:rPr>
                <w:rFonts w:eastAsia="Tahoma" w:cs="Arial"/>
                <w:color w:val="000000"/>
                <w:szCs w:val="16"/>
              </w:rPr>
              <w:t>CSR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385FDE3" w14:textId="5B19E7F7" w:rsidR="00777E1B" w:rsidRPr="00A40CFA" w:rsidRDefault="00777E1B" w:rsidP="00777E1B">
            <w:pPr>
              <w:pStyle w:val="Tabuka-Text"/>
              <w:rPr>
                <w:rFonts w:eastAsia="Tahoma"/>
              </w:rPr>
            </w:pPr>
            <w:proofErr w:type="spellStart"/>
            <w:r w:rsidRPr="00A40CFA">
              <w:rPr>
                <w:rFonts w:eastAsia="Tahoma" w:cs="Arial"/>
                <w:color w:val="000000"/>
                <w:szCs w:val="16"/>
              </w:rPr>
              <w:t>Certificated</w:t>
            </w:r>
            <w:proofErr w:type="spellEnd"/>
            <w:r w:rsidRPr="00A40CFA">
              <w:rPr>
                <w:rFonts w:eastAsia="Tahoma" w:cs="Arial"/>
                <w:color w:val="000000"/>
                <w:szCs w:val="16"/>
              </w:rPr>
              <w:t xml:space="preserve"> </w:t>
            </w:r>
            <w:proofErr w:type="spellStart"/>
            <w:r w:rsidRPr="00A40CFA">
              <w:rPr>
                <w:rFonts w:eastAsia="Tahoma" w:cs="Arial"/>
                <w:color w:val="000000"/>
                <w:szCs w:val="16"/>
              </w:rPr>
              <w:t>signing</w:t>
            </w:r>
            <w:proofErr w:type="spellEnd"/>
            <w:r w:rsidRPr="00A40CFA">
              <w:rPr>
                <w:rFonts w:eastAsia="Tahoma" w:cs="Arial"/>
                <w:color w:val="000000"/>
                <w:szCs w:val="16"/>
              </w:rPr>
              <w:t xml:space="preserve"> </w:t>
            </w:r>
            <w:proofErr w:type="spellStart"/>
            <w:r w:rsidRPr="00A40CFA">
              <w:rPr>
                <w:rFonts w:eastAsia="Tahoma" w:cs="Arial"/>
                <w:color w:val="000000"/>
                <w:szCs w:val="16"/>
              </w:rPr>
              <w:t>request</w:t>
            </w:r>
            <w:proofErr w:type="spellEnd"/>
            <w:r w:rsidRPr="00A40CFA">
              <w:rPr>
                <w:rFonts w:eastAsia="Tahoma" w:cs="Arial"/>
                <w:color w:val="000000"/>
                <w:szCs w:val="16"/>
              </w:rPr>
              <w:t xml:space="preserve"> = Žiadosť o podpis certifikátu</w:t>
            </w:r>
          </w:p>
        </w:tc>
      </w:tr>
      <w:tr w:rsidR="00777E1B" w:rsidRPr="00A40CFA" w14:paraId="5C6FF65C"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19FA166" w14:textId="5E6F5AA1" w:rsidR="00777E1B" w:rsidRPr="00A40CFA" w:rsidRDefault="00777E1B" w:rsidP="00777E1B">
            <w:pPr>
              <w:pStyle w:val="Tabuka-Text"/>
              <w:rPr>
                <w:rFonts w:eastAsia="Tahoma"/>
              </w:rPr>
            </w:pPr>
            <w:r w:rsidRPr="00A40CFA">
              <w:rPr>
                <w:rFonts w:eastAsia="Tahoma" w:cs="Arial"/>
                <w:color w:val="000000"/>
                <w:szCs w:val="16"/>
              </w:rPr>
              <w:t>CÚD</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3FF83CB" w14:textId="76CB9571" w:rsidR="00777E1B" w:rsidRPr="00A40CFA" w:rsidRDefault="00777E1B" w:rsidP="00777E1B">
            <w:pPr>
              <w:pStyle w:val="Tabuka-Text"/>
              <w:rPr>
                <w:rFonts w:eastAsia="Tahoma"/>
              </w:rPr>
            </w:pPr>
            <w:r w:rsidRPr="00A40CFA">
              <w:rPr>
                <w:rFonts w:eastAsia="Tahoma" w:cs="Arial"/>
                <w:color w:val="000000"/>
                <w:szCs w:val="16"/>
              </w:rPr>
              <w:t>Centrálne úradné doručenie ÚPVS</w:t>
            </w:r>
          </w:p>
        </w:tc>
      </w:tr>
      <w:tr w:rsidR="00777E1B" w:rsidRPr="00A40CFA" w14:paraId="5B39DE12"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2C2CE73" w14:textId="22CDF06F" w:rsidR="00777E1B" w:rsidRPr="00A40CFA" w:rsidRDefault="00777E1B" w:rsidP="00777E1B">
            <w:pPr>
              <w:pStyle w:val="Tabuka-Text"/>
              <w:rPr>
                <w:rFonts w:eastAsia="Tahoma"/>
              </w:rPr>
            </w:pPr>
            <w:proofErr w:type="spellStart"/>
            <w:r w:rsidRPr="00A40CFA">
              <w:rPr>
                <w:rFonts w:eastAsia="Tahoma" w:cs="Arial"/>
                <w:color w:val="000000"/>
                <w:szCs w:val="16"/>
              </w:rPr>
              <w:t>DevSecOps</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676EB9E" w14:textId="34930383" w:rsidR="00777E1B" w:rsidRPr="00A40CFA" w:rsidRDefault="00777E1B" w:rsidP="00777E1B">
            <w:pPr>
              <w:pStyle w:val="Tabuka-Text"/>
              <w:rPr>
                <w:rFonts w:eastAsia="Tahoma"/>
              </w:rPr>
            </w:pPr>
            <w:proofErr w:type="spellStart"/>
            <w:r w:rsidRPr="00A40CFA">
              <w:rPr>
                <w:rFonts w:eastAsia="Tahoma" w:cs="Arial"/>
                <w:color w:val="000000"/>
                <w:szCs w:val="16"/>
              </w:rPr>
              <w:t>Development</w:t>
            </w:r>
            <w:proofErr w:type="spellEnd"/>
            <w:r w:rsidRPr="00A40CFA">
              <w:rPr>
                <w:rFonts w:eastAsia="Tahoma" w:cs="Arial"/>
                <w:color w:val="000000"/>
                <w:szCs w:val="16"/>
              </w:rPr>
              <w:t xml:space="preserve">, </w:t>
            </w:r>
            <w:proofErr w:type="spellStart"/>
            <w:r w:rsidRPr="00A40CFA">
              <w:rPr>
                <w:rFonts w:eastAsia="Tahoma" w:cs="Arial"/>
                <w:color w:val="000000"/>
                <w:szCs w:val="16"/>
              </w:rPr>
              <w:t>Security</w:t>
            </w:r>
            <w:proofErr w:type="spellEnd"/>
            <w:r w:rsidRPr="00A40CFA">
              <w:rPr>
                <w:rFonts w:eastAsia="Tahoma" w:cs="Arial"/>
                <w:color w:val="000000"/>
                <w:szCs w:val="16"/>
              </w:rPr>
              <w:t xml:space="preserve">, and </w:t>
            </w:r>
            <w:proofErr w:type="spellStart"/>
            <w:r w:rsidRPr="00A40CFA">
              <w:rPr>
                <w:rFonts w:eastAsia="Tahoma" w:cs="Arial"/>
                <w:color w:val="000000"/>
                <w:szCs w:val="16"/>
              </w:rPr>
              <w:t>Operations</w:t>
            </w:r>
            <w:proofErr w:type="spellEnd"/>
            <w:r w:rsidRPr="00A40CFA">
              <w:rPr>
                <w:rFonts w:eastAsia="Tahoma" w:cs="Arial"/>
                <w:color w:val="000000"/>
                <w:szCs w:val="16"/>
              </w:rPr>
              <w:t xml:space="preserve"> = vývoj, bezpečnosť a prevádzka</w:t>
            </w:r>
          </w:p>
        </w:tc>
      </w:tr>
      <w:tr w:rsidR="00777E1B" w:rsidRPr="00A40CFA" w14:paraId="06D708ED"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26A1C77" w14:textId="3418651A" w:rsidR="00777E1B" w:rsidRPr="00A40CFA" w:rsidRDefault="00777E1B" w:rsidP="00777E1B">
            <w:pPr>
              <w:pStyle w:val="Tabuka-Text"/>
              <w:rPr>
                <w:rFonts w:eastAsia="Tahoma"/>
              </w:rPr>
            </w:pPr>
            <w:r w:rsidRPr="00A40CFA">
              <w:rPr>
                <w:rFonts w:eastAsia="Tahoma" w:cs="Arial"/>
                <w:color w:val="000000"/>
                <w:szCs w:val="16"/>
              </w:rPr>
              <w:lastRenderedPageBreak/>
              <w:t>DMZ</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BD2F393" w14:textId="1B11197C" w:rsidR="00777E1B" w:rsidRPr="00A40CFA" w:rsidRDefault="00777E1B" w:rsidP="00777E1B">
            <w:pPr>
              <w:pStyle w:val="Tabuka-Text"/>
              <w:rPr>
                <w:rFonts w:eastAsia="Tahoma"/>
              </w:rPr>
            </w:pPr>
            <w:r w:rsidRPr="00A40CFA">
              <w:rPr>
                <w:rFonts w:eastAsia="Tahoma" w:cs="Arial"/>
                <w:color w:val="000000"/>
                <w:szCs w:val="16"/>
              </w:rPr>
              <w:t>Demilitarizovaná zóna</w:t>
            </w:r>
          </w:p>
        </w:tc>
      </w:tr>
      <w:tr w:rsidR="00777E1B" w:rsidRPr="00A40CFA" w14:paraId="40D76F26"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6F4A1E7" w14:textId="395C0062" w:rsidR="00777E1B" w:rsidRPr="00A40CFA" w:rsidRDefault="00777E1B" w:rsidP="00777E1B">
            <w:pPr>
              <w:pStyle w:val="Tabuka-Text"/>
              <w:rPr>
                <w:rFonts w:eastAsia="Tahoma"/>
              </w:rPr>
            </w:pPr>
            <w:r w:rsidRPr="00A40CFA">
              <w:rPr>
                <w:rFonts w:eastAsia="Tahoma" w:cs="Arial"/>
                <w:color w:val="000000"/>
                <w:szCs w:val="16"/>
              </w:rPr>
              <w:t>DOCX</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1F3CB9F" w14:textId="15985C9F" w:rsidR="00777E1B" w:rsidRPr="00A40CFA" w:rsidRDefault="00777E1B" w:rsidP="00777E1B">
            <w:pPr>
              <w:pStyle w:val="Tabuka-Text"/>
              <w:rPr>
                <w:rFonts w:eastAsia="Tahoma"/>
              </w:rPr>
            </w:pPr>
            <w:r w:rsidRPr="00A40CFA">
              <w:rPr>
                <w:rFonts w:eastAsia="Tahoma" w:cs="Arial"/>
                <w:color w:val="000000"/>
                <w:szCs w:val="16"/>
              </w:rPr>
              <w:t>Na XML založený formát textových dokumentov</w:t>
            </w:r>
          </w:p>
        </w:tc>
      </w:tr>
      <w:tr w:rsidR="00777E1B" w:rsidRPr="00A40CFA" w14:paraId="687A9D0D"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8BF0168" w14:textId="73D4BE29" w:rsidR="00777E1B" w:rsidRPr="00A40CFA" w:rsidRDefault="00777E1B" w:rsidP="00777E1B">
            <w:pPr>
              <w:pStyle w:val="Tabuka-Text"/>
              <w:rPr>
                <w:rFonts w:eastAsia="Tahoma"/>
              </w:rPr>
            </w:pPr>
            <w:proofErr w:type="spellStart"/>
            <w:r w:rsidRPr="00A40CFA">
              <w:rPr>
                <w:rFonts w:eastAsia="Tahoma" w:cs="Arial"/>
                <w:color w:val="000000"/>
                <w:szCs w:val="16"/>
              </w:rPr>
              <w:t>eID</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2A5AA14" w14:textId="3C203BA1" w:rsidR="00777E1B" w:rsidRPr="00A40CFA" w:rsidRDefault="00777E1B" w:rsidP="00777E1B">
            <w:pPr>
              <w:pStyle w:val="Tabuka-Text"/>
              <w:rPr>
                <w:rFonts w:eastAsia="Tahoma"/>
              </w:rPr>
            </w:pPr>
            <w:r w:rsidRPr="00A40CFA">
              <w:rPr>
                <w:rFonts w:eastAsia="Tahoma" w:cs="Arial"/>
                <w:color w:val="000000"/>
                <w:szCs w:val="16"/>
              </w:rPr>
              <w:t>Elektronická identifikačná karta</w:t>
            </w:r>
          </w:p>
        </w:tc>
      </w:tr>
      <w:tr w:rsidR="00777E1B" w:rsidRPr="00A40CFA" w14:paraId="7D2412BF"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7168522" w14:textId="61AD8A09" w:rsidR="00777E1B" w:rsidRPr="00A40CFA" w:rsidRDefault="00777E1B" w:rsidP="00777E1B">
            <w:pPr>
              <w:pStyle w:val="Tabuka-Text"/>
              <w:rPr>
                <w:rFonts w:eastAsia="Tahoma"/>
              </w:rPr>
            </w:pPr>
            <w:proofErr w:type="spellStart"/>
            <w:r w:rsidRPr="00A40CFA">
              <w:rPr>
                <w:rFonts w:eastAsia="Tahoma" w:cs="Arial"/>
                <w:color w:val="000000"/>
                <w:szCs w:val="16"/>
              </w:rPr>
              <w:t>eIDAS</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5FE7039" w14:textId="7CDA8F69" w:rsidR="00777E1B" w:rsidRPr="00A40CFA" w:rsidRDefault="00777E1B" w:rsidP="00777E1B">
            <w:pPr>
              <w:pStyle w:val="Tabuka-Text"/>
              <w:rPr>
                <w:rFonts w:eastAsia="Tahoma"/>
              </w:rPr>
            </w:pPr>
            <w:r w:rsidRPr="00A40CFA">
              <w:rPr>
                <w:rFonts w:eastAsia="Tahoma" w:cs="Arial"/>
                <w:color w:val="000000"/>
                <w:szCs w:val="16"/>
              </w:rPr>
              <w:t>Elektronická identifikácia a dôveryhodné služby</w:t>
            </w:r>
          </w:p>
        </w:tc>
      </w:tr>
      <w:tr w:rsidR="00777E1B" w:rsidRPr="00A40CFA" w14:paraId="2050CCAC"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B35D199" w14:textId="249552FE" w:rsidR="00777E1B" w:rsidRPr="00A40CFA" w:rsidRDefault="00777E1B" w:rsidP="00777E1B">
            <w:pPr>
              <w:pStyle w:val="Tabuka-Text"/>
              <w:rPr>
                <w:rFonts w:eastAsia="Tahoma"/>
              </w:rPr>
            </w:pPr>
            <w:r w:rsidRPr="00A40CFA">
              <w:rPr>
                <w:rFonts w:eastAsia="Tahoma" w:cs="Arial"/>
                <w:color w:val="000000"/>
                <w:szCs w:val="16"/>
              </w:rPr>
              <w:t>ELODO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AB6C283" w14:textId="5C923E10" w:rsidR="00777E1B" w:rsidRPr="00A40CFA" w:rsidRDefault="00777E1B" w:rsidP="00777E1B">
            <w:pPr>
              <w:pStyle w:val="Tabuka-Text"/>
              <w:rPr>
                <w:rFonts w:eastAsia="Tahoma"/>
              </w:rPr>
            </w:pPr>
            <w:r w:rsidRPr="00A40CFA">
              <w:rPr>
                <w:rFonts w:eastAsia="Tahoma" w:cs="Arial"/>
                <w:color w:val="000000"/>
                <w:szCs w:val="16"/>
              </w:rPr>
              <w:t>Modul IS KN</w:t>
            </w:r>
            <w:r w:rsidR="000A4ADD" w:rsidRPr="00A40CFA">
              <w:rPr>
                <w:rFonts w:eastAsia="Tahoma" w:cs="Arial"/>
                <w:color w:val="000000"/>
                <w:szCs w:val="16"/>
              </w:rPr>
              <w:t xml:space="preserve"> </w:t>
            </w:r>
            <w:r w:rsidRPr="00A40CFA">
              <w:rPr>
                <w:rFonts w:eastAsia="Tahoma" w:cs="Arial"/>
                <w:color w:val="000000"/>
                <w:szCs w:val="16"/>
              </w:rPr>
              <w:t>pre elektronické podpisovanie a odosielanie dokumentov</w:t>
            </w:r>
          </w:p>
        </w:tc>
      </w:tr>
      <w:tr w:rsidR="00777E1B" w:rsidRPr="00A40CFA" w14:paraId="1A2D464D"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856E09C" w14:textId="4020D240" w:rsidR="00777E1B" w:rsidRPr="00A40CFA" w:rsidRDefault="00777E1B" w:rsidP="00777E1B">
            <w:pPr>
              <w:pStyle w:val="Tabuka-Text"/>
              <w:rPr>
                <w:rFonts w:eastAsia="Tahoma"/>
              </w:rPr>
            </w:pPr>
            <w:r w:rsidRPr="00A40CFA">
              <w:rPr>
                <w:rFonts w:eastAsia="Tahoma" w:cs="Arial"/>
                <w:color w:val="000000"/>
                <w:szCs w:val="16"/>
              </w:rPr>
              <w:t>ESKN</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7F3AC7F" w14:textId="08A70039" w:rsidR="00777E1B" w:rsidRPr="00A40CFA" w:rsidRDefault="00777E1B" w:rsidP="00777E1B">
            <w:pPr>
              <w:pStyle w:val="Tabuka-Text"/>
              <w:rPr>
                <w:rFonts w:eastAsia="Tahoma"/>
              </w:rPr>
            </w:pPr>
            <w:r w:rsidRPr="00A40CFA">
              <w:rPr>
                <w:rFonts w:eastAsia="Tahoma" w:cs="Arial"/>
                <w:color w:val="000000"/>
                <w:szCs w:val="16"/>
              </w:rPr>
              <w:t>Systém elektronických služieb katastra nehnuteľností</w:t>
            </w:r>
          </w:p>
        </w:tc>
      </w:tr>
      <w:tr w:rsidR="00777E1B" w:rsidRPr="00A40CFA" w14:paraId="505000D1"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C19A745" w14:textId="2ECDE65E" w:rsidR="00777E1B" w:rsidRPr="00A40CFA" w:rsidRDefault="00777E1B" w:rsidP="00777E1B">
            <w:pPr>
              <w:pStyle w:val="Tabuka-Text"/>
              <w:rPr>
                <w:rFonts w:eastAsia="Tahoma"/>
              </w:rPr>
            </w:pPr>
            <w:r w:rsidRPr="00A40CFA">
              <w:rPr>
                <w:rFonts w:eastAsia="Tahoma" w:cs="Arial"/>
                <w:color w:val="000000"/>
                <w:szCs w:val="16"/>
              </w:rPr>
              <w:t>G2B</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F32F0E3" w14:textId="4FE764D7" w:rsidR="00777E1B" w:rsidRPr="00A40CFA" w:rsidRDefault="00777E1B" w:rsidP="00777E1B">
            <w:pPr>
              <w:pStyle w:val="Tabuka-Text"/>
              <w:rPr>
                <w:rFonts w:eastAsia="Tahoma"/>
              </w:rPr>
            </w:pPr>
            <w:r w:rsidRPr="00A40CFA">
              <w:rPr>
                <w:rFonts w:eastAsia="Tahoma" w:cs="Arial"/>
                <w:color w:val="000000"/>
                <w:szCs w:val="16"/>
              </w:rPr>
              <w:t>Služby pre podnikateľov (</w:t>
            </w:r>
            <w:proofErr w:type="spellStart"/>
            <w:r w:rsidRPr="00A40CFA">
              <w:rPr>
                <w:rFonts w:eastAsia="Tahoma" w:cs="Arial"/>
                <w:color w:val="000000"/>
                <w:szCs w:val="16"/>
              </w:rPr>
              <w:t>Government</w:t>
            </w:r>
            <w:proofErr w:type="spellEnd"/>
            <w:r w:rsidRPr="00A40CFA">
              <w:rPr>
                <w:rFonts w:eastAsia="Tahoma" w:cs="Arial"/>
                <w:color w:val="000000"/>
                <w:szCs w:val="16"/>
              </w:rPr>
              <w:t xml:space="preserve"> to Business). Používateľom služby je podnikateľ. Ide o komunikáciu verejnej správy s podnikateľom alebo komunikáciu podnikateľa s verejnou správou. Verejná správa umožňuje prístup k informáciám alebo službám pre podnikateľom.</w:t>
            </w:r>
          </w:p>
        </w:tc>
      </w:tr>
      <w:tr w:rsidR="00777E1B" w:rsidRPr="00A40CFA" w14:paraId="031822EA"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03A9C01" w14:textId="59C2B923" w:rsidR="00777E1B" w:rsidRPr="00A40CFA" w:rsidRDefault="00777E1B" w:rsidP="00777E1B">
            <w:pPr>
              <w:pStyle w:val="Tabuka-Text"/>
              <w:rPr>
                <w:rFonts w:eastAsia="Tahoma"/>
              </w:rPr>
            </w:pPr>
            <w:r w:rsidRPr="00A40CFA">
              <w:rPr>
                <w:rFonts w:eastAsia="Tahoma" w:cs="Arial"/>
                <w:color w:val="000000"/>
                <w:szCs w:val="16"/>
              </w:rPr>
              <w:t>G2C</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37FA635" w14:textId="62B49E27" w:rsidR="00777E1B" w:rsidRPr="00A40CFA" w:rsidRDefault="00777E1B" w:rsidP="00777E1B">
            <w:pPr>
              <w:pStyle w:val="Tabuka-Text"/>
              <w:rPr>
                <w:rFonts w:eastAsia="Tahoma"/>
              </w:rPr>
            </w:pPr>
            <w:r w:rsidRPr="00A40CFA">
              <w:rPr>
                <w:rFonts w:eastAsia="Tahoma" w:cs="Arial"/>
                <w:color w:val="000000"/>
                <w:szCs w:val="16"/>
              </w:rPr>
              <w:t>Služby pre občanov (</w:t>
            </w:r>
            <w:proofErr w:type="spellStart"/>
            <w:r w:rsidRPr="00A40CFA">
              <w:rPr>
                <w:rFonts w:eastAsia="Tahoma" w:cs="Arial"/>
                <w:color w:val="000000"/>
                <w:szCs w:val="16"/>
              </w:rPr>
              <w:t>Government</w:t>
            </w:r>
            <w:proofErr w:type="spellEnd"/>
            <w:r w:rsidRPr="00A40CFA">
              <w:rPr>
                <w:rFonts w:eastAsia="Tahoma" w:cs="Arial"/>
                <w:color w:val="000000"/>
                <w:szCs w:val="16"/>
              </w:rPr>
              <w:t xml:space="preserve"> to </w:t>
            </w:r>
            <w:proofErr w:type="spellStart"/>
            <w:r w:rsidRPr="00A40CFA">
              <w:rPr>
                <w:rFonts w:eastAsia="Tahoma" w:cs="Arial"/>
                <w:color w:val="000000"/>
                <w:szCs w:val="16"/>
              </w:rPr>
              <w:t>Citizens</w:t>
            </w:r>
            <w:proofErr w:type="spellEnd"/>
            <w:r w:rsidRPr="00A40CFA">
              <w:rPr>
                <w:rFonts w:eastAsia="Tahoma" w:cs="Arial"/>
                <w:color w:val="000000"/>
                <w:szCs w:val="16"/>
              </w:rPr>
              <w:t>). Používateľom služby je občan. Ide o komunikáciu verejnej správy s občanom alebo komunikáciu občana s verejnou správou. Verejná správa umožňuje prístup k informáciám alebo službám pre občanov.</w:t>
            </w:r>
          </w:p>
        </w:tc>
      </w:tr>
      <w:tr w:rsidR="00777E1B" w:rsidRPr="00A40CFA" w14:paraId="3C74D4D5"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9C0B54A" w14:textId="76BBDCB7" w:rsidR="00777E1B" w:rsidRPr="00A40CFA" w:rsidRDefault="00777E1B" w:rsidP="00777E1B">
            <w:pPr>
              <w:pStyle w:val="Tabuka-Text"/>
              <w:rPr>
                <w:rFonts w:eastAsia="Tahoma"/>
              </w:rPr>
            </w:pPr>
            <w:r w:rsidRPr="00A40CFA">
              <w:rPr>
                <w:rFonts w:eastAsia="Tahoma" w:cs="Arial"/>
                <w:color w:val="000000"/>
                <w:szCs w:val="16"/>
              </w:rPr>
              <w:t>G2G</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0F7C608" w14:textId="083CFE27" w:rsidR="00777E1B" w:rsidRPr="00A40CFA" w:rsidRDefault="00777E1B" w:rsidP="00777E1B">
            <w:pPr>
              <w:pStyle w:val="Tabuka-Text"/>
              <w:rPr>
                <w:rFonts w:eastAsia="Tahoma"/>
              </w:rPr>
            </w:pPr>
            <w:r w:rsidRPr="00A40CFA">
              <w:rPr>
                <w:rFonts w:eastAsia="Tahoma" w:cs="Arial"/>
                <w:color w:val="000000"/>
                <w:szCs w:val="16"/>
              </w:rPr>
              <w:t>Používateľom služby je zamestnanec inštitúcie verejnej správy. Ide o komunikáciu zamestnanca inštitúcie verejnej správy so zamestnancom inej inštitúcie verejnej správy.</w:t>
            </w:r>
          </w:p>
        </w:tc>
      </w:tr>
      <w:tr w:rsidR="00777E1B" w:rsidRPr="00A40CFA" w14:paraId="57210680"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8E7BCCA" w14:textId="3232A105" w:rsidR="00777E1B" w:rsidRPr="00A40CFA" w:rsidRDefault="00777E1B" w:rsidP="00777E1B">
            <w:pPr>
              <w:pStyle w:val="Tabuka-Text"/>
              <w:rPr>
                <w:rFonts w:eastAsia="Tahoma"/>
              </w:rPr>
            </w:pPr>
            <w:r w:rsidRPr="00A40CFA">
              <w:rPr>
                <w:rFonts w:eastAsia="Tahoma" w:cs="Arial"/>
                <w:color w:val="000000"/>
                <w:szCs w:val="16"/>
              </w:rPr>
              <w:t>GDPR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D4264C7" w14:textId="7163DAEE" w:rsidR="00777E1B" w:rsidRPr="00A40CFA" w:rsidRDefault="00777E1B" w:rsidP="00777E1B">
            <w:pPr>
              <w:pStyle w:val="Tabuka-Text"/>
              <w:rPr>
                <w:rFonts w:eastAsia="Tahoma"/>
              </w:rPr>
            </w:pPr>
            <w:r w:rsidRPr="00A40CFA">
              <w:rPr>
                <w:rFonts w:eastAsia="Tahoma" w:cs="Arial"/>
                <w:szCs w:val="16"/>
              </w:rPr>
              <w:t xml:space="preserve">General </w:t>
            </w:r>
            <w:proofErr w:type="spellStart"/>
            <w:r w:rsidRPr="00A40CFA">
              <w:rPr>
                <w:rFonts w:eastAsia="Tahoma" w:cs="Arial"/>
                <w:szCs w:val="16"/>
              </w:rPr>
              <w:t>Data</w:t>
            </w:r>
            <w:proofErr w:type="spellEnd"/>
            <w:r w:rsidRPr="00A40CFA">
              <w:rPr>
                <w:rFonts w:eastAsia="Tahoma" w:cs="Arial"/>
                <w:szCs w:val="16"/>
              </w:rPr>
              <w:t xml:space="preserve"> </w:t>
            </w:r>
            <w:proofErr w:type="spellStart"/>
            <w:r w:rsidRPr="00A40CFA">
              <w:rPr>
                <w:rFonts w:eastAsia="Tahoma" w:cs="Arial"/>
                <w:szCs w:val="16"/>
              </w:rPr>
              <w:t>Protection</w:t>
            </w:r>
            <w:proofErr w:type="spellEnd"/>
            <w:r w:rsidRPr="00A40CFA">
              <w:rPr>
                <w:rFonts w:eastAsia="Tahoma" w:cs="Arial"/>
                <w:szCs w:val="16"/>
              </w:rPr>
              <w:t xml:space="preserve"> </w:t>
            </w:r>
            <w:proofErr w:type="spellStart"/>
            <w:r w:rsidRPr="00A40CFA">
              <w:rPr>
                <w:rFonts w:eastAsia="Tahoma" w:cs="Arial"/>
                <w:szCs w:val="16"/>
              </w:rPr>
              <w:t>Regulation</w:t>
            </w:r>
            <w:proofErr w:type="spellEnd"/>
            <w:r w:rsidR="000A4ADD" w:rsidRPr="00A40CFA">
              <w:rPr>
                <w:rFonts w:eastAsia="Tahoma" w:cs="Arial"/>
                <w:szCs w:val="16"/>
              </w:rPr>
              <w:t xml:space="preserve"> </w:t>
            </w:r>
            <w:r w:rsidRPr="00A40CFA">
              <w:rPr>
                <w:rFonts w:eastAsia="Tahoma" w:cs="Arial"/>
                <w:szCs w:val="16"/>
              </w:rPr>
              <w:t>= Všeobecné nariadenie o ochrane údajov</w:t>
            </w:r>
          </w:p>
        </w:tc>
      </w:tr>
      <w:tr w:rsidR="00777E1B" w:rsidRPr="00A40CFA" w14:paraId="1E848075"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A5B16B4" w14:textId="4B9839D7" w:rsidR="00777E1B" w:rsidRPr="00A40CFA" w:rsidRDefault="00777E1B" w:rsidP="00777E1B">
            <w:pPr>
              <w:pStyle w:val="Tabuka-Text"/>
              <w:rPr>
                <w:rFonts w:eastAsia="Tahoma"/>
              </w:rPr>
            </w:pPr>
            <w:r w:rsidRPr="00A40CFA">
              <w:rPr>
                <w:rFonts w:eastAsia="Tahoma" w:cs="Arial"/>
                <w:color w:val="000000"/>
                <w:szCs w:val="16"/>
              </w:rPr>
              <w:t>GIS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382DDD2" w14:textId="6EBE62F0" w:rsidR="00777E1B" w:rsidRPr="00A40CFA" w:rsidRDefault="00777E1B" w:rsidP="00777E1B">
            <w:pPr>
              <w:pStyle w:val="Tabuka-Text"/>
              <w:rPr>
                <w:rFonts w:eastAsia="Tahoma"/>
              </w:rPr>
            </w:pPr>
            <w:r w:rsidRPr="00A40CFA">
              <w:rPr>
                <w:rFonts w:eastAsia="Tahoma" w:cs="Arial"/>
                <w:color w:val="000000"/>
                <w:szCs w:val="16"/>
              </w:rPr>
              <w:t>Geografický informačný systém </w:t>
            </w:r>
          </w:p>
        </w:tc>
      </w:tr>
      <w:tr w:rsidR="00777E1B" w:rsidRPr="00A40CFA" w14:paraId="6BE7F309"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2BA000E" w14:textId="5D3CBF7D" w:rsidR="00777E1B" w:rsidRPr="00A40CFA" w:rsidRDefault="00777E1B" w:rsidP="00777E1B">
            <w:pPr>
              <w:pStyle w:val="Tabuka-Text"/>
              <w:rPr>
                <w:rFonts w:eastAsia="Tahoma"/>
              </w:rPr>
            </w:pPr>
            <w:r w:rsidRPr="00A40CFA">
              <w:rPr>
                <w:rFonts w:eastAsia="Tahoma" w:cs="Arial"/>
                <w:color w:val="000000"/>
                <w:szCs w:val="16"/>
              </w:rPr>
              <w:t>GKÚ</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4A0E7C3" w14:textId="57684CD7" w:rsidR="00777E1B" w:rsidRPr="00A40CFA" w:rsidRDefault="00777E1B" w:rsidP="00777E1B">
            <w:pPr>
              <w:pStyle w:val="Tabuka-Text"/>
              <w:rPr>
                <w:rFonts w:eastAsia="Tahoma"/>
              </w:rPr>
            </w:pPr>
            <w:r w:rsidRPr="00A40CFA">
              <w:rPr>
                <w:rFonts w:eastAsia="Tahoma" w:cs="Arial"/>
                <w:color w:val="000000"/>
                <w:szCs w:val="16"/>
              </w:rPr>
              <w:t>Geodetický a kartografický ústav Bratislava</w:t>
            </w:r>
          </w:p>
        </w:tc>
      </w:tr>
      <w:tr w:rsidR="00777E1B" w:rsidRPr="00A40CFA" w14:paraId="6CA31F88"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5560128" w14:textId="08931C7C" w:rsidR="00777E1B" w:rsidRPr="00A40CFA" w:rsidRDefault="00777E1B" w:rsidP="00777E1B">
            <w:pPr>
              <w:pStyle w:val="Tabuka-Text"/>
              <w:rPr>
                <w:rFonts w:eastAsia="Tahoma"/>
              </w:rPr>
            </w:pPr>
            <w:r w:rsidRPr="00A40CFA">
              <w:rPr>
                <w:rFonts w:eastAsia="Tahoma" w:cs="Arial"/>
                <w:color w:val="000000"/>
                <w:szCs w:val="16"/>
              </w:rPr>
              <w:t>GP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F773E71" w14:textId="56F8F7BA" w:rsidR="00777E1B" w:rsidRPr="00A40CFA" w:rsidRDefault="00777E1B" w:rsidP="00777E1B">
            <w:pPr>
              <w:pStyle w:val="Tabuka-Text"/>
              <w:rPr>
                <w:rFonts w:eastAsia="Tahoma"/>
              </w:rPr>
            </w:pPr>
            <w:r w:rsidRPr="00A40CFA">
              <w:rPr>
                <w:rFonts w:eastAsia="Tahoma" w:cs="Arial"/>
                <w:color w:val="000000"/>
                <w:szCs w:val="16"/>
              </w:rPr>
              <w:t>Geometrický plán</w:t>
            </w:r>
          </w:p>
        </w:tc>
      </w:tr>
      <w:tr w:rsidR="00777E1B" w:rsidRPr="00A40CFA" w14:paraId="4D9717DB"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582BC93" w14:textId="682F4F6A" w:rsidR="00777E1B" w:rsidRPr="00A40CFA" w:rsidRDefault="00777E1B" w:rsidP="00777E1B">
            <w:pPr>
              <w:pStyle w:val="Tabuka-Text"/>
              <w:rPr>
                <w:rFonts w:eastAsia="Tahoma"/>
              </w:rPr>
            </w:pPr>
            <w:r w:rsidRPr="00A40CFA">
              <w:rPr>
                <w:rFonts w:eastAsia="Tahoma" w:cs="Arial"/>
                <w:color w:val="000000"/>
                <w:szCs w:val="16"/>
              </w:rPr>
              <w:t>GRIS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3891929" w14:textId="0A76C7C2" w:rsidR="00777E1B" w:rsidRPr="00A40CFA" w:rsidRDefault="00287B14" w:rsidP="00777E1B">
            <w:pPr>
              <w:pStyle w:val="Tabuka-Text"/>
              <w:rPr>
                <w:rFonts w:eastAsia="Tahoma"/>
              </w:rPr>
            </w:pPr>
            <w:r w:rsidRPr="00A40CFA">
              <w:rPr>
                <w:rFonts w:eastAsia="Tahoma" w:cs="Arial"/>
                <w:color w:val="000000" w:themeColor="text1"/>
              </w:rPr>
              <w:t>Geodetická rezortná informačná služba</w:t>
            </w:r>
          </w:p>
        </w:tc>
      </w:tr>
      <w:tr w:rsidR="00777E1B" w:rsidRPr="00A40CFA" w14:paraId="114E22D1"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CD6E333" w14:textId="6CDE1B10" w:rsidR="00777E1B" w:rsidRPr="00A40CFA" w:rsidRDefault="00777E1B" w:rsidP="00777E1B">
            <w:pPr>
              <w:pStyle w:val="Tabuka-Text"/>
              <w:rPr>
                <w:rFonts w:eastAsia="Tahoma"/>
              </w:rPr>
            </w:pPr>
            <w:r w:rsidRPr="00A40CFA">
              <w:rPr>
                <w:rFonts w:eastAsia="Tahoma" w:cs="Arial"/>
                <w:color w:val="000000"/>
                <w:szCs w:val="16"/>
              </w:rPr>
              <w:t>HRPAR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AD6E64F" w14:textId="16CD8119" w:rsidR="00777E1B" w:rsidRPr="00A40CFA" w:rsidRDefault="003577D1" w:rsidP="006003C4">
            <w:pPr>
              <w:pStyle w:val="Tabuka-Text"/>
              <w:rPr>
                <w:rFonts w:eastAsia="Tahoma"/>
              </w:rPr>
            </w:pPr>
            <w:r w:rsidRPr="00A40CFA">
              <w:rPr>
                <w:rFonts w:eastAsia="Tahoma"/>
                <w:color w:val="000000" w:themeColor="text1"/>
              </w:rPr>
              <w:t>Vrstva HRPAR obsahuje objekt, ktorý predstavuje jednu parcelu. Podmienkou vytvorenia</w:t>
            </w:r>
            <w:r w:rsidR="006003C4" w:rsidRPr="00A40CFA">
              <w:rPr>
                <w:rFonts w:eastAsia="Tahoma"/>
                <w:color w:val="000000" w:themeColor="text1"/>
              </w:rPr>
              <w:t xml:space="preserve"> </w:t>
            </w:r>
            <w:r w:rsidRPr="00A40CFA">
              <w:rPr>
                <w:rFonts w:eastAsia="Tahoma"/>
                <w:color w:val="000000" w:themeColor="text1"/>
              </w:rPr>
              <w:t>takéhoto objektu je zameranie všetkých lomových bodov hraníc pozemku v JTSK03.</w:t>
            </w:r>
            <w:r w:rsidR="000A4ADD" w:rsidRPr="00A40CFA">
              <w:rPr>
                <w:rFonts w:eastAsia="Tahoma" w:cs="Arial"/>
                <w:color w:val="000000" w:themeColor="text1"/>
                <w:szCs w:val="16"/>
              </w:rPr>
              <w:t xml:space="preserve"> </w:t>
            </w:r>
            <w:r w:rsidR="00D322CE" w:rsidRPr="00A40CFA">
              <w:rPr>
                <w:rFonts w:eastAsia="Tahoma"/>
                <w:color w:val="000000" w:themeColor="text1"/>
              </w:rPr>
              <w:t>Nepoužíva sa</w:t>
            </w:r>
            <w:r w:rsidR="00D322CE" w:rsidRPr="00A40CFA">
              <w:rPr>
                <w:rFonts w:eastAsia="Tahoma" w:cs="Arial"/>
                <w:color w:val="000000"/>
                <w:szCs w:val="16"/>
              </w:rPr>
              <w:t>.</w:t>
            </w:r>
          </w:p>
        </w:tc>
      </w:tr>
      <w:tr w:rsidR="00777E1B" w:rsidRPr="00A40CFA" w14:paraId="68002933"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142DC91" w14:textId="6E61EA1B" w:rsidR="00777E1B" w:rsidRPr="00A40CFA" w:rsidRDefault="00777E1B" w:rsidP="00777E1B">
            <w:pPr>
              <w:pStyle w:val="Tabuka-Text"/>
              <w:rPr>
                <w:rFonts w:eastAsia="Tahoma"/>
              </w:rPr>
            </w:pPr>
            <w:r w:rsidRPr="00A40CFA">
              <w:rPr>
                <w:rFonts w:eastAsia="Tahoma" w:cs="Arial"/>
                <w:color w:val="000000"/>
                <w:szCs w:val="16"/>
              </w:rPr>
              <w:t>HTML</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D148A09" w14:textId="67C8B3E9" w:rsidR="00777E1B" w:rsidRPr="00A40CFA" w:rsidRDefault="00777E1B" w:rsidP="00777E1B">
            <w:pPr>
              <w:pStyle w:val="Tabuka-Text"/>
              <w:rPr>
                <w:rFonts w:eastAsia="Tahoma"/>
              </w:rPr>
            </w:pPr>
            <w:r w:rsidRPr="00A40CFA">
              <w:rPr>
                <w:rFonts w:cs="Arial"/>
                <w:color w:val="000000"/>
                <w:szCs w:val="16"/>
              </w:rPr>
              <w:t xml:space="preserve">Hypertext </w:t>
            </w:r>
            <w:proofErr w:type="spellStart"/>
            <w:r w:rsidRPr="00A40CFA">
              <w:rPr>
                <w:rFonts w:cs="Arial"/>
                <w:color w:val="000000"/>
                <w:szCs w:val="16"/>
              </w:rPr>
              <w:t>Markup</w:t>
            </w:r>
            <w:proofErr w:type="spellEnd"/>
            <w:r w:rsidRPr="00A40CFA">
              <w:rPr>
                <w:rFonts w:cs="Arial"/>
                <w:color w:val="000000"/>
                <w:szCs w:val="16"/>
              </w:rPr>
              <w:t xml:space="preserve"> </w:t>
            </w:r>
            <w:proofErr w:type="spellStart"/>
            <w:r w:rsidRPr="00A40CFA">
              <w:rPr>
                <w:rFonts w:cs="Arial"/>
                <w:color w:val="000000"/>
                <w:szCs w:val="16"/>
              </w:rPr>
              <w:t>Language</w:t>
            </w:r>
            <w:proofErr w:type="spellEnd"/>
            <w:r w:rsidRPr="00A40CFA">
              <w:rPr>
                <w:rFonts w:cs="Arial"/>
                <w:color w:val="000000"/>
                <w:szCs w:val="16"/>
              </w:rPr>
              <w:t xml:space="preserve"> = hypertextový značkovací jazyk</w:t>
            </w:r>
          </w:p>
        </w:tc>
      </w:tr>
      <w:tr w:rsidR="00777E1B" w:rsidRPr="00A40CFA" w14:paraId="3175EBDC"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8A683A2" w14:textId="1E6E7A5D" w:rsidR="00777E1B" w:rsidRPr="00A40CFA" w:rsidRDefault="00777E1B" w:rsidP="00777E1B">
            <w:pPr>
              <w:pStyle w:val="Tabuka-Text"/>
              <w:rPr>
                <w:rFonts w:eastAsia="Tahoma"/>
              </w:rPr>
            </w:pPr>
            <w:r w:rsidRPr="00A40CFA">
              <w:rPr>
                <w:rFonts w:eastAsia="Tahoma" w:cs="Arial"/>
                <w:color w:val="000000"/>
                <w:szCs w:val="16"/>
              </w:rPr>
              <w:t>IAM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714BBD0" w14:textId="678FD5DA" w:rsidR="00777E1B" w:rsidRPr="00A40CFA" w:rsidRDefault="00777E1B" w:rsidP="00777E1B">
            <w:pPr>
              <w:pStyle w:val="Tabuka-Text"/>
              <w:rPr>
                <w:rFonts w:eastAsia="Tahoma"/>
              </w:rPr>
            </w:pPr>
            <w:r w:rsidRPr="00A40CFA">
              <w:rPr>
                <w:rFonts w:eastAsia="Tahoma" w:cs="Arial"/>
                <w:color w:val="000000"/>
                <w:szCs w:val="16"/>
              </w:rPr>
              <w:t xml:space="preserve">Identity and </w:t>
            </w:r>
            <w:proofErr w:type="spellStart"/>
            <w:r w:rsidRPr="00A40CFA">
              <w:rPr>
                <w:rFonts w:eastAsia="Tahoma" w:cs="Arial"/>
                <w:color w:val="000000"/>
                <w:szCs w:val="16"/>
              </w:rPr>
              <w:t>access</w:t>
            </w:r>
            <w:proofErr w:type="spellEnd"/>
            <w:r w:rsidRPr="00A40CFA">
              <w:rPr>
                <w:rFonts w:eastAsia="Tahoma" w:cs="Arial"/>
                <w:color w:val="000000"/>
                <w:szCs w:val="16"/>
              </w:rPr>
              <w:t xml:space="preserve"> </w:t>
            </w:r>
            <w:proofErr w:type="spellStart"/>
            <w:r w:rsidRPr="00A40CFA">
              <w:rPr>
                <w:rFonts w:eastAsia="Tahoma" w:cs="Arial"/>
                <w:color w:val="000000"/>
                <w:szCs w:val="16"/>
              </w:rPr>
              <w:t>managment</w:t>
            </w:r>
            <w:proofErr w:type="spellEnd"/>
            <w:r w:rsidRPr="00A40CFA">
              <w:rPr>
                <w:rFonts w:eastAsia="Tahoma" w:cs="Arial"/>
                <w:color w:val="000000"/>
                <w:szCs w:val="16"/>
              </w:rPr>
              <w:t xml:space="preserve"> = Správa identít a prístupu</w:t>
            </w:r>
          </w:p>
        </w:tc>
      </w:tr>
      <w:tr w:rsidR="00777E1B" w:rsidRPr="00A40CFA" w14:paraId="374F70DB"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5AF3F0" w14:textId="2B62FC5A" w:rsidR="00777E1B" w:rsidRPr="00A40CFA" w:rsidRDefault="00777E1B" w:rsidP="00777E1B">
            <w:pPr>
              <w:pStyle w:val="Tabuka-Text"/>
              <w:rPr>
                <w:rFonts w:eastAsia="Tahoma"/>
              </w:rPr>
            </w:pPr>
            <w:r w:rsidRPr="00A40CFA">
              <w:rPr>
                <w:rFonts w:eastAsia="Tahoma" w:cs="Arial"/>
                <w:color w:val="000000"/>
                <w:szCs w:val="16"/>
              </w:rPr>
              <w:t>IDENT</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54D0897" w14:textId="04997AB0" w:rsidR="00777E1B" w:rsidRPr="00A40CFA" w:rsidRDefault="00777E1B" w:rsidP="00777E1B">
            <w:pPr>
              <w:pStyle w:val="Tabuka-Text"/>
              <w:rPr>
                <w:rFonts w:eastAsia="Tahoma"/>
              </w:rPr>
            </w:pPr>
            <w:r w:rsidRPr="00A40CFA">
              <w:rPr>
                <w:rFonts w:eastAsia="Tahoma" w:cs="Arial"/>
                <w:color w:val="000000"/>
                <w:szCs w:val="16"/>
              </w:rPr>
              <w:t>Vrstva identických bodov, v súčasnosti, nepoužíva sa</w:t>
            </w:r>
          </w:p>
        </w:tc>
      </w:tr>
      <w:tr w:rsidR="00777E1B" w:rsidRPr="00A40CFA" w14:paraId="7CA62AC3"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E831C7D" w14:textId="36B924EC" w:rsidR="00777E1B" w:rsidRPr="00A40CFA" w:rsidRDefault="00777E1B" w:rsidP="00777E1B">
            <w:pPr>
              <w:pStyle w:val="Tabuka-Text"/>
              <w:rPr>
                <w:rFonts w:eastAsia="Tahoma"/>
              </w:rPr>
            </w:pPr>
            <w:r w:rsidRPr="00A40CFA">
              <w:rPr>
                <w:rFonts w:eastAsia="Tahoma" w:cs="Arial"/>
                <w:color w:val="000000"/>
                <w:szCs w:val="16"/>
              </w:rPr>
              <w:t>IOMO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6E8D0FD" w14:textId="2574A714" w:rsidR="00777E1B" w:rsidRPr="00A40CFA" w:rsidRDefault="00777E1B" w:rsidP="00777E1B">
            <w:pPr>
              <w:pStyle w:val="Tabuka-Text"/>
              <w:rPr>
                <w:rFonts w:eastAsia="Tahoma"/>
              </w:rPr>
            </w:pPr>
            <w:r w:rsidRPr="00A40CFA">
              <w:rPr>
                <w:rFonts w:eastAsia="Tahoma" w:cs="Arial"/>
                <w:color w:val="000000"/>
                <w:szCs w:val="16"/>
              </w:rPr>
              <w:t>Integrované obslužné miesto občana</w:t>
            </w:r>
          </w:p>
        </w:tc>
      </w:tr>
      <w:tr w:rsidR="00777E1B" w:rsidRPr="00A40CFA" w14:paraId="2E037BF9"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3A52CEA" w14:textId="67C5F5B1" w:rsidR="00777E1B" w:rsidRPr="00A40CFA" w:rsidRDefault="00777E1B" w:rsidP="00777E1B">
            <w:pPr>
              <w:pStyle w:val="Tabuka-Text"/>
              <w:rPr>
                <w:rFonts w:eastAsia="Tahoma"/>
              </w:rPr>
            </w:pPr>
            <w:r w:rsidRPr="00A40CFA">
              <w:rPr>
                <w:rFonts w:eastAsia="Tahoma" w:cs="Arial"/>
                <w:color w:val="000000"/>
                <w:szCs w:val="16"/>
              </w:rPr>
              <w:t>IS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2B8FE60" w14:textId="3C502F5A" w:rsidR="00777E1B" w:rsidRPr="00A40CFA" w:rsidRDefault="00777E1B" w:rsidP="00777E1B">
            <w:pPr>
              <w:pStyle w:val="Tabuka-Text"/>
              <w:rPr>
                <w:rFonts w:eastAsia="Tahoma"/>
              </w:rPr>
            </w:pPr>
            <w:r w:rsidRPr="00A40CFA">
              <w:rPr>
                <w:rFonts w:eastAsia="Tahoma" w:cs="Arial"/>
                <w:color w:val="000000"/>
                <w:szCs w:val="16"/>
              </w:rPr>
              <w:t>Informačný systém</w:t>
            </w:r>
          </w:p>
        </w:tc>
      </w:tr>
      <w:tr w:rsidR="00777E1B" w:rsidRPr="00A40CFA" w14:paraId="52D3F3B5"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E174C7E" w14:textId="7D0CE832" w:rsidR="00777E1B" w:rsidRPr="00A40CFA" w:rsidRDefault="00777E1B" w:rsidP="00777E1B">
            <w:pPr>
              <w:pStyle w:val="Tabuka-Text"/>
              <w:rPr>
                <w:rFonts w:eastAsia="Tahoma"/>
              </w:rPr>
            </w:pPr>
            <w:r w:rsidRPr="00A40CFA">
              <w:rPr>
                <w:rFonts w:eastAsia="Tahoma" w:cs="Arial"/>
                <w:color w:val="000000"/>
                <w:szCs w:val="16"/>
              </w:rPr>
              <w:t>IS PEP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EDE579D" w14:textId="47E1F5F8" w:rsidR="00777E1B" w:rsidRPr="00A40CFA" w:rsidRDefault="00777E1B" w:rsidP="00777E1B">
            <w:pPr>
              <w:pStyle w:val="Tabuka-Text"/>
              <w:rPr>
                <w:rFonts w:eastAsia="Tahoma"/>
              </w:rPr>
            </w:pPr>
            <w:r w:rsidRPr="00A40CFA">
              <w:rPr>
                <w:rFonts w:eastAsia="Tahoma" w:cs="Arial"/>
                <w:color w:val="000000"/>
                <w:szCs w:val="16"/>
              </w:rPr>
              <w:t>IS pre platby a evidenciu správnych a súdnych poplatkov</w:t>
            </w:r>
          </w:p>
        </w:tc>
      </w:tr>
      <w:tr w:rsidR="00777E1B" w:rsidRPr="00A40CFA" w14:paraId="4D3F8D17"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59460F3" w14:textId="750422E9" w:rsidR="00777E1B" w:rsidRPr="00A40CFA" w:rsidRDefault="00777E1B" w:rsidP="00777E1B">
            <w:pPr>
              <w:pStyle w:val="Tabuka-Text"/>
              <w:rPr>
                <w:rFonts w:eastAsia="Tahoma"/>
              </w:rPr>
            </w:pPr>
            <w:r w:rsidRPr="00A40CFA">
              <w:rPr>
                <w:rFonts w:eastAsia="Tahoma" w:cs="Arial"/>
                <w:color w:val="000000"/>
                <w:szCs w:val="16"/>
              </w:rPr>
              <w:t>ISKN</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8584442" w14:textId="5FA4F8E0" w:rsidR="00777E1B" w:rsidRPr="00A40CFA" w:rsidRDefault="00777E1B" w:rsidP="00777E1B">
            <w:pPr>
              <w:pStyle w:val="Tabuka-Text"/>
              <w:rPr>
                <w:rFonts w:eastAsia="Tahoma"/>
              </w:rPr>
            </w:pPr>
            <w:r w:rsidRPr="00A40CFA">
              <w:rPr>
                <w:rFonts w:eastAsia="Tahoma" w:cs="Arial"/>
                <w:color w:val="000000"/>
                <w:szCs w:val="16"/>
              </w:rPr>
              <w:t>Informačný systém katastra nehnuteľnosti</w:t>
            </w:r>
          </w:p>
        </w:tc>
      </w:tr>
      <w:tr w:rsidR="00F859F0" w:rsidRPr="00A40CFA" w14:paraId="7CA4D040"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FCAEDAF" w14:textId="4AE57D4C" w:rsidR="00F859F0" w:rsidRPr="00A40CFA" w:rsidRDefault="00F859F0" w:rsidP="00F859F0">
            <w:pPr>
              <w:pStyle w:val="Tabuka-Text"/>
              <w:rPr>
                <w:rFonts w:eastAsia="Tahoma" w:cs="Arial"/>
                <w:color w:val="000000"/>
                <w:szCs w:val="16"/>
              </w:rPr>
            </w:pPr>
            <w:r w:rsidRPr="00A40CFA">
              <w:rPr>
                <w:rFonts w:eastAsia="Tahoma" w:cs="Arial"/>
                <w:color w:val="000000"/>
                <w:szCs w:val="16"/>
              </w:rPr>
              <w:t>ISKN 2.0</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70D19D4" w14:textId="1ADA51E3" w:rsidR="00F859F0" w:rsidRPr="00A40CFA" w:rsidRDefault="00F859F0" w:rsidP="00F859F0">
            <w:pPr>
              <w:pStyle w:val="Tabuka-Text"/>
              <w:rPr>
                <w:rFonts w:eastAsia="Tahoma" w:cs="Arial"/>
                <w:color w:val="000000"/>
                <w:szCs w:val="16"/>
              </w:rPr>
            </w:pPr>
            <w:r w:rsidRPr="00A40CFA">
              <w:rPr>
                <w:rFonts w:eastAsia="Tahoma" w:cs="Arial"/>
                <w:color w:val="000000"/>
                <w:szCs w:val="16"/>
              </w:rPr>
              <w:t>Informačný systém katastra nehnuteľnosti novej generácie</w:t>
            </w:r>
          </w:p>
        </w:tc>
      </w:tr>
      <w:tr w:rsidR="00061D15" w:rsidRPr="00A40CFA" w14:paraId="465ACB3E"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EF03EA" w14:textId="4D2C5F5C" w:rsidR="00061D15" w:rsidRPr="00A40CFA" w:rsidRDefault="00061D15" w:rsidP="00061D15">
            <w:pPr>
              <w:pStyle w:val="Tabuka-Text"/>
              <w:rPr>
                <w:rFonts w:eastAsia="Tahoma" w:cs="Arial"/>
                <w:color w:val="000000"/>
                <w:szCs w:val="16"/>
              </w:rPr>
            </w:pPr>
            <w:r w:rsidRPr="00A40CFA">
              <w:rPr>
                <w:rFonts w:eastAsia="Tahoma" w:cs="Arial"/>
                <w:color w:val="000000"/>
                <w:szCs w:val="16"/>
              </w:rPr>
              <w:t>ISVS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575E18D" w14:textId="484DFBBF" w:rsidR="00061D15" w:rsidRPr="00A40CFA" w:rsidRDefault="00061D15" w:rsidP="00061D15">
            <w:pPr>
              <w:pStyle w:val="Tabuka-Text"/>
              <w:rPr>
                <w:rFonts w:eastAsia="Tahoma" w:cs="Arial"/>
                <w:color w:val="000000"/>
                <w:szCs w:val="16"/>
              </w:rPr>
            </w:pPr>
            <w:r w:rsidRPr="00A40CFA">
              <w:rPr>
                <w:rFonts w:eastAsia="Tahoma" w:cs="Arial"/>
                <w:color w:val="000000"/>
                <w:szCs w:val="16"/>
              </w:rPr>
              <w:t>Informačný systém verejnej správy</w:t>
            </w:r>
          </w:p>
        </w:tc>
      </w:tr>
      <w:tr w:rsidR="00061D15" w:rsidRPr="00A40CFA" w14:paraId="5EEDEF19"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6F14C0F" w14:textId="4E0D5D23" w:rsidR="00061D15" w:rsidRPr="00A40CFA" w:rsidRDefault="00061D15" w:rsidP="00061D15">
            <w:pPr>
              <w:pStyle w:val="Tabuka-Text"/>
              <w:rPr>
                <w:rFonts w:eastAsia="Tahoma"/>
              </w:rPr>
            </w:pPr>
            <w:proofErr w:type="spellStart"/>
            <w:r w:rsidRPr="00A40CFA">
              <w:rPr>
                <w:rFonts w:eastAsia="Tahoma" w:cs="Arial"/>
                <w:color w:val="000000"/>
                <w:szCs w:val="16"/>
              </w:rPr>
              <w:t>Javascript</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1FFD728" w14:textId="2C5454C4" w:rsidR="00061D15" w:rsidRPr="00A40CFA" w:rsidRDefault="00061D15" w:rsidP="00061D15">
            <w:pPr>
              <w:pStyle w:val="Tabuka-Text"/>
              <w:rPr>
                <w:rFonts w:eastAsia="Tahoma"/>
              </w:rPr>
            </w:pPr>
            <w:r w:rsidRPr="00A40CFA">
              <w:rPr>
                <w:rFonts w:eastAsia="Tahoma" w:cs="Arial"/>
                <w:color w:val="000000"/>
                <w:szCs w:val="16"/>
              </w:rPr>
              <w:t>Skriptovací programovací jazyk</w:t>
            </w:r>
          </w:p>
        </w:tc>
      </w:tr>
      <w:tr w:rsidR="00061D15" w:rsidRPr="00A40CFA" w14:paraId="2257A9D8"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5963D23" w14:textId="754C97C2" w:rsidR="00061D15" w:rsidRPr="00A40CFA" w:rsidRDefault="00061D15" w:rsidP="00061D15">
            <w:pPr>
              <w:pStyle w:val="Tabuka-Text"/>
              <w:rPr>
                <w:rFonts w:eastAsia="Tahoma"/>
              </w:rPr>
            </w:pPr>
            <w:r w:rsidRPr="00A40CFA">
              <w:rPr>
                <w:rFonts w:eastAsia="Tahoma" w:cs="Arial"/>
                <w:color w:val="000000"/>
                <w:szCs w:val="16"/>
              </w:rPr>
              <w:t>JWT</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FB448BF" w14:textId="04490E84" w:rsidR="00061D15" w:rsidRPr="00A40CFA" w:rsidRDefault="00061D15" w:rsidP="00061D15">
            <w:pPr>
              <w:pStyle w:val="Tabuka-Text"/>
              <w:rPr>
                <w:rFonts w:eastAsia="Tahoma"/>
              </w:rPr>
            </w:pPr>
            <w:r w:rsidRPr="00A40CFA">
              <w:rPr>
                <w:rFonts w:eastAsia="Tahoma" w:cs="Arial"/>
                <w:color w:val="000000"/>
                <w:szCs w:val="16"/>
              </w:rPr>
              <w:t>JSOIN web token</w:t>
            </w:r>
          </w:p>
        </w:tc>
      </w:tr>
      <w:tr w:rsidR="00061D15" w:rsidRPr="00A40CFA" w14:paraId="05627CC3"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7753759" w14:textId="06681FF0" w:rsidR="00061D15" w:rsidRPr="00A40CFA" w:rsidRDefault="00061D15" w:rsidP="00061D15">
            <w:pPr>
              <w:pStyle w:val="Tabuka-Text"/>
              <w:rPr>
                <w:rFonts w:eastAsia="Tahoma"/>
              </w:rPr>
            </w:pPr>
            <w:proofErr w:type="spellStart"/>
            <w:r w:rsidRPr="00A40CFA">
              <w:rPr>
                <w:rFonts w:eastAsia="Tahoma" w:cs="Arial"/>
                <w:color w:val="000000"/>
                <w:szCs w:val="16"/>
              </w:rPr>
              <w:t>k.ú</w:t>
            </w:r>
            <w:proofErr w:type="spellEnd"/>
            <w:r w:rsidRPr="00A40CFA">
              <w:rPr>
                <w:rFonts w:eastAsia="Tahoma" w:cs="Arial"/>
                <w:color w:val="000000"/>
                <w:szCs w:val="16"/>
              </w:rPr>
              <w:t>./KÚ</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6D93210" w14:textId="3EF5416E" w:rsidR="00061D15" w:rsidRPr="00A40CFA" w:rsidRDefault="00061D15" w:rsidP="00061D15">
            <w:pPr>
              <w:pStyle w:val="Tabuka-Text"/>
              <w:rPr>
                <w:rFonts w:eastAsia="Tahoma"/>
              </w:rPr>
            </w:pPr>
            <w:r w:rsidRPr="00A40CFA">
              <w:rPr>
                <w:rFonts w:eastAsia="Tahoma" w:cs="Arial"/>
                <w:color w:val="000000"/>
                <w:szCs w:val="16"/>
              </w:rPr>
              <w:t>Katastrálne územie</w:t>
            </w:r>
          </w:p>
        </w:tc>
      </w:tr>
      <w:tr w:rsidR="00061D15" w:rsidRPr="00A40CFA" w14:paraId="00AEBC7F"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1D97B59" w14:textId="4C9FC3EC" w:rsidR="00061D15" w:rsidRPr="00A40CFA" w:rsidRDefault="00061D15" w:rsidP="00061D15">
            <w:pPr>
              <w:pStyle w:val="Tabuka-Text"/>
              <w:rPr>
                <w:rFonts w:eastAsia="Tahoma"/>
              </w:rPr>
            </w:pPr>
            <w:r w:rsidRPr="00A40CFA">
              <w:rPr>
                <w:rFonts w:eastAsia="Tahoma" w:cs="Arial"/>
                <w:color w:val="000000"/>
                <w:szCs w:val="16"/>
              </w:rPr>
              <w:t>KATUZ</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F5DE889" w14:textId="3DC1E8DE" w:rsidR="00061D15" w:rsidRPr="00A40CFA" w:rsidRDefault="00061D15" w:rsidP="00061D15">
            <w:pPr>
              <w:pStyle w:val="Tabuka-Text"/>
              <w:rPr>
                <w:rFonts w:eastAsia="Tahoma"/>
              </w:rPr>
            </w:pPr>
            <w:r w:rsidRPr="00A40CFA">
              <w:rPr>
                <w:rFonts w:eastAsia="Tahoma" w:cs="Arial"/>
                <w:color w:val="000000"/>
                <w:szCs w:val="16"/>
              </w:rPr>
              <w:t>Vrstva hraníc KÚ</w:t>
            </w:r>
          </w:p>
        </w:tc>
      </w:tr>
      <w:tr w:rsidR="00061D15" w:rsidRPr="00A40CFA" w14:paraId="73D78BD7"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B0B473B" w14:textId="0FE46635" w:rsidR="00061D15" w:rsidRPr="00A40CFA" w:rsidRDefault="00061D15" w:rsidP="00061D15">
            <w:pPr>
              <w:pStyle w:val="Tabuka-Text"/>
              <w:rPr>
                <w:rFonts w:eastAsia="Tahoma"/>
              </w:rPr>
            </w:pPr>
            <w:r w:rsidRPr="00A40CFA">
              <w:rPr>
                <w:rFonts w:eastAsia="Tahoma" w:cs="Arial"/>
                <w:color w:val="000000"/>
                <w:szCs w:val="16"/>
              </w:rPr>
              <w:t>KK</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AB8851D" w14:textId="36EFF29B" w:rsidR="00061D15" w:rsidRPr="00A40CFA" w:rsidRDefault="00061D15" w:rsidP="00061D15">
            <w:pPr>
              <w:pStyle w:val="Tabuka-Text"/>
              <w:rPr>
                <w:rFonts w:eastAsia="Tahoma"/>
              </w:rPr>
            </w:pPr>
            <w:r w:rsidRPr="00A40CFA">
              <w:rPr>
                <w:rFonts w:eastAsia="Tahoma" w:cs="Arial"/>
                <w:color w:val="000000"/>
                <w:szCs w:val="16"/>
              </w:rPr>
              <w:t>Katastrálne konanie</w:t>
            </w:r>
          </w:p>
        </w:tc>
      </w:tr>
      <w:tr w:rsidR="00061D15" w:rsidRPr="00A40CFA" w14:paraId="47A9F01A"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B0EF24C" w14:textId="257D28C6" w:rsidR="00061D15" w:rsidRPr="00A40CFA" w:rsidRDefault="00061D15" w:rsidP="00061D15">
            <w:pPr>
              <w:pStyle w:val="Tabuka-Text"/>
              <w:rPr>
                <w:rFonts w:eastAsia="Tahoma"/>
              </w:rPr>
            </w:pPr>
            <w:r w:rsidRPr="00A40CFA">
              <w:rPr>
                <w:rFonts w:eastAsia="Tahoma" w:cs="Arial"/>
                <w:color w:val="000000"/>
                <w:szCs w:val="16"/>
              </w:rPr>
              <w:t>KLADPAR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7725169" w14:textId="77101145" w:rsidR="00061D15" w:rsidRPr="00A40CFA" w:rsidRDefault="00061D15" w:rsidP="00061D15">
            <w:pPr>
              <w:pStyle w:val="Tabuka-Text"/>
              <w:rPr>
                <w:rFonts w:eastAsia="Tahoma"/>
              </w:rPr>
            </w:pPr>
            <w:r w:rsidRPr="00A40CFA">
              <w:rPr>
                <w:rFonts w:eastAsia="Tahoma" w:cs="Arial"/>
                <w:color w:val="000000"/>
                <w:szCs w:val="16"/>
              </w:rPr>
              <w:t>Vrstva parciel registra C</w:t>
            </w:r>
          </w:p>
        </w:tc>
      </w:tr>
      <w:tr w:rsidR="00061D15" w:rsidRPr="00A40CFA" w14:paraId="644CE5D6"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E986A07" w14:textId="6FC5E6E6" w:rsidR="00061D15" w:rsidRPr="00A40CFA" w:rsidRDefault="00061D15" w:rsidP="00061D15">
            <w:pPr>
              <w:pStyle w:val="Tabuka-Text"/>
              <w:rPr>
                <w:rFonts w:eastAsia="Tahoma"/>
              </w:rPr>
            </w:pPr>
            <w:r w:rsidRPr="00A40CFA">
              <w:rPr>
                <w:rFonts w:eastAsia="Tahoma" w:cs="Arial"/>
                <w:color w:val="000000"/>
                <w:szCs w:val="16"/>
              </w:rPr>
              <w:t>KM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8287CEA" w14:textId="7BA9B305" w:rsidR="00061D15" w:rsidRPr="00A40CFA" w:rsidRDefault="00061D15" w:rsidP="00061D15">
            <w:pPr>
              <w:pStyle w:val="Tabuka-Text"/>
              <w:rPr>
                <w:rFonts w:eastAsia="Tahoma"/>
              </w:rPr>
            </w:pPr>
            <w:r w:rsidRPr="00A40CFA">
              <w:rPr>
                <w:rFonts w:eastAsia="Tahoma" w:cs="Arial"/>
                <w:color w:val="000000"/>
                <w:szCs w:val="16"/>
              </w:rPr>
              <w:t>Katastrálna mapa</w:t>
            </w:r>
          </w:p>
        </w:tc>
      </w:tr>
      <w:tr w:rsidR="00061D15" w:rsidRPr="00A40CFA" w14:paraId="65FF5E0A"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119599D" w14:textId="66CE89B3" w:rsidR="00061D15" w:rsidRPr="00A40CFA" w:rsidRDefault="00061D15" w:rsidP="00061D15">
            <w:pPr>
              <w:pStyle w:val="Tabuka-Text"/>
              <w:rPr>
                <w:rFonts w:eastAsia="Tahoma"/>
              </w:rPr>
            </w:pPr>
            <w:r w:rsidRPr="00A40CFA">
              <w:rPr>
                <w:rFonts w:eastAsia="Tahoma" w:cs="Arial"/>
                <w:color w:val="000000"/>
                <w:szCs w:val="16"/>
              </w:rPr>
              <w:t>KN</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48FA6D1" w14:textId="47963600" w:rsidR="00061D15" w:rsidRPr="00A40CFA" w:rsidRDefault="00061D15" w:rsidP="00061D15">
            <w:pPr>
              <w:pStyle w:val="Tabuka-Text"/>
              <w:rPr>
                <w:rFonts w:eastAsia="Tahoma"/>
              </w:rPr>
            </w:pPr>
            <w:r w:rsidRPr="00A40CFA">
              <w:rPr>
                <w:rFonts w:eastAsia="Tahoma" w:cs="Arial"/>
                <w:color w:val="000000"/>
                <w:szCs w:val="16"/>
              </w:rPr>
              <w:t>Kataster nehnuteľností</w:t>
            </w:r>
          </w:p>
        </w:tc>
      </w:tr>
      <w:tr w:rsidR="00061D15" w:rsidRPr="00A40CFA" w14:paraId="06248BF6"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A0AB03C" w14:textId="3B6C29D2" w:rsidR="00061D15" w:rsidRPr="00A40CFA" w:rsidRDefault="00061D15" w:rsidP="00061D15">
            <w:pPr>
              <w:pStyle w:val="Tabuka-Text"/>
              <w:rPr>
                <w:rFonts w:eastAsia="Tahoma"/>
              </w:rPr>
            </w:pPr>
            <w:r w:rsidRPr="00A40CFA">
              <w:rPr>
                <w:rFonts w:eastAsia="Tahoma" w:cs="Arial"/>
                <w:color w:val="000000"/>
                <w:szCs w:val="16"/>
              </w:rPr>
              <w:t>KO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717C671" w14:textId="288E52E5" w:rsidR="00061D15" w:rsidRPr="00A40CFA" w:rsidRDefault="00061D15" w:rsidP="00061D15">
            <w:pPr>
              <w:pStyle w:val="Tabuka-Text"/>
              <w:rPr>
                <w:rFonts w:eastAsia="Tahoma"/>
              </w:rPr>
            </w:pPr>
            <w:r w:rsidRPr="00A40CFA">
              <w:rPr>
                <w:rFonts w:eastAsia="Tahoma" w:cs="Arial"/>
                <w:color w:val="000000"/>
                <w:szCs w:val="16"/>
              </w:rPr>
              <w:t>Katastrálny operát</w:t>
            </w:r>
          </w:p>
        </w:tc>
      </w:tr>
      <w:tr w:rsidR="00061D15" w:rsidRPr="00A40CFA" w14:paraId="0EEC4AD4"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8D7DF09" w14:textId="0F5499B3" w:rsidR="00061D15" w:rsidRPr="00A40CFA" w:rsidRDefault="00061D15" w:rsidP="00061D15">
            <w:pPr>
              <w:pStyle w:val="Tabuka-Text"/>
              <w:rPr>
                <w:rFonts w:eastAsia="Tahoma"/>
              </w:rPr>
            </w:pPr>
            <w:r w:rsidRPr="00A40CFA">
              <w:rPr>
                <w:rFonts w:eastAsia="Tahoma" w:cs="Arial"/>
                <w:color w:val="000000"/>
                <w:szCs w:val="16"/>
              </w:rPr>
              <w:t>KOOÚ</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C944372" w14:textId="7D5EE2E9" w:rsidR="00061D15" w:rsidRPr="00A40CFA" w:rsidRDefault="00061D15" w:rsidP="00061D15">
            <w:pPr>
              <w:pStyle w:val="Tabuka-Text"/>
              <w:rPr>
                <w:rFonts w:eastAsia="Tahoma"/>
              </w:rPr>
            </w:pPr>
            <w:r w:rsidRPr="00A40CFA">
              <w:rPr>
                <w:rFonts w:eastAsia="Tahoma" w:cs="Arial"/>
                <w:color w:val="000000"/>
                <w:szCs w:val="16"/>
              </w:rPr>
              <w:t>Katastrálny odbor OÚ</w:t>
            </w:r>
          </w:p>
        </w:tc>
      </w:tr>
      <w:tr w:rsidR="00061D15" w:rsidRPr="00A40CFA" w14:paraId="5A67A2B2"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9DABE5C" w14:textId="2FE7AA65" w:rsidR="00061D15" w:rsidRPr="00A40CFA" w:rsidRDefault="00061D15" w:rsidP="00061D15">
            <w:pPr>
              <w:pStyle w:val="Tabuka-Text"/>
              <w:rPr>
                <w:rFonts w:eastAsia="Tahoma"/>
              </w:rPr>
            </w:pPr>
            <w:r w:rsidRPr="00A40CFA">
              <w:rPr>
                <w:rFonts w:eastAsia="Tahoma" w:cs="Arial"/>
                <w:color w:val="000000"/>
                <w:szCs w:val="16"/>
              </w:rPr>
              <w:t>LINIE</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7C5CD73" w14:textId="14C733DA" w:rsidR="00061D15" w:rsidRPr="00A40CFA" w:rsidRDefault="00061D15" w:rsidP="00061D15">
            <w:pPr>
              <w:pStyle w:val="Tabuka-Text"/>
              <w:rPr>
                <w:rFonts w:eastAsia="Tahoma"/>
              </w:rPr>
            </w:pPr>
            <w:r w:rsidRPr="00A40CFA">
              <w:rPr>
                <w:rFonts w:eastAsia="Tahoma" w:cs="Arial"/>
                <w:color w:val="000000"/>
                <w:szCs w:val="16"/>
              </w:rPr>
              <w:t>Vrstva ostatných línii</w:t>
            </w:r>
          </w:p>
        </w:tc>
      </w:tr>
      <w:tr w:rsidR="00061D15" w:rsidRPr="00A40CFA" w14:paraId="2A34885E"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F377BF" w14:textId="25EE5A49" w:rsidR="00061D15" w:rsidRPr="00A40CFA" w:rsidRDefault="00061D15" w:rsidP="00061D15">
            <w:pPr>
              <w:pStyle w:val="Tabuka-Text"/>
              <w:rPr>
                <w:rFonts w:eastAsia="Tahoma"/>
              </w:rPr>
            </w:pPr>
            <w:r w:rsidRPr="00A40CFA">
              <w:rPr>
                <w:rFonts w:eastAsia="Tahoma" w:cs="Arial"/>
                <w:color w:val="000000"/>
                <w:szCs w:val="16"/>
              </w:rPr>
              <w:t>LV</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045A0BF" w14:textId="5F381F47" w:rsidR="00061D15" w:rsidRPr="00A40CFA" w:rsidRDefault="00061D15" w:rsidP="00061D15">
            <w:pPr>
              <w:pStyle w:val="Tabuka-Text"/>
              <w:rPr>
                <w:rFonts w:eastAsia="Tahoma"/>
              </w:rPr>
            </w:pPr>
            <w:r w:rsidRPr="00A40CFA">
              <w:rPr>
                <w:rFonts w:eastAsia="Tahoma" w:cs="Arial"/>
                <w:color w:val="000000"/>
                <w:szCs w:val="16"/>
              </w:rPr>
              <w:t>List vlastníctva</w:t>
            </w:r>
          </w:p>
        </w:tc>
      </w:tr>
      <w:tr w:rsidR="00061D15" w:rsidRPr="00A40CFA" w14:paraId="18EE5184"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ABA4B80" w14:textId="429EF37B" w:rsidR="00061D15" w:rsidRPr="00A40CFA" w:rsidRDefault="00061D15" w:rsidP="00061D15">
            <w:pPr>
              <w:pStyle w:val="Tabuka-Text"/>
              <w:rPr>
                <w:rFonts w:eastAsia="Tahoma"/>
              </w:rPr>
            </w:pPr>
            <w:r w:rsidRPr="00A40CFA">
              <w:rPr>
                <w:rFonts w:eastAsia="Tahoma" w:cs="Arial"/>
                <w:color w:val="000000"/>
                <w:szCs w:val="16"/>
              </w:rPr>
              <w:t>MIRRI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7EF787E" w14:textId="1382A8FD" w:rsidR="00061D15" w:rsidRPr="00A40CFA" w:rsidRDefault="00061D15" w:rsidP="00061D15">
            <w:pPr>
              <w:pStyle w:val="Tabuka-Text"/>
              <w:rPr>
                <w:rFonts w:eastAsia="Tahoma"/>
              </w:rPr>
            </w:pPr>
            <w:r w:rsidRPr="00A40CFA">
              <w:rPr>
                <w:rFonts w:eastAsia="Tahoma" w:cs="Arial"/>
                <w:color w:val="000000"/>
                <w:szCs w:val="16"/>
              </w:rPr>
              <w:t>Ministerstvo investícií, regionálneho rozvoja a informatizácie Slovenskej republiky</w:t>
            </w:r>
          </w:p>
        </w:tc>
      </w:tr>
      <w:tr w:rsidR="00061D15" w:rsidRPr="00A40CFA" w14:paraId="59A5C2A7"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4743FD3" w14:textId="40B97455" w:rsidR="00061D15" w:rsidRPr="00A40CFA" w:rsidRDefault="00061D15" w:rsidP="00061D15">
            <w:pPr>
              <w:pStyle w:val="Tabuka-Text"/>
              <w:rPr>
                <w:rFonts w:eastAsia="Tahoma"/>
              </w:rPr>
            </w:pPr>
            <w:proofErr w:type="spellStart"/>
            <w:r w:rsidRPr="00A40CFA">
              <w:rPr>
                <w:rFonts w:eastAsia="Tahoma" w:cs="Arial"/>
                <w:color w:val="000000"/>
                <w:szCs w:val="16"/>
              </w:rPr>
              <w:t>mTLS</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AC16E00" w14:textId="58B1B0B5" w:rsidR="00061D15" w:rsidRPr="00A40CFA" w:rsidRDefault="00061D15" w:rsidP="00061D15">
            <w:pPr>
              <w:pStyle w:val="Tabuka-Text"/>
              <w:rPr>
                <w:rFonts w:eastAsia="Tahoma"/>
              </w:rPr>
            </w:pPr>
            <w:r w:rsidRPr="00A40CFA">
              <w:rPr>
                <w:rFonts w:eastAsia="Tahoma" w:cs="Arial"/>
                <w:color w:val="000000"/>
                <w:szCs w:val="16"/>
              </w:rPr>
              <w:t> </w:t>
            </w:r>
            <w:proofErr w:type="spellStart"/>
            <w:r w:rsidRPr="00A40CFA">
              <w:rPr>
                <w:rFonts w:eastAsia="Tahoma" w:cs="Arial"/>
                <w:color w:val="000000"/>
                <w:szCs w:val="16"/>
              </w:rPr>
              <w:t>Mutual</w:t>
            </w:r>
            <w:proofErr w:type="spellEnd"/>
            <w:r w:rsidRPr="00A40CFA">
              <w:rPr>
                <w:rFonts w:eastAsia="Tahoma" w:cs="Arial"/>
                <w:color w:val="000000"/>
                <w:szCs w:val="16"/>
              </w:rPr>
              <w:t xml:space="preserve"> TLS = </w:t>
            </w:r>
            <w:proofErr w:type="spellStart"/>
            <w:r w:rsidRPr="00A40CFA">
              <w:rPr>
                <w:rFonts w:eastAsia="Tahoma" w:cs="Arial"/>
                <w:color w:val="000000"/>
                <w:szCs w:val="16"/>
              </w:rPr>
              <w:t>rozšŕenie</w:t>
            </w:r>
            <w:proofErr w:type="spellEnd"/>
            <w:r w:rsidRPr="00A40CFA">
              <w:rPr>
                <w:rFonts w:eastAsia="Tahoma" w:cs="Arial"/>
                <w:color w:val="000000"/>
                <w:szCs w:val="16"/>
              </w:rPr>
              <w:t xml:space="preserve"> TLS o vzájomnú autentifikáciu</w:t>
            </w:r>
          </w:p>
        </w:tc>
      </w:tr>
      <w:tr w:rsidR="007925C3" w:rsidRPr="00A40CFA" w14:paraId="168EA97F"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2E4086B" w14:textId="73D132AA" w:rsidR="007925C3" w:rsidRPr="00A40CFA" w:rsidRDefault="007925C3" w:rsidP="007925C3">
            <w:pPr>
              <w:pStyle w:val="Tabuka-Text"/>
              <w:rPr>
                <w:rFonts w:eastAsia="Tahoma" w:cs="Arial"/>
                <w:color w:val="000000"/>
                <w:szCs w:val="16"/>
              </w:rPr>
            </w:pPr>
            <w:r w:rsidRPr="00A40CFA">
              <w:rPr>
                <w:rFonts w:eastAsia="Tahoma" w:cs="Arial"/>
                <w:color w:val="000000"/>
                <w:szCs w:val="16"/>
              </w:rPr>
              <w:t>MV SR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123D427" w14:textId="3B919127" w:rsidR="007925C3" w:rsidRPr="00A40CFA" w:rsidRDefault="007925C3" w:rsidP="007925C3">
            <w:pPr>
              <w:pStyle w:val="Tabuka-Text"/>
              <w:rPr>
                <w:rFonts w:eastAsia="Tahoma" w:cs="Arial"/>
                <w:color w:val="000000"/>
                <w:szCs w:val="16"/>
              </w:rPr>
            </w:pPr>
            <w:r w:rsidRPr="00A40CFA">
              <w:rPr>
                <w:rFonts w:eastAsia="Tahoma" w:cs="Arial"/>
                <w:color w:val="000000"/>
                <w:szCs w:val="16"/>
              </w:rPr>
              <w:t>Ministerstvo vnútra Slovenskej republiky</w:t>
            </w:r>
          </w:p>
        </w:tc>
      </w:tr>
      <w:tr w:rsidR="007925C3" w:rsidRPr="00A40CFA" w14:paraId="4190E639"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651E90E" w14:textId="3E92BA52" w:rsidR="007925C3" w:rsidRPr="00A40CFA" w:rsidRDefault="007925C3" w:rsidP="007925C3">
            <w:pPr>
              <w:pStyle w:val="Tabuka-Text"/>
              <w:rPr>
                <w:rFonts w:eastAsia="Tahoma"/>
              </w:rPr>
            </w:pPr>
            <w:proofErr w:type="spellStart"/>
            <w:r w:rsidRPr="00A40CFA">
              <w:rPr>
                <w:rFonts w:eastAsia="Tahoma" w:cs="Arial"/>
                <w:color w:val="000000"/>
                <w:szCs w:val="16"/>
              </w:rPr>
              <w:t>NoSQL</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F66B094" w14:textId="4AFAE4FB" w:rsidR="007925C3" w:rsidRPr="00A40CFA" w:rsidRDefault="007925C3" w:rsidP="007925C3">
            <w:pPr>
              <w:pStyle w:val="Tabuka-Text"/>
              <w:rPr>
                <w:rFonts w:eastAsia="Tahoma"/>
              </w:rPr>
            </w:pPr>
            <w:proofErr w:type="spellStart"/>
            <w:r w:rsidRPr="00A40CFA">
              <w:rPr>
                <w:rFonts w:eastAsia="Tahoma" w:cs="Arial"/>
                <w:color w:val="000000"/>
                <w:szCs w:val="16"/>
              </w:rPr>
              <w:t>Not</w:t>
            </w:r>
            <w:proofErr w:type="spellEnd"/>
            <w:r w:rsidRPr="00A40CFA">
              <w:rPr>
                <w:rFonts w:eastAsia="Tahoma" w:cs="Arial"/>
                <w:color w:val="000000"/>
                <w:szCs w:val="16"/>
              </w:rPr>
              <w:t xml:space="preserve"> </w:t>
            </w:r>
            <w:proofErr w:type="spellStart"/>
            <w:r w:rsidRPr="00A40CFA">
              <w:rPr>
                <w:rFonts w:eastAsia="Tahoma" w:cs="Arial"/>
                <w:color w:val="000000"/>
                <w:szCs w:val="16"/>
              </w:rPr>
              <w:t>Only</w:t>
            </w:r>
            <w:proofErr w:type="spellEnd"/>
            <w:r w:rsidRPr="00A40CFA">
              <w:rPr>
                <w:rFonts w:eastAsia="Tahoma" w:cs="Arial"/>
                <w:color w:val="000000"/>
                <w:szCs w:val="16"/>
              </w:rPr>
              <w:t xml:space="preserve"> SQL = pojem označujúci nerelačné databázy </w:t>
            </w:r>
          </w:p>
        </w:tc>
      </w:tr>
      <w:tr w:rsidR="007925C3" w:rsidRPr="00A40CFA" w14:paraId="784768DE"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829737B" w14:textId="00CFAC0B" w:rsidR="007925C3" w:rsidRPr="00A40CFA" w:rsidRDefault="007925C3" w:rsidP="007925C3">
            <w:pPr>
              <w:pStyle w:val="Tabuka-Text"/>
              <w:rPr>
                <w:rFonts w:eastAsia="Tahoma"/>
              </w:rPr>
            </w:pPr>
            <w:proofErr w:type="spellStart"/>
            <w:r w:rsidRPr="00A40CFA">
              <w:rPr>
                <w:rFonts w:eastAsia="Tahoma" w:cs="Arial"/>
                <w:color w:val="000000"/>
                <w:szCs w:val="16"/>
              </w:rPr>
              <w:t>OAuth</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9400689" w14:textId="7F82142D" w:rsidR="007925C3" w:rsidRPr="00A40CFA" w:rsidRDefault="007925C3" w:rsidP="007925C3">
            <w:pPr>
              <w:pStyle w:val="Tabuka-Text"/>
              <w:rPr>
                <w:rFonts w:eastAsia="Tahoma"/>
              </w:rPr>
            </w:pPr>
            <w:proofErr w:type="spellStart"/>
            <w:r w:rsidRPr="00A40CFA">
              <w:rPr>
                <w:rFonts w:eastAsia="Tahoma" w:cs="Arial"/>
                <w:color w:val="000000"/>
                <w:szCs w:val="16"/>
              </w:rPr>
              <w:t>Open</w:t>
            </w:r>
            <w:proofErr w:type="spellEnd"/>
            <w:r w:rsidRPr="00A40CFA">
              <w:rPr>
                <w:rFonts w:eastAsia="Tahoma" w:cs="Arial"/>
                <w:color w:val="000000"/>
                <w:szCs w:val="16"/>
              </w:rPr>
              <w:t xml:space="preserve"> </w:t>
            </w:r>
            <w:proofErr w:type="spellStart"/>
            <w:r w:rsidRPr="00A40CFA">
              <w:rPr>
                <w:rFonts w:eastAsia="Tahoma" w:cs="Arial"/>
                <w:color w:val="000000"/>
                <w:szCs w:val="16"/>
              </w:rPr>
              <w:t>Authorization</w:t>
            </w:r>
            <w:proofErr w:type="spellEnd"/>
            <w:r w:rsidRPr="00A40CFA">
              <w:rPr>
                <w:rFonts w:eastAsia="Tahoma" w:cs="Arial"/>
                <w:color w:val="000000"/>
                <w:szCs w:val="16"/>
              </w:rPr>
              <w:t xml:space="preserve"> = Otvorený autorizačný </w:t>
            </w:r>
            <w:proofErr w:type="spellStart"/>
            <w:r w:rsidRPr="00A40CFA">
              <w:rPr>
                <w:rFonts w:eastAsia="Tahoma" w:cs="Arial"/>
                <w:color w:val="000000"/>
                <w:szCs w:val="16"/>
              </w:rPr>
              <w:t>štandart</w:t>
            </w:r>
            <w:proofErr w:type="spellEnd"/>
          </w:p>
        </w:tc>
      </w:tr>
      <w:tr w:rsidR="007925C3" w:rsidRPr="00A40CFA" w14:paraId="49B580EE"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AF4D592" w14:textId="5E1C88B7" w:rsidR="007925C3" w:rsidRPr="00A40CFA" w:rsidRDefault="007925C3" w:rsidP="007925C3">
            <w:pPr>
              <w:pStyle w:val="Tabuka-Text"/>
              <w:rPr>
                <w:rFonts w:eastAsia="Tahoma"/>
              </w:rPr>
            </w:pPr>
            <w:r w:rsidRPr="00A40CFA">
              <w:rPr>
                <w:rFonts w:eastAsia="Tahoma" w:cs="Arial"/>
                <w:color w:val="000000"/>
                <w:szCs w:val="16"/>
              </w:rPr>
              <w:lastRenderedPageBreak/>
              <w:t>OBVODPP</w:t>
            </w:r>
            <w:r w:rsidR="007F3258" w:rsidRPr="00A40CFA">
              <w:rPr>
                <w:rFonts w:eastAsia="Tahoma" w:cs="Arial"/>
                <w:color w:val="000000"/>
                <w:szCs w:val="16"/>
              </w:rPr>
              <w:t>U</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DB23C06" w14:textId="64DE4930" w:rsidR="007925C3" w:rsidRPr="00A40CFA" w:rsidRDefault="007925C3" w:rsidP="007925C3">
            <w:pPr>
              <w:pStyle w:val="Tabuka-Text"/>
              <w:rPr>
                <w:rFonts w:eastAsia="Tahoma"/>
              </w:rPr>
            </w:pPr>
            <w:r w:rsidRPr="00A40CFA">
              <w:rPr>
                <w:rFonts w:eastAsia="Tahoma" w:cs="Arial"/>
                <w:color w:val="000000" w:themeColor="text1"/>
              </w:rPr>
              <w:t xml:space="preserve">Vrstva </w:t>
            </w:r>
            <w:r w:rsidR="1732B993" w:rsidRPr="00A40CFA">
              <w:rPr>
                <w:rFonts w:eastAsia="Tahoma" w:cs="Arial"/>
                <w:color w:val="000000" w:themeColor="text1"/>
              </w:rPr>
              <w:t xml:space="preserve">obvodu </w:t>
            </w:r>
            <w:r w:rsidR="009F24FC" w:rsidRPr="00A40CFA">
              <w:rPr>
                <w:rFonts w:eastAsia="Tahoma" w:cs="Arial"/>
                <w:color w:val="000000" w:themeColor="text1"/>
              </w:rPr>
              <w:t xml:space="preserve">projektu </w:t>
            </w:r>
            <w:r w:rsidRPr="00A40CFA">
              <w:rPr>
                <w:rFonts w:eastAsia="Tahoma" w:cs="Arial"/>
                <w:color w:val="000000" w:themeColor="text1"/>
              </w:rPr>
              <w:t>PÚ</w:t>
            </w:r>
          </w:p>
        </w:tc>
      </w:tr>
      <w:tr w:rsidR="007925C3" w:rsidRPr="00A40CFA" w14:paraId="102B57C4"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E71F132" w14:textId="52ADB429" w:rsidR="007925C3" w:rsidRPr="00A40CFA" w:rsidRDefault="007925C3" w:rsidP="007925C3">
            <w:pPr>
              <w:pStyle w:val="Tabuka-Text"/>
              <w:rPr>
                <w:rFonts w:eastAsia="Tahoma"/>
              </w:rPr>
            </w:pPr>
            <w:r w:rsidRPr="00A40CFA">
              <w:rPr>
                <w:rFonts w:eastAsia="Tahoma" w:cs="Arial"/>
                <w:color w:val="000000"/>
                <w:szCs w:val="16"/>
              </w:rPr>
              <w:t>OBVOD</w:t>
            </w:r>
            <w:r w:rsidR="00974A4F" w:rsidRPr="00A40CFA">
              <w:rPr>
                <w:rFonts w:eastAsia="Tahoma" w:cs="Arial"/>
                <w:color w:val="000000"/>
                <w:szCs w:val="16"/>
              </w:rPr>
              <w:t>O</w:t>
            </w:r>
            <w:r w:rsidRPr="00A40CFA">
              <w:rPr>
                <w:rFonts w:eastAsia="Tahoma" w:cs="Arial"/>
                <w:color w:val="000000"/>
                <w:szCs w:val="16"/>
              </w:rPr>
              <w:t>KO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43F018D" w14:textId="36AB5F59" w:rsidR="007925C3" w:rsidRPr="00A40CFA" w:rsidRDefault="007925C3" w:rsidP="007925C3">
            <w:pPr>
              <w:pStyle w:val="Tabuka-Text"/>
              <w:rPr>
                <w:rFonts w:eastAsia="Tahoma"/>
              </w:rPr>
            </w:pPr>
            <w:r w:rsidRPr="00A40CFA">
              <w:rPr>
                <w:rFonts w:eastAsia="Tahoma" w:cs="Arial"/>
                <w:color w:val="000000"/>
                <w:szCs w:val="16"/>
              </w:rPr>
              <w:t>Vrstva obvodu OKO</w:t>
            </w:r>
          </w:p>
        </w:tc>
      </w:tr>
      <w:tr w:rsidR="007925C3" w:rsidRPr="00A40CFA" w14:paraId="1F1DF5FD"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DB5DC59" w14:textId="279B855A" w:rsidR="007925C3" w:rsidRPr="00A40CFA" w:rsidRDefault="007925C3" w:rsidP="007925C3">
            <w:pPr>
              <w:pStyle w:val="Tabuka-Text"/>
              <w:rPr>
                <w:rFonts w:eastAsia="Tahoma"/>
              </w:rPr>
            </w:pPr>
            <w:r w:rsidRPr="00A40CFA">
              <w:rPr>
                <w:rFonts w:eastAsia="Tahoma" w:cs="Arial"/>
                <w:color w:val="000000"/>
                <w:szCs w:val="16"/>
              </w:rPr>
              <w:t>OKO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4D30971" w14:textId="7D05FB03" w:rsidR="007925C3" w:rsidRPr="00A40CFA" w:rsidRDefault="007925C3" w:rsidP="007925C3">
            <w:pPr>
              <w:pStyle w:val="Tabuka-Text"/>
              <w:rPr>
                <w:rFonts w:eastAsia="Tahoma"/>
              </w:rPr>
            </w:pPr>
            <w:r w:rsidRPr="00A40CFA">
              <w:rPr>
                <w:rFonts w:eastAsia="Tahoma" w:cs="Arial"/>
                <w:color w:val="000000"/>
                <w:szCs w:val="16"/>
              </w:rPr>
              <w:t>Obnova katastrálneho operátu</w:t>
            </w:r>
          </w:p>
        </w:tc>
      </w:tr>
      <w:tr w:rsidR="007925C3" w:rsidRPr="00A40CFA" w14:paraId="7A3B909E"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3C3A2FB" w14:textId="48E553C8" w:rsidR="007925C3" w:rsidRPr="00A40CFA" w:rsidRDefault="007925C3" w:rsidP="007925C3">
            <w:pPr>
              <w:pStyle w:val="Tabuka-Text"/>
              <w:rPr>
                <w:rFonts w:eastAsia="Tahoma"/>
              </w:rPr>
            </w:pPr>
            <w:proofErr w:type="spellStart"/>
            <w:r w:rsidRPr="00A40CFA">
              <w:rPr>
                <w:rFonts w:eastAsia="Tahoma" w:cs="Arial"/>
                <w:color w:val="000000"/>
                <w:szCs w:val="16"/>
              </w:rPr>
              <w:t>OpenIDConnect</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3504A34" w14:textId="60459CAF" w:rsidR="007925C3" w:rsidRPr="00A40CFA" w:rsidRDefault="007925C3" w:rsidP="007925C3">
            <w:pPr>
              <w:pStyle w:val="Tabuka-Text"/>
              <w:rPr>
                <w:rFonts w:eastAsia="Tahoma"/>
              </w:rPr>
            </w:pPr>
            <w:r w:rsidRPr="00A40CFA">
              <w:rPr>
                <w:rFonts w:eastAsia="Tahoma" w:cs="Arial"/>
                <w:color w:val="000000"/>
                <w:szCs w:val="16"/>
              </w:rPr>
              <w:t xml:space="preserve"> Vrstva identity rozširujúca </w:t>
            </w:r>
            <w:proofErr w:type="spellStart"/>
            <w:r w:rsidRPr="00A40CFA">
              <w:rPr>
                <w:rFonts w:eastAsia="Tahoma" w:cs="Arial"/>
                <w:color w:val="000000"/>
                <w:szCs w:val="16"/>
              </w:rPr>
              <w:t>OAuth</w:t>
            </w:r>
            <w:proofErr w:type="spellEnd"/>
          </w:p>
        </w:tc>
      </w:tr>
      <w:tr w:rsidR="007925C3" w:rsidRPr="00A40CFA" w14:paraId="47F444A4"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AA41328" w14:textId="121DFC77" w:rsidR="007925C3" w:rsidRPr="00A40CFA" w:rsidRDefault="007925C3" w:rsidP="007925C3">
            <w:pPr>
              <w:pStyle w:val="Tabuka-Text"/>
              <w:rPr>
                <w:rFonts w:eastAsia="Tahoma"/>
              </w:rPr>
            </w:pPr>
            <w:r w:rsidRPr="00A40CFA">
              <w:rPr>
                <w:rFonts w:eastAsia="Tahoma" w:cs="Arial"/>
                <w:color w:val="000000"/>
                <w:szCs w:val="16"/>
              </w:rPr>
              <w:t>OTP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37FC6A4" w14:textId="73FFBA17" w:rsidR="007925C3" w:rsidRPr="00A40CFA" w:rsidRDefault="007925C3" w:rsidP="007925C3">
            <w:pPr>
              <w:pStyle w:val="Tabuka-Text"/>
              <w:rPr>
                <w:rFonts w:eastAsia="Tahoma"/>
              </w:rPr>
            </w:pPr>
            <w:proofErr w:type="spellStart"/>
            <w:r w:rsidRPr="00A40CFA">
              <w:rPr>
                <w:rFonts w:eastAsia="Tahoma" w:cs="Arial"/>
                <w:color w:val="000000"/>
                <w:szCs w:val="16"/>
              </w:rPr>
              <w:t>one-time</w:t>
            </w:r>
            <w:proofErr w:type="spellEnd"/>
            <w:r w:rsidRPr="00A40CFA">
              <w:rPr>
                <w:rFonts w:eastAsia="Tahoma" w:cs="Arial"/>
                <w:color w:val="000000"/>
                <w:szCs w:val="16"/>
              </w:rPr>
              <w:t xml:space="preserve"> </w:t>
            </w:r>
            <w:proofErr w:type="spellStart"/>
            <w:r w:rsidRPr="00A40CFA">
              <w:rPr>
                <w:rFonts w:eastAsia="Tahoma" w:cs="Arial"/>
                <w:color w:val="000000"/>
                <w:szCs w:val="16"/>
              </w:rPr>
              <w:t>password</w:t>
            </w:r>
            <w:proofErr w:type="spellEnd"/>
            <w:r w:rsidRPr="00A40CFA">
              <w:rPr>
                <w:rFonts w:eastAsia="Tahoma" w:cs="Arial"/>
                <w:color w:val="000000"/>
                <w:szCs w:val="16"/>
              </w:rPr>
              <w:t xml:space="preserve"> = </w:t>
            </w:r>
            <w:proofErr w:type="spellStart"/>
            <w:r w:rsidRPr="00A40CFA">
              <w:rPr>
                <w:rFonts w:eastAsia="Tahoma" w:cs="Arial"/>
                <w:color w:val="000000"/>
                <w:szCs w:val="16"/>
              </w:rPr>
              <w:t>jednorázové</w:t>
            </w:r>
            <w:proofErr w:type="spellEnd"/>
            <w:r w:rsidRPr="00A40CFA">
              <w:rPr>
                <w:rFonts w:eastAsia="Tahoma" w:cs="Arial"/>
                <w:color w:val="000000"/>
                <w:szCs w:val="16"/>
              </w:rPr>
              <w:t xml:space="preserve"> heslo</w:t>
            </w:r>
          </w:p>
        </w:tc>
      </w:tr>
      <w:tr w:rsidR="007925C3" w:rsidRPr="00A40CFA" w14:paraId="229F779C"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684F870" w14:textId="0D7DFF11" w:rsidR="007925C3" w:rsidRPr="00A40CFA" w:rsidRDefault="007925C3" w:rsidP="007925C3">
            <w:pPr>
              <w:pStyle w:val="Tabuka-Text"/>
              <w:rPr>
                <w:rFonts w:eastAsia="Tahoma"/>
              </w:rPr>
            </w:pPr>
            <w:r w:rsidRPr="00A40CFA">
              <w:rPr>
                <w:rFonts w:eastAsia="Tahoma" w:cs="Arial"/>
                <w:color w:val="000000"/>
                <w:szCs w:val="16"/>
              </w:rPr>
              <w:t>OÚ</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63BE3CF" w14:textId="108D7A1A" w:rsidR="007925C3" w:rsidRPr="00A40CFA" w:rsidRDefault="007925C3" w:rsidP="007925C3">
            <w:pPr>
              <w:pStyle w:val="Tabuka-Text"/>
              <w:rPr>
                <w:rFonts w:eastAsia="Tahoma"/>
              </w:rPr>
            </w:pPr>
            <w:r w:rsidRPr="00A40CFA">
              <w:rPr>
                <w:rFonts w:eastAsia="Tahoma" w:cs="Arial"/>
                <w:color w:val="000000"/>
                <w:szCs w:val="16"/>
              </w:rPr>
              <w:t>Okresný úrad</w:t>
            </w:r>
          </w:p>
        </w:tc>
      </w:tr>
      <w:tr w:rsidR="003F6FE2" w:rsidRPr="00A40CFA" w14:paraId="74F70F86"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F54B056" w14:textId="245A051A" w:rsidR="003F6FE2" w:rsidRPr="00A40CFA" w:rsidRDefault="003F6FE2" w:rsidP="007925C3">
            <w:pPr>
              <w:pStyle w:val="Tabuka-Text"/>
              <w:rPr>
                <w:rFonts w:eastAsia="Tahoma" w:cs="Arial"/>
                <w:color w:val="000000"/>
                <w:szCs w:val="16"/>
              </w:rPr>
            </w:pPr>
            <w:r w:rsidRPr="00A40CFA">
              <w:t>OOP OÚ</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EFDAD88" w14:textId="1950B9D4" w:rsidR="003F6FE2" w:rsidRPr="00A40CFA" w:rsidRDefault="003F6FE2" w:rsidP="007925C3">
            <w:pPr>
              <w:pStyle w:val="Tabuka-Text"/>
              <w:rPr>
                <w:rFonts w:eastAsia="Tahoma" w:cs="Arial"/>
                <w:color w:val="000000"/>
                <w:szCs w:val="16"/>
              </w:rPr>
            </w:pPr>
            <w:r w:rsidRPr="00A40CFA">
              <w:rPr>
                <w:rFonts w:eastAsia="Tahoma" w:cs="Arial"/>
                <w:color w:val="000000"/>
                <w:szCs w:val="16"/>
              </w:rPr>
              <w:t xml:space="preserve">Odbor opravných prostriedkov </w:t>
            </w:r>
            <w:r w:rsidR="004C13F9" w:rsidRPr="00A40CFA">
              <w:rPr>
                <w:rFonts w:eastAsia="Tahoma" w:cs="Arial"/>
                <w:color w:val="000000"/>
                <w:szCs w:val="16"/>
              </w:rPr>
              <w:t>OÚ</w:t>
            </w:r>
          </w:p>
        </w:tc>
      </w:tr>
      <w:tr w:rsidR="007925C3" w:rsidRPr="00A40CFA" w14:paraId="66854E66"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7803AC7" w14:textId="616C54B2" w:rsidR="007925C3" w:rsidRPr="00A40CFA" w:rsidRDefault="007925C3" w:rsidP="007925C3">
            <w:pPr>
              <w:pStyle w:val="Tabuka-Text"/>
              <w:rPr>
                <w:rFonts w:eastAsia="Tahoma"/>
              </w:rPr>
            </w:pPr>
            <w:proofErr w:type="spellStart"/>
            <w:r w:rsidRPr="00A40CFA">
              <w:rPr>
                <w:rFonts w:eastAsia="Tahoma" w:cs="Arial"/>
                <w:color w:val="000000"/>
                <w:szCs w:val="16"/>
              </w:rPr>
              <w:t>PAdES</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5BD19E" w14:textId="1E9CE998" w:rsidR="007925C3" w:rsidRPr="00A40CFA" w:rsidRDefault="007925C3" w:rsidP="007925C3">
            <w:pPr>
              <w:pStyle w:val="Tabuka-Text"/>
              <w:rPr>
                <w:rFonts w:eastAsia="Tahoma"/>
              </w:rPr>
            </w:pPr>
            <w:r w:rsidRPr="00A40CFA">
              <w:rPr>
                <w:rFonts w:eastAsia="Tahoma" w:cs="Arial"/>
                <w:color w:val="000000"/>
                <w:szCs w:val="16"/>
              </w:rPr>
              <w:t xml:space="preserve">PDF </w:t>
            </w:r>
            <w:proofErr w:type="spellStart"/>
            <w:r w:rsidRPr="00A40CFA">
              <w:rPr>
                <w:rFonts w:eastAsia="Tahoma" w:cs="Arial"/>
                <w:color w:val="000000"/>
                <w:szCs w:val="16"/>
              </w:rPr>
              <w:t>Advanced</w:t>
            </w:r>
            <w:proofErr w:type="spellEnd"/>
            <w:r w:rsidRPr="00A40CFA">
              <w:rPr>
                <w:rFonts w:eastAsia="Tahoma" w:cs="Arial"/>
                <w:color w:val="000000"/>
                <w:szCs w:val="16"/>
              </w:rPr>
              <w:t xml:space="preserve"> </w:t>
            </w:r>
            <w:proofErr w:type="spellStart"/>
            <w:r w:rsidRPr="00A40CFA">
              <w:rPr>
                <w:rFonts w:eastAsia="Tahoma" w:cs="Arial"/>
                <w:color w:val="000000"/>
                <w:szCs w:val="16"/>
              </w:rPr>
              <w:t>Electronic</w:t>
            </w:r>
            <w:proofErr w:type="spellEnd"/>
            <w:r w:rsidRPr="00A40CFA">
              <w:rPr>
                <w:rFonts w:eastAsia="Tahoma" w:cs="Arial"/>
                <w:color w:val="000000"/>
                <w:szCs w:val="16"/>
              </w:rPr>
              <w:t xml:space="preserve"> </w:t>
            </w:r>
            <w:proofErr w:type="spellStart"/>
            <w:r w:rsidRPr="00A40CFA">
              <w:rPr>
                <w:rFonts w:eastAsia="Tahoma" w:cs="Arial"/>
                <w:color w:val="000000"/>
                <w:szCs w:val="16"/>
              </w:rPr>
              <w:t>Signatures</w:t>
            </w:r>
            <w:proofErr w:type="spellEnd"/>
            <w:r w:rsidRPr="00A40CFA">
              <w:rPr>
                <w:rFonts w:eastAsia="Tahoma" w:cs="Arial"/>
                <w:color w:val="000000"/>
                <w:szCs w:val="16"/>
              </w:rPr>
              <w:t xml:space="preserve"> = PDF pokročilé elektronické podpisy</w:t>
            </w:r>
          </w:p>
        </w:tc>
      </w:tr>
      <w:tr w:rsidR="007925C3" w:rsidRPr="00A40CFA" w14:paraId="0CE1C0ED"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BD47367" w14:textId="340DC6CB" w:rsidR="007925C3" w:rsidRPr="00A40CFA" w:rsidRDefault="007925C3" w:rsidP="007925C3">
            <w:pPr>
              <w:pStyle w:val="Tabuka-Text"/>
              <w:rPr>
                <w:rFonts w:eastAsia="Tahoma"/>
              </w:rPr>
            </w:pPr>
            <w:r w:rsidRPr="00A40CFA">
              <w:rPr>
                <w:rFonts w:eastAsia="Tahoma" w:cs="Arial"/>
                <w:color w:val="000000"/>
                <w:szCs w:val="16"/>
              </w:rPr>
              <w:t>PAP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05C381F" w14:textId="4172604D" w:rsidR="007925C3" w:rsidRPr="00A40CFA" w:rsidRDefault="007925C3" w:rsidP="007925C3">
            <w:pPr>
              <w:pStyle w:val="Tabuka-Text"/>
              <w:rPr>
                <w:rFonts w:eastAsia="Tahoma"/>
              </w:rPr>
            </w:pPr>
            <w:proofErr w:type="spellStart"/>
            <w:r w:rsidRPr="00A40CFA">
              <w:rPr>
                <w:rFonts w:eastAsia="Tahoma" w:cs="Arial"/>
                <w:color w:val="000000"/>
                <w:szCs w:val="16"/>
              </w:rPr>
              <w:t>Policy</w:t>
            </w:r>
            <w:proofErr w:type="spellEnd"/>
            <w:r w:rsidRPr="00A40CFA">
              <w:rPr>
                <w:rFonts w:eastAsia="Tahoma" w:cs="Arial"/>
                <w:color w:val="000000"/>
                <w:szCs w:val="16"/>
              </w:rPr>
              <w:t xml:space="preserve"> </w:t>
            </w:r>
            <w:proofErr w:type="spellStart"/>
            <w:r w:rsidRPr="00A40CFA">
              <w:rPr>
                <w:rFonts w:eastAsia="Tahoma" w:cs="Arial"/>
                <w:color w:val="000000"/>
                <w:szCs w:val="16"/>
              </w:rPr>
              <w:t>administration</w:t>
            </w:r>
            <w:proofErr w:type="spellEnd"/>
            <w:r w:rsidRPr="00A40CFA">
              <w:rPr>
                <w:rFonts w:eastAsia="Tahoma" w:cs="Arial"/>
                <w:color w:val="000000"/>
                <w:szCs w:val="16"/>
              </w:rPr>
              <w:t xml:space="preserve"> point = Bod administrácie zásad</w:t>
            </w:r>
          </w:p>
        </w:tc>
      </w:tr>
      <w:tr w:rsidR="007925C3" w:rsidRPr="00A40CFA" w14:paraId="145C14DA"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DDC9068" w14:textId="3686A306" w:rsidR="007925C3" w:rsidRPr="00A40CFA" w:rsidRDefault="007925C3" w:rsidP="007925C3">
            <w:pPr>
              <w:pStyle w:val="Tabuka-Text"/>
              <w:rPr>
                <w:rFonts w:eastAsia="Tahoma"/>
              </w:rPr>
            </w:pPr>
            <w:r w:rsidRPr="00A40CFA">
              <w:rPr>
                <w:rFonts w:eastAsia="Tahoma" w:cs="Arial"/>
                <w:color w:val="000000"/>
                <w:szCs w:val="16"/>
              </w:rPr>
              <w:t>PDF</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19CB86E" w14:textId="2DAF4708" w:rsidR="007925C3" w:rsidRPr="00A40CFA" w:rsidRDefault="007925C3" w:rsidP="007925C3">
            <w:pPr>
              <w:pStyle w:val="Tabuka-Text"/>
              <w:rPr>
                <w:rFonts w:eastAsia="Tahoma"/>
              </w:rPr>
            </w:pPr>
            <w:proofErr w:type="spellStart"/>
            <w:r w:rsidRPr="00A40CFA">
              <w:rPr>
                <w:rFonts w:eastAsia="Tahoma" w:cs="Arial"/>
                <w:color w:val="000000"/>
                <w:szCs w:val="16"/>
              </w:rPr>
              <w:t>Portable</w:t>
            </w:r>
            <w:proofErr w:type="spellEnd"/>
            <w:r w:rsidRPr="00A40CFA">
              <w:rPr>
                <w:rFonts w:eastAsia="Tahoma" w:cs="Arial"/>
                <w:color w:val="000000"/>
                <w:szCs w:val="16"/>
              </w:rPr>
              <w:t xml:space="preserve"> </w:t>
            </w:r>
            <w:proofErr w:type="spellStart"/>
            <w:r w:rsidRPr="00A40CFA">
              <w:rPr>
                <w:rFonts w:eastAsia="Tahoma" w:cs="Arial"/>
                <w:color w:val="000000"/>
                <w:szCs w:val="16"/>
              </w:rPr>
              <w:t>Document</w:t>
            </w:r>
            <w:proofErr w:type="spellEnd"/>
            <w:r w:rsidRPr="00A40CFA">
              <w:rPr>
                <w:rFonts w:eastAsia="Tahoma" w:cs="Arial"/>
                <w:color w:val="000000"/>
                <w:szCs w:val="16"/>
              </w:rPr>
              <w:t xml:space="preserve"> </w:t>
            </w:r>
            <w:proofErr w:type="spellStart"/>
            <w:r w:rsidRPr="00A40CFA">
              <w:rPr>
                <w:rFonts w:eastAsia="Tahoma" w:cs="Arial"/>
                <w:color w:val="000000"/>
                <w:szCs w:val="16"/>
              </w:rPr>
              <w:t>Format</w:t>
            </w:r>
            <w:proofErr w:type="spellEnd"/>
            <w:r w:rsidRPr="00A40CFA">
              <w:rPr>
                <w:rFonts w:eastAsia="Tahoma" w:cs="Arial"/>
                <w:color w:val="000000"/>
                <w:szCs w:val="16"/>
              </w:rPr>
              <w:t xml:space="preserve"> = Prenosný formát dokumentov</w:t>
            </w:r>
          </w:p>
        </w:tc>
      </w:tr>
      <w:tr w:rsidR="007925C3" w:rsidRPr="00A40CFA" w14:paraId="2BF86F77"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FBE42D5" w14:textId="062D4C90" w:rsidR="007925C3" w:rsidRPr="00A40CFA" w:rsidRDefault="007925C3" w:rsidP="007925C3">
            <w:pPr>
              <w:pStyle w:val="Tabuka-Text"/>
              <w:rPr>
                <w:rFonts w:eastAsia="Tahoma"/>
              </w:rPr>
            </w:pPr>
            <w:r w:rsidRPr="00A40CFA">
              <w:rPr>
                <w:rFonts w:eastAsia="Tahoma" w:cs="Arial"/>
                <w:color w:val="000000"/>
                <w:szCs w:val="16"/>
              </w:rPr>
              <w:t>PDP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1169FAD" w14:textId="4458B6B6" w:rsidR="007925C3" w:rsidRPr="00A40CFA" w:rsidRDefault="007925C3" w:rsidP="007925C3">
            <w:pPr>
              <w:pStyle w:val="Tabuka-Text"/>
              <w:rPr>
                <w:rFonts w:eastAsia="Tahoma"/>
              </w:rPr>
            </w:pPr>
            <w:proofErr w:type="spellStart"/>
            <w:r w:rsidRPr="00A40CFA">
              <w:rPr>
                <w:rFonts w:eastAsia="Tahoma" w:cs="Arial"/>
                <w:color w:val="000000"/>
                <w:szCs w:val="16"/>
              </w:rPr>
              <w:t>Policy</w:t>
            </w:r>
            <w:proofErr w:type="spellEnd"/>
            <w:r w:rsidRPr="00A40CFA">
              <w:rPr>
                <w:rFonts w:eastAsia="Tahoma" w:cs="Arial"/>
                <w:color w:val="000000"/>
                <w:szCs w:val="16"/>
              </w:rPr>
              <w:t xml:space="preserve"> </w:t>
            </w:r>
            <w:proofErr w:type="spellStart"/>
            <w:r w:rsidRPr="00A40CFA">
              <w:rPr>
                <w:rFonts w:eastAsia="Tahoma" w:cs="Arial"/>
                <w:color w:val="000000"/>
                <w:szCs w:val="16"/>
              </w:rPr>
              <w:t>Decision</w:t>
            </w:r>
            <w:proofErr w:type="spellEnd"/>
            <w:r w:rsidRPr="00A40CFA">
              <w:rPr>
                <w:rFonts w:eastAsia="Tahoma" w:cs="Arial"/>
                <w:color w:val="000000"/>
                <w:szCs w:val="16"/>
              </w:rPr>
              <w:t xml:space="preserve"> Point = Bod rozhodovania o zásadách</w:t>
            </w:r>
          </w:p>
        </w:tc>
      </w:tr>
      <w:tr w:rsidR="007925C3" w:rsidRPr="00A40CFA" w14:paraId="4526127C"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B602140" w14:textId="05F735AA" w:rsidR="007925C3" w:rsidRPr="00A40CFA" w:rsidRDefault="007925C3" w:rsidP="007925C3">
            <w:pPr>
              <w:pStyle w:val="Tabuka-Text"/>
              <w:rPr>
                <w:rFonts w:eastAsia="Tahoma"/>
              </w:rPr>
            </w:pPr>
            <w:r w:rsidRPr="00A40CFA">
              <w:rPr>
                <w:rFonts w:eastAsia="Tahoma" w:cs="Arial"/>
                <w:color w:val="000000"/>
                <w:szCs w:val="16"/>
              </w:rPr>
              <w:t>PEP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1E83AD8" w14:textId="3EAA9D9D" w:rsidR="007925C3" w:rsidRPr="00A40CFA" w:rsidRDefault="007925C3" w:rsidP="007925C3">
            <w:pPr>
              <w:pStyle w:val="Tabuka-Text"/>
              <w:rPr>
                <w:rFonts w:eastAsia="Tahoma"/>
              </w:rPr>
            </w:pPr>
            <w:proofErr w:type="spellStart"/>
            <w:r w:rsidRPr="00A40CFA">
              <w:rPr>
                <w:rFonts w:eastAsia="Tahoma" w:cs="Arial"/>
                <w:color w:val="000000"/>
                <w:szCs w:val="16"/>
              </w:rPr>
              <w:t>Policy</w:t>
            </w:r>
            <w:proofErr w:type="spellEnd"/>
            <w:r w:rsidRPr="00A40CFA">
              <w:rPr>
                <w:rFonts w:eastAsia="Tahoma" w:cs="Arial"/>
                <w:color w:val="000000"/>
                <w:szCs w:val="16"/>
              </w:rPr>
              <w:t xml:space="preserve"> </w:t>
            </w:r>
            <w:proofErr w:type="spellStart"/>
            <w:r w:rsidRPr="00A40CFA">
              <w:rPr>
                <w:rFonts w:eastAsia="Tahoma" w:cs="Arial"/>
                <w:color w:val="000000"/>
                <w:szCs w:val="16"/>
              </w:rPr>
              <w:t>Enforcement</w:t>
            </w:r>
            <w:proofErr w:type="spellEnd"/>
            <w:r w:rsidRPr="00A40CFA">
              <w:rPr>
                <w:rFonts w:eastAsia="Tahoma" w:cs="Arial"/>
                <w:color w:val="000000"/>
                <w:szCs w:val="16"/>
              </w:rPr>
              <w:t xml:space="preserve"> Point = Bod</w:t>
            </w:r>
            <w:r w:rsidR="000A4ADD" w:rsidRPr="00A40CFA">
              <w:rPr>
                <w:rFonts w:eastAsia="Tahoma" w:cs="Arial"/>
                <w:color w:val="000000"/>
                <w:szCs w:val="16"/>
              </w:rPr>
              <w:t xml:space="preserve"> </w:t>
            </w:r>
            <w:r w:rsidRPr="00A40CFA">
              <w:rPr>
                <w:rFonts w:eastAsia="Tahoma" w:cs="Arial"/>
                <w:color w:val="000000"/>
                <w:szCs w:val="16"/>
              </w:rPr>
              <w:t>vynucovania zásad</w:t>
            </w:r>
          </w:p>
        </w:tc>
      </w:tr>
      <w:tr w:rsidR="007925C3" w:rsidRPr="00A40CFA" w14:paraId="15AEAC8D"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E097CF6" w14:textId="5A7F3435" w:rsidR="007925C3" w:rsidRPr="00A40CFA" w:rsidRDefault="007925C3" w:rsidP="007925C3">
            <w:pPr>
              <w:pStyle w:val="Tabuka-Text"/>
              <w:rPr>
                <w:rFonts w:eastAsia="Tahoma"/>
              </w:rPr>
            </w:pPr>
            <w:r w:rsidRPr="00A40CFA">
              <w:rPr>
                <w:rFonts w:eastAsia="Tahoma" w:cs="Arial"/>
                <w:color w:val="000000"/>
                <w:szCs w:val="16"/>
              </w:rPr>
              <w:t>PKI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D0BB86C" w14:textId="14C623E0" w:rsidR="007925C3" w:rsidRPr="00A40CFA" w:rsidRDefault="007925C3" w:rsidP="007925C3">
            <w:pPr>
              <w:pStyle w:val="Tabuka-Text"/>
              <w:rPr>
                <w:rFonts w:eastAsia="Tahoma"/>
              </w:rPr>
            </w:pPr>
            <w:proofErr w:type="spellStart"/>
            <w:r w:rsidRPr="00A40CFA">
              <w:rPr>
                <w:rFonts w:cs="Arial"/>
                <w:color w:val="000000"/>
                <w:szCs w:val="16"/>
              </w:rPr>
              <w:t>Public</w:t>
            </w:r>
            <w:proofErr w:type="spellEnd"/>
            <w:r w:rsidRPr="00A40CFA">
              <w:rPr>
                <w:rFonts w:cs="Arial"/>
                <w:color w:val="000000"/>
                <w:szCs w:val="16"/>
              </w:rPr>
              <w:t xml:space="preserve"> </w:t>
            </w:r>
            <w:proofErr w:type="spellStart"/>
            <w:r w:rsidRPr="00A40CFA">
              <w:rPr>
                <w:rFonts w:cs="Arial"/>
                <w:color w:val="000000"/>
                <w:szCs w:val="16"/>
              </w:rPr>
              <w:t>Key</w:t>
            </w:r>
            <w:proofErr w:type="spellEnd"/>
            <w:r w:rsidRPr="00A40CFA">
              <w:rPr>
                <w:rFonts w:cs="Arial"/>
                <w:color w:val="000000"/>
                <w:szCs w:val="16"/>
              </w:rPr>
              <w:t xml:space="preserve"> </w:t>
            </w:r>
            <w:proofErr w:type="spellStart"/>
            <w:r w:rsidRPr="00A40CFA">
              <w:rPr>
                <w:rFonts w:cs="Arial"/>
                <w:color w:val="000000"/>
                <w:szCs w:val="16"/>
              </w:rPr>
              <w:t>Infrastructure</w:t>
            </w:r>
            <w:proofErr w:type="spellEnd"/>
            <w:r w:rsidRPr="00A40CFA">
              <w:rPr>
                <w:rFonts w:cs="Arial"/>
                <w:color w:val="000000"/>
                <w:szCs w:val="16"/>
              </w:rPr>
              <w:t xml:space="preserve"> = </w:t>
            </w:r>
            <w:proofErr w:type="spellStart"/>
            <w:r w:rsidRPr="00A40CFA">
              <w:rPr>
                <w:rFonts w:cs="Arial"/>
                <w:color w:val="000000"/>
                <w:szCs w:val="16"/>
              </w:rPr>
              <w:t>Infraśtrukúra</w:t>
            </w:r>
            <w:proofErr w:type="spellEnd"/>
            <w:r w:rsidRPr="00A40CFA">
              <w:rPr>
                <w:rFonts w:cs="Arial"/>
                <w:color w:val="000000"/>
                <w:szCs w:val="16"/>
              </w:rPr>
              <w:t xml:space="preserve"> verejných kľúčov</w:t>
            </w:r>
          </w:p>
        </w:tc>
      </w:tr>
      <w:tr w:rsidR="004A0948" w:rsidRPr="00A40CFA" w14:paraId="3A32337D"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2956E13" w14:textId="0A113E3D" w:rsidR="004A0948" w:rsidRPr="00A40CFA" w:rsidRDefault="004A0948" w:rsidP="004A0948">
            <w:pPr>
              <w:pStyle w:val="Tabuka-Text"/>
              <w:rPr>
                <w:rFonts w:eastAsia="Tahoma"/>
              </w:rPr>
            </w:pPr>
            <w:r w:rsidRPr="00A40CFA">
              <w:rPr>
                <w:rFonts w:eastAsia="Tahoma" w:cs="Arial"/>
                <w:color w:val="000000"/>
                <w:szCs w:val="16"/>
              </w:rPr>
              <w:t>POLYGON/PGB</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9AC8335" w14:textId="6206D946" w:rsidR="004A0948" w:rsidRPr="00A40CFA" w:rsidRDefault="004A0948" w:rsidP="004A0948">
            <w:pPr>
              <w:pStyle w:val="Tabuka-Text"/>
              <w:rPr>
                <w:rFonts w:eastAsia="Tahoma"/>
              </w:rPr>
            </w:pPr>
            <w:r w:rsidRPr="00A40CFA">
              <w:rPr>
                <w:rFonts w:eastAsia="Tahoma" w:cs="Arial"/>
                <w:color w:val="000000"/>
                <w:szCs w:val="16"/>
              </w:rPr>
              <w:t>Vrstva podrobného polohového bodového poľa/podrobných geodetických bodov</w:t>
            </w:r>
          </w:p>
        </w:tc>
      </w:tr>
      <w:tr w:rsidR="004A0948" w:rsidRPr="00A40CFA" w14:paraId="67822257"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869E0DE" w14:textId="08564763" w:rsidR="004A0948" w:rsidRPr="00A40CFA" w:rsidRDefault="004A0948" w:rsidP="004A0948">
            <w:pPr>
              <w:pStyle w:val="Tabuka-Text"/>
              <w:rPr>
                <w:rFonts w:eastAsia="Tahoma"/>
              </w:rPr>
            </w:pPr>
            <w:r w:rsidRPr="00A40CFA">
              <w:rPr>
                <w:rFonts w:eastAsia="Tahoma" w:cs="Arial"/>
                <w:color w:val="000000"/>
                <w:szCs w:val="16"/>
              </w:rPr>
              <w:t>POPIS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0E475A5" w14:textId="413E68FE" w:rsidR="004A0948" w:rsidRPr="00A40CFA" w:rsidRDefault="004A0948" w:rsidP="004A0948">
            <w:pPr>
              <w:pStyle w:val="Tabuka-Text"/>
              <w:rPr>
                <w:rFonts w:eastAsia="Tahoma"/>
              </w:rPr>
            </w:pPr>
            <w:r w:rsidRPr="00A40CFA">
              <w:rPr>
                <w:rFonts w:eastAsia="Tahoma" w:cs="Arial"/>
                <w:color w:val="000000"/>
                <w:szCs w:val="16"/>
              </w:rPr>
              <w:t>Vrstva popisu</w:t>
            </w:r>
          </w:p>
        </w:tc>
      </w:tr>
      <w:tr w:rsidR="004A0948" w:rsidRPr="00A40CFA" w14:paraId="51F8CC61"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A1ADCE4" w14:textId="6D67B2FC" w:rsidR="004A0948" w:rsidRPr="00A40CFA" w:rsidRDefault="004A0948" w:rsidP="004A0948">
            <w:pPr>
              <w:pStyle w:val="Tabuka-Text"/>
              <w:rPr>
                <w:rFonts w:eastAsia="Tahoma"/>
              </w:rPr>
            </w:pPr>
            <w:r w:rsidRPr="00A40CFA">
              <w:rPr>
                <w:rFonts w:eastAsia="Tahoma" w:cs="Arial"/>
                <w:color w:val="000000"/>
                <w:szCs w:val="16"/>
              </w:rPr>
              <w:t>Portál ÚGKK</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3990F9C" w14:textId="45D1CDFC" w:rsidR="004A0948" w:rsidRPr="00A40CFA" w:rsidRDefault="004A0948" w:rsidP="004A0948">
            <w:pPr>
              <w:pStyle w:val="Tabuka-Text"/>
              <w:rPr>
                <w:rFonts w:eastAsia="Tahoma"/>
              </w:rPr>
            </w:pPr>
            <w:r w:rsidRPr="00A40CFA">
              <w:rPr>
                <w:rFonts w:eastAsia="Tahoma" w:cs="Arial"/>
                <w:color w:val="000000"/>
                <w:szCs w:val="16"/>
              </w:rPr>
              <w:t>Špecializovaný portál poskytujúci služby ÚGKK pre autentifikované osoby a ich autorizované subjekty</w:t>
            </w:r>
          </w:p>
        </w:tc>
      </w:tr>
      <w:tr w:rsidR="004A0948" w:rsidRPr="00A40CFA" w14:paraId="622107D2"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16565BE" w14:textId="26EE5C03" w:rsidR="004A0948" w:rsidRPr="00A40CFA" w:rsidRDefault="004A0948" w:rsidP="004A0948">
            <w:pPr>
              <w:pStyle w:val="Tabuka-Text"/>
              <w:rPr>
                <w:rFonts w:eastAsia="Tahoma"/>
              </w:rPr>
            </w:pPr>
            <w:proofErr w:type="spellStart"/>
            <w:r w:rsidRPr="00A40CFA">
              <w:rPr>
                <w:rFonts w:eastAsia="Tahoma" w:cs="Arial"/>
                <w:color w:val="000000"/>
                <w:szCs w:val="16"/>
              </w:rPr>
              <w:t>PostgreSQL</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9FCCBBE" w14:textId="549D3DCE" w:rsidR="004A0948" w:rsidRPr="00A40CFA" w:rsidRDefault="004A0948" w:rsidP="004A0948">
            <w:pPr>
              <w:pStyle w:val="Tabuka-Text"/>
              <w:rPr>
                <w:rFonts w:eastAsia="Tahoma"/>
              </w:rPr>
            </w:pPr>
            <w:r w:rsidRPr="00A40CFA">
              <w:rPr>
                <w:rFonts w:eastAsia="Tahoma" w:cs="Arial"/>
                <w:color w:val="000000"/>
                <w:szCs w:val="16"/>
              </w:rPr>
              <w:t xml:space="preserve">Systém pre manažment SQL databáz </w:t>
            </w:r>
          </w:p>
        </w:tc>
      </w:tr>
      <w:tr w:rsidR="009E648D" w:rsidRPr="00A40CFA" w14:paraId="783C12AD"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7252A10" w14:textId="43E8CF04" w:rsidR="009E648D" w:rsidRPr="00A40CFA" w:rsidRDefault="009E648D" w:rsidP="004A0948">
            <w:pPr>
              <w:pStyle w:val="Tabuka-Text"/>
              <w:rPr>
                <w:rFonts w:eastAsia="Tahoma" w:cs="Arial"/>
                <w:color w:val="000000"/>
                <w:szCs w:val="16"/>
              </w:rPr>
            </w:pPr>
            <w:r w:rsidRPr="00A40CFA">
              <w:rPr>
                <w:rFonts w:eastAsia="Tahoma" w:cs="Arial"/>
                <w:color w:val="000000"/>
                <w:szCs w:val="16"/>
              </w:rPr>
              <w:t>PPÚ</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7CB95BC" w14:textId="3C966BA6" w:rsidR="009E648D" w:rsidRPr="00A40CFA" w:rsidRDefault="00673BE8" w:rsidP="004A0948">
            <w:pPr>
              <w:pStyle w:val="Tabuka-Text"/>
              <w:rPr>
                <w:rFonts w:eastAsia="Tahoma" w:cs="Arial"/>
                <w:color w:val="000000"/>
                <w:szCs w:val="16"/>
              </w:rPr>
            </w:pPr>
            <w:r w:rsidRPr="00A40CFA">
              <w:rPr>
                <w:rFonts w:eastAsia="Tahoma" w:cs="Arial"/>
                <w:color w:val="000000"/>
                <w:szCs w:val="16"/>
              </w:rPr>
              <w:t>Projekt pozemkových úprav</w:t>
            </w:r>
          </w:p>
        </w:tc>
      </w:tr>
      <w:tr w:rsidR="004A0948" w:rsidRPr="00A40CFA" w14:paraId="3FEAF2D1"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02666CD" w14:textId="2F082BD8" w:rsidR="004A0948" w:rsidRPr="00A40CFA" w:rsidRDefault="004A0948" w:rsidP="004A0948">
            <w:pPr>
              <w:pStyle w:val="Tabuka-Text"/>
              <w:rPr>
                <w:rFonts w:eastAsia="Tahoma"/>
              </w:rPr>
            </w:pPr>
            <w:r w:rsidRPr="00A40CFA">
              <w:rPr>
                <w:rFonts w:eastAsia="Tahoma" w:cs="Arial"/>
                <w:color w:val="000000"/>
                <w:szCs w:val="16"/>
              </w:rPr>
              <w:t>PÚ</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C428B69" w14:textId="397AB4D5" w:rsidR="004A0948" w:rsidRPr="00A40CFA" w:rsidRDefault="004A0948" w:rsidP="004A0948">
            <w:pPr>
              <w:pStyle w:val="Tabuka-Text"/>
              <w:rPr>
                <w:rFonts w:eastAsia="Tahoma"/>
              </w:rPr>
            </w:pPr>
            <w:r w:rsidRPr="00A40CFA">
              <w:rPr>
                <w:rFonts w:eastAsia="Tahoma" w:cs="Arial"/>
                <w:color w:val="000000"/>
                <w:szCs w:val="16"/>
              </w:rPr>
              <w:t>Pozemkové úpravy</w:t>
            </w:r>
          </w:p>
        </w:tc>
      </w:tr>
      <w:tr w:rsidR="00CA68B8" w:rsidRPr="00A40CFA" w14:paraId="16F3FD65"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BFD6336" w14:textId="326D6E72" w:rsidR="00CA68B8" w:rsidRPr="00A40CFA" w:rsidRDefault="00CA68B8" w:rsidP="4896BFFE">
            <w:pPr>
              <w:pStyle w:val="Tabuka-Text"/>
              <w:rPr>
                <w:rFonts w:eastAsia="Tahoma" w:cs="Arial"/>
                <w:color w:val="000000"/>
              </w:rPr>
            </w:pP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2D3EB3C" w14:textId="02D43159" w:rsidR="00CA68B8" w:rsidRPr="00A40CFA" w:rsidRDefault="00CA68B8" w:rsidP="4896BFFE">
            <w:pPr>
              <w:pStyle w:val="Tabuka-Text"/>
              <w:rPr>
                <w:rFonts w:eastAsia="Tahoma" w:cs="Arial"/>
                <w:color w:val="000000"/>
              </w:rPr>
            </w:pPr>
          </w:p>
        </w:tc>
      </w:tr>
      <w:tr w:rsidR="00505196" w:rsidRPr="00A40CFA" w14:paraId="731AB82C"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E68761E" w14:textId="6539DCF0" w:rsidR="00505196" w:rsidRPr="00A40CFA" w:rsidRDefault="00505196" w:rsidP="004A0948">
            <w:pPr>
              <w:pStyle w:val="Tabuka-Text"/>
              <w:rPr>
                <w:rFonts w:eastAsia="Tahoma" w:cs="Arial"/>
                <w:color w:val="000000"/>
                <w:szCs w:val="16"/>
              </w:rPr>
            </w:pPr>
            <w:r w:rsidRPr="00A40CFA">
              <w:rPr>
                <w:rFonts w:eastAsia="Tahoma" w:cs="Arial"/>
                <w:color w:val="000000"/>
                <w:szCs w:val="16"/>
              </w:rPr>
              <w:t>PBPP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88861C0" w14:textId="01751D28" w:rsidR="00505196" w:rsidRPr="00A40CFA" w:rsidRDefault="001B307E" w:rsidP="004A0948">
            <w:pPr>
              <w:pStyle w:val="Tabuka-Text"/>
              <w:rPr>
                <w:rFonts w:eastAsia="Tahoma" w:cs="Arial"/>
                <w:color w:val="000000"/>
                <w:szCs w:val="16"/>
              </w:rPr>
            </w:pPr>
            <w:r w:rsidRPr="00A40CFA">
              <w:rPr>
                <w:rFonts w:eastAsia="Tahoma" w:cs="Arial"/>
                <w:color w:val="000000"/>
                <w:szCs w:val="16"/>
              </w:rPr>
              <w:t>P</w:t>
            </w:r>
            <w:r w:rsidR="005B2DDA" w:rsidRPr="00A40CFA">
              <w:rPr>
                <w:rFonts w:eastAsia="Tahoma" w:cs="Arial"/>
                <w:color w:val="000000"/>
                <w:szCs w:val="16"/>
              </w:rPr>
              <w:t>e</w:t>
            </w:r>
            <w:r w:rsidRPr="00A40CFA">
              <w:rPr>
                <w:rFonts w:eastAsia="Tahoma" w:cs="Arial"/>
                <w:color w:val="000000"/>
                <w:szCs w:val="16"/>
              </w:rPr>
              <w:t xml:space="preserve">vné body </w:t>
            </w:r>
            <w:r w:rsidR="005B2DDA" w:rsidRPr="00A40CFA">
              <w:rPr>
                <w:rFonts w:eastAsia="Tahoma" w:cs="Arial"/>
                <w:color w:val="000000"/>
                <w:szCs w:val="16"/>
              </w:rPr>
              <w:t>podrobného bodového poľa</w:t>
            </w:r>
          </w:p>
        </w:tc>
      </w:tr>
      <w:tr w:rsidR="004A0948" w:rsidRPr="00A40CFA" w14:paraId="2FAF44EE"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1EDA889" w14:textId="20E3DCC6" w:rsidR="004A0948" w:rsidRPr="00A40CFA" w:rsidRDefault="004A0948" w:rsidP="004A0948">
            <w:pPr>
              <w:pStyle w:val="Tabuka-Text"/>
              <w:rPr>
                <w:rFonts w:eastAsia="Tahoma"/>
              </w:rPr>
            </w:pPr>
            <w:r w:rsidRPr="00A40CFA">
              <w:rPr>
                <w:rFonts w:eastAsia="Tahoma" w:cs="Arial"/>
                <w:color w:val="000000"/>
                <w:szCs w:val="16"/>
              </w:rPr>
              <w:t>RA</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56786E8" w14:textId="741404C5" w:rsidR="004A0948" w:rsidRPr="00A40CFA" w:rsidRDefault="004A0948" w:rsidP="004A0948">
            <w:pPr>
              <w:pStyle w:val="Tabuka-Text"/>
              <w:rPr>
                <w:rFonts w:eastAsia="Tahoma"/>
              </w:rPr>
            </w:pPr>
            <w:r w:rsidRPr="00A40CFA">
              <w:rPr>
                <w:rFonts w:eastAsia="Tahoma" w:cs="Arial"/>
                <w:color w:val="000000"/>
                <w:szCs w:val="16"/>
              </w:rPr>
              <w:t>Register adries</w:t>
            </w:r>
          </w:p>
        </w:tc>
      </w:tr>
      <w:tr w:rsidR="004A0948" w:rsidRPr="00A40CFA" w14:paraId="16DF3343"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FC1E58B" w14:textId="2DAD076B" w:rsidR="004A0948" w:rsidRPr="00A40CFA" w:rsidRDefault="004A0948" w:rsidP="004A0948">
            <w:pPr>
              <w:pStyle w:val="Tabuka-Text"/>
              <w:rPr>
                <w:rFonts w:eastAsia="Tahoma"/>
              </w:rPr>
            </w:pPr>
            <w:r w:rsidRPr="00A40CFA">
              <w:rPr>
                <w:rFonts w:eastAsia="Tahoma" w:cs="Arial"/>
                <w:color w:val="000000"/>
                <w:szCs w:val="16"/>
              </w:rPr>
              <w:t>Register C</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C8FE208" w14:textId="2175C9B3" w:rsidR="004A0948" w:rsidRPr="00A40CFA" w:rsidRDefault="004A0948" w:rsidP="004A0948">
            <w:pPr>
              <w:pStyle w:val="Tabuka-Text"/>
              <w:rPr>
                <w:rFonts w:eastAsia="Tahoma"/>
              </w:rPr>
            </w:pPr>
            <w:r w:rsidRPr="00A40CFA">
              <w:rPr>
                <w:rFonts w:eastAsia="Tahoma" w:cs="Arial"/>
                <w:color w:val="000000"/>
                <w:szCs w:val="16"/>
              </w:rPr>
              <w:t>Register C je systém evidencie pozemkov, kde sú hranice parciel presne zmapované a viditeľné v teréne.</w:t>
            </w:r>
            <w:r w:rsidR="00F870C0" w:rsidRPr="00A40CFA">
              <w:rPr>
                <w:rFonts w:eastAsia="Tahoma" w:cs="Arial"/>
                <w:color w:val="000000"/>
                <w:szCs w:val="16"/>
              </w:rPr>
              <w:t xml:space="preserve"> Register</w:t>
            </w:r>
            <w:r w:rsidR="000A4ADD" w:rsidRPr="00A40CFA">
              <w:rPr>
                <w:rFonts w:eastAsia="Tahoma" w:cs="Arial"/>
                <w:color w:val="000000"/>
                <w:szCs w:val="16"/>
              </w:rPr>
              <w:t xml:space="preserve"> </w:t>
            </w:r>
            <w:r w:rsidR="00F870C0" w:rsidRPr="00A40CFA">
              <w:rPr>
                <w:rFonts w:eastAsia="Tahoma" w:cs="Arial"/>
                <w:color w:val="000000"/>
                <w:szCs w:val="16"/>
              </w:rPr>
              <w:t>údajov o parcelách, ktoré sú evidované vo VKM</w:t>
            </w:r>
          </w:p>
        </w:tc>
      </w:tr>
      <w:tr w:rsidR="004A0948" w:rsidRPr="00A40CFA" w14:paraId="10D7D895"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F2B609B" w14:textId="4DD5EBAD" w:rsidR="004A0948" w:rsidRPr="00A40CFA" w:rsidRDefault="004A0948" w:rsidP="004A0948">
            <w:pPr>
              <w:pStyle w:val="Tabuka-Text"/>
              <w:rPr>
                <w:rFonts w:eastAsia="Tahoma"/>
                <w:highlight w:val="yellow"/>
              </w:rPr>
            </w:pPr>
            <w:r w:rsidRPr="00A40CFA">
              <w:rPr>
                <w:rFonts w:eastAsia="Tahoma" w:cs="Arial"/>
                <w:color w:val="000000"/>
                <w:szCs w:val="16"/>
              </w:rPr>
              <w:t>Register E</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E25F292" w14:textId="6909BD4F" w:rsidR="004A0948" w:rsidRPr="00A40CFA" w:rsidRDefault="004A0948" w:rsidP="004A0948">
            <w:pPr>
              <w:pStyle w:val="Tabuka-Text"/>
              <w:rPr>
                <w:rFonts w:eastAsia="Tahoma"/>
              </w:rPr>
            </w:pPr>
            <w:r w:rsidRPr="00A40CFA">
              <w:rPr>
                <w:rFonts w:eastAsia="Tahoma" w:cs="Arial"/>
                <w:color w:val="000000"/>
                <w:szCs w:val="16"/>
              </w:rPr>
              <w:t>Registra E je systém evidencie pozemkov v katastri nehnuteľností, ale ich hranice nie sú v teréne viditeľné (nie sú zamerané ako parcely registra C)</w:t>
            </w:r>
            <w:r w:rsidR="0044112A" w:rsidRPr="00A40CFA">
              <w:rPr>
                <w:rFonts w:eastAsia="Tahoma" w:cs="Arial"/>
                <w:color w:val="000000"/>
                <w:szCs w:val="16"/>
              </w:rPr>
              <w:t>.</w:t>
            </w:r>
            <w:r w:rsidR="0044112A" w:rsidRPr="00A40CFA">
              <w:t xml:space="preserve"> </w:t>
            </w:r>
            <w:r w:rsidR="0044112A" w:rsidRPr="00A40CFA">
              <w:rPr>
                <w:rFonts w:eastAsia="Tahoma" w:cs="Arial"/>
                <w:color w:val="000000"/>
                <w:szCs w:val="16"/>
              </w:rPr>
              <w:t>Register údajov o parcelách, ktoré sú evidované vo VMUO</w:t>
            </w:r>
          </w:p>
        </w:tc>
      </w:tr>
      <w:tr w:rsidR="004A0948" w:rsidRPr="00A40CFA" w14:paraId="1F305FBE"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4BBFFCE" w14:textId="0B1B6E4F" w:rsidR="004A0948" w:rsidRPr="00A40CFA" w:rsidRDefault="004A0948" w:rsidP="004A0948">
            <w:pPr>
              <w:pStyle w:val="Tabuka-Text"/>
              <w:rPr>
                <w:rFonts w:eastAsia="Tahoma"/>
                <w:highlight w:val="yellow"/>
              </w:rPr>
            </w:pPr>
            <w:r w:rsidRPr="00A40CFA">
              <w:rPr>
                <w:rFonts w:eastAsia="Tahoma" w:cs="Arial"/>
                <w:color w:val="000000"/>
                <w:szCs w:val="16"/>
              </w:rPr>
              <w:t>RFO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B517634" w14:textId="22728D6F" w:rsidR="004A0948" w:rsidRPr="00A40CFA" w:rsidRDefault="004A0948" w:rsidP="004A0948">
            <w:pPr>
              <w:pStyle w:val="Tabuka-Text"/>
              <w:rPr>
                <w:rFonts w:eastAsia="Tahoma"/>
              </w:rPr>
            </w:pPr>
            <w:r w:rsidRPr="00A40CFA">
              <w:rPr>
                <w:rFonts w:eastAsia="Tahoma" w:cs="Arial"/>
                <w:color w:val="000000"/>
                <w:szCs w:val="16"/>
              </w:rPr>
              <w:t>Register fyzických osôb</w:t>
            </w:r>
          </w:p>
        </w:tc>
      </w:tr>
      <w:tr w:rsidR="004A0948" w:rsidRPr="00A40CFA" w14:paraId="137B1DBE"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4C55F6C" w14:textId="254F2889" w:rsidR="004A0948" w:rsidRPr="00A40CFA" w:rsidRDefault="004A0948" w:rsidP="004A0948">
            <w:pPr>
              <w:pStyle w:val="Tabuka-Text"/>
              <w:rPr>
                <w:rFonts w:eastAsia="Tahoma"/>
              </w:rPr>
            </w:pPr>
            <w:r w:rsidRPr="00A40CFA">
              <w:rPr>
                <w:rFonts w:eastAsia="Tahoma" w:cs="Arial"/>
                <w:color w:val="000000"/>
                <w:szCs w:val="16"/>
              </w:rPr>
              <w:t>RIAM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2EA5993" w14:textId="7D2DE4CA" w:rsidR="004A0948" w:rsidRPr="00A40CFA" w:rsidRDefault="004A0948" w:rsidP="004A0948">
            <w:pPr>
              <w:pStyle w:val="Tabuka-Text"/>
              <w:rPr>
                <w:rFonts w:eastAsia="Tahoma"/>
              </w:rPr>
            </w:pPr>
            <w:r w:rsidRPr="00A40CFA">
              <w:rPr>
                <w:rFonts w:eastAsia="Tahoma" w:cs="Arial"/>
                <w:color w:val="000000"/>
                <w:szCs w:val="16"/>
              </w:rPr>
              <w:t>Rezortný IAM</w:t>
            </w:r>
          </w:p>
        </w:tc>
      </w:tr>
      <w:tr w:rsidR="004A0948" w:rsidRPr="00A40CFA" w14:paraId="63952EEB" w14:textId="77777777" w:rsidTr="4896BFFE">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943D5C7" w14:textId="2D6116A3" w:rsidR="004A0948" w:rsidRPr="00A40CFA" w:rsidRDefault="004A0948" w:rsidP="004A0948">
            <w:pPr>
              <w:pStyle w:val="Tabuka-Text"/>
              <w:rPr>
                <w:rFonts w:eastAsia="Tahoma"/>
              </w:rPr>
            </w:pPr>
            <w:r w:rsidRPr="00A40CFA">
              <w:rPr>
                <w:rFonts w:eastAsia="Tahoma" w:cs="Arial"/>
                <w:color w:val="000000"/>
                <w:szCs w:val="16"/>
              </w:rPr>
              <w:t>RIP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A6D063E" w14:textId="34F0060C" w:rsidR="004A0948" w:rsidRPr="00A40CFA" w:rsidRDefault="004A0948" w:rsidP="004A0948">
            <w:pPr>
              <w:pStyle w:val="Tabuka-Text"/>
              <w:rPr>
                <w:rFonts w:eastAsia="Tahoma"/>
              </w:rPr>
            </w:pPr>
            <w:r w:rsidRPr="00A40CFA">
              <w:rPr>
                <w:rFonts w:eastAsia="Tahoma" w:cs="Arial"/>
                <w:color w:val="000000"/>
                <w:szCs w:val="16"/>
              </w:rPr>
              <w:t>Rezortná integračná platforma</w:t>
            </w:r>
          </w:p>
        </w:tc>
      </w:tr>
      <w:tr w:rsidR="004A0948" w:rsidRPr="00A40CFA" w14:paraId="6D0C9D50"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C68DC6E" w14:textId="5B971E12" w:rsidR="004A0948" w:rsidRPr="00A40CFA" w:rsidRDefault="004A0948" w:rsidP="004A0948">
            <w:pPr>
              <w:pStyle w:val="Tabuka-Text"/>
              <w:rPr>
                <w:rFonts w:eastAsia="Tahoma"/>
              </w:rPr>
            </w:pPr>
            <w:r w:rsidRPr="00A40CFA">
              <w:rPr>
                <w:rFonts w:eastAsia="Tahoma" w:cs="Arial"/>
                <w:color w:val="000000"/>
                <w:szCs w:val="16"/>
              </w:rPr>
              <w:t>ROEP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DDD477F" w14:textId="1B898296" w:rsidR="004A0948" w:rsidRPr="00A40CFA" w:rsidRDefault="004A0948" w:rsidP="004A0948">
            <w:pPr>
              <w:pStyle w:val="Tabuka-Text"/>
              <w:rPr>
                <w:rFonts w:eastAsia="Tahoma"/>
              </w:rPr>
            </w:pPr>
            <w:r w:rsidRPr="00A40CFA">
              <w:rPr>
                <w:rFonts w:eastAsia="Tahoma" w:cs="Arial"/>
                <w:color w:val="000000"/>
                <w:szCs w:val="16"/>
              </w:rPr>
              <w:t>Register obnovenej evidencie pozemkov</w:t>
            </w:r>
          </w:p>
        </w:tc>
      </w:tr>
      <w:tr w:rsidR="004A0948" w:rsidRPr="00A40CFA" w14:paraId="3632EB51"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54EB82F" w14:textId="51E8E325" w:rsidR="004A0948" w:rsidRPr="00A40CFA" w:rsidRDefault="004A0948" w:rsidP="004A0948">
            <w:pPr>
              <w:pStyle w:val="Tabuka-Text"/>
              <w:rPr>
                <w:rFonts w:eastAsia="Tahoma"/>
                <w:highlight w:val="yellow"/>
              </w:rPr>
            </w:pPr>
            <w:r w:rsidRPr="00A40CFA">
              <w:rPr>
                <w:rFonts w:eastAsia="Tahoma" w:cs="Arial"/>
                <w:color w:val="000000"/>
                <w:szCs w:val="16"/>
              </w:rPr>
              <w:t>RPO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7FCBEDC" w14:textId="4818C91F" w:rsidR="004A0948" w:rsidRPr="00A40CFA" w:rsidRDefault="004A0948" w:rsidP="004A0948">
            <w:pPr>
              <w:pStyle w:val="Tabuka-Text"/>
              <w:rPr>
                <w:rFonts w:eastAsia="Tahoma"/>
              </w:rPr>
            </w:pPr>
            <w:r w:rsidRPr="00A40CFA">
              <w:rPr>
                <w:rFonts w:eastAsia="Tahoma" w:cs="Arial"/>
                <w:color w:val="000000"/>
                <w:szCs w:val="16"/>
              </w:rPr>
              <w:t>Register právnických osôb</w:t>
            </w:r>
          </w:p>
        </w:tc>
      </w:tr>
      <w:tr w:rsidR="004A0948" w:rsidRPr="00A40CFA" w14:paraId="5FF34A27"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C803AFC" w14:textId="687CA6FA" w:rsidR="004A0948" w:rsidRPr="00A40CFA" w:rsidRDefault="004A0948" w:rsidP="004A0948">
            <w:pPr>
              <w:pStyle w:val="Tabuka-Text"/>
              <w:rPr>
                <w:rFonts w:eastAsia="Tahoma"/>
                <w:highlight w:val="yellow"/>
              </w:rPr>
            </w:pPr>
            <w:r w:rsidRPr="00A40CFA">
              <w:rPr>
                <w:rFonts w:eastAsia="Tahoma" w:cs="Arial"/>
                <w:color w:val="000000"/>
                <w:szCs w:val="16"/>
              </w:rPr>
              <w:t>RPO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E63A665" w14:textId="4C9CB633" w:rsidR="004A0948" w:rsidRPr="00A40CFA" w:rsidRDefault="004A0948" w:rsidP="004A0948">
            <w:pPr>
              <w:pStyle w:val="Tabuka-Text"/>
              <w:rPr>
                <w:rFonts w:eastAsia="Tahoma"/>
              </w:rPr>
            </w:pPr>
            <w:proofErr w:type="spellStart"/>
            <w:r w:rsidRPr="00A40CFA">
              <w:rPr>
                <w:rFonts w:cs="Arial"/>
                <w:color w:val="000000"/>
                <w:szCs w:val="16"/>
              </w:rPr>
              <w:t>Recovery</w:t>
            </w:r>
            <w:proofErr w:type="spellEnd"/>
            <w:r w:rsidRPr="00A40CFA">
              <w:rPr>
                <w:rFonts w:cs="Arial"/>
                <w:color w:val="000000"/>
                <w:szCs w:val="16"/>
              </w:rPr>
              <w:t xml:space="preserve"> Point </w:t>
            </w:r>
            <w:proofErr w:type="spellStart"/>
            <w:r w:rsidRPr="00A40CFA">
              <w:rPr>
                <w:rFonts w:cs="Arial"/>
                <w:color w:val="000000"/>
                <w:szCs w:val="16"/>
              </w:rPr>
              <w:t>Objective</w:t>
            </w:r>
            <w:proofErr w:type="spellEnd"/>
            <w:r w:rsidRPr="00A40CFA">
              <w:rPr>
                <w:rFonts w:cs="Arial"/>
                <w:color w:val="000000"/>
                <w:szCs w:val="16"/>
              </w:rPr>
              <w:t xml:space="preserve"> = Cieľový bod obnovy</w:t>
            </w:r>
          </w:p>
        </w:tc>
      </w:tr>
      <w:tr w:rsidR="004A0948" w:rsidRPr="00A40CFA" w14:paraId="0E0C7788"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A698E8B" w14:textId="71AE567C" w:rsidR="004A0948" w:rsidRPr="00A40CFA" w:rsidRDefault="004A0948" w:rsidP="004A0948">
            <w:pPr>
              <w:pStyle w:val="Tabuka-Text"/>
              <w:rPr>
                <w:rFonts w:eastAsia="Tahoma"/>
              </w:rPr>
            </w:pPr>
            <w:r w:rsidRPr="00A40CFA">
              <w:rPr>
                <w:rFonts w:eastAsia="Tahoma" w:cs="Arial"/>
                <w:color w:val="000000"/>
                <w:szCs w:val="16"/>
              </w:rPr>
              <w:t>S3</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E8E241E" w14:textId="30F4FA57" w:rsidR="004A0948" w:rsidRPr="00A40CFA" w:rsidRDefault="004A0948" w:rsidP="004A0948">
            <w:pPr>
              <w:pStyle w:val="Tabuka-Text"/>
              <w:rPr>
                <w:rFonts w:eastAsia="Tahoma"/>
              </w:rPr>
            </w:pPr>
            <w:proofErr w:type="spellStart"/>
            <w:r w:rsidRPr="00A40CFA">
              <w:rPr>
                <w:rFonts w:eastAsia="Tahoma" w:cs="Arial"/>
                <w:color w:val="000000"/>
                <w:szCs w:val="16"/>
              </w:rPr>
              <w:t>Simple</w:t>
            </w:r>
            <w:proofErr w:type="spellEnd"/>
            <w:r w:rsidRPr="00A40CFA">
              <w:rPr>
                <w:rFonts w:eastAsia="Tahoma" w:cs="Arial"/>
                <w:color w:val="000000"/>
                <w:szCs w:val="16"/>
              </w:rPr>
              <w:t xml:space="preserve"> </w:t>
            </w:r>
            <w:proofErr w:type="spellStart"/>
            <w:r w:rsidRPr="00A40CFA">
              <w:rPr>
                <w:rFonts w:eastAsia="Tahoma" w:cs="Arial"/>
                <w:color w:val="000000"/>
                <w:szCs w:val="16"/>
              </w:rPr>
              <w:t>storage</w:t>
            </w:r>
            <w:proofErr w:type="spellEnd"/>
            <w:r w:rsidRPr="00A40CFA">
              <w:rPr>
                <w:rFonts w:eastAsia="Tahoma" w:cs="Arial"/>
                <w:color w:val="000000"/>
                <w:szCs w:val="16"/>
              </w:rPr>
              <w:t xml:space="preserve"> </w:t>
            </w:r>
            <w:proofErr w:type="spellStart"/>
            <w:r w:rsidRPr="00A40CFA">
              <w:rPr>
                <w:rFonts w:eastAsia="Tahoma" w:cs="Arial"/>
                <w:color w:val="000000"/>
                <w:szCs w:val="16"/>
              </w:rPr>
              <w:t>service</w:t>
            </w:r>
            <w:proofErr w:type="spellEnd"/>
            <w:r w:rsidRPr="00A40CFA">
              <w:rPr>
                <w:rFonts w:eastAsia="Tahoma" w:cs="Arial"/>
                <w:color w:val="000000"/>
                <w:szCs w:val="16"/>
              </w:rPr>
              <w:t xml:space="preserve"> = jednoduché úložisko objektov</w:t>
            </w:r>
          </w:p>
        </w:tc>
      </w:tr>
      <w:tr w:rsidR="004A0948" w:rsidRPr="00A40CFA" w14:paraId="5AB19A7E"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DBEDE3C" w14:textId="4D939852" w:rsidR="004A0948" w:rsidRPr="00A40CFA" w:rsidRDefault="004A0948" w:rsidP="004A0948">
            <w:pPr>
              <w:pStyle w:val="Tabuka-Text"/>
              <w:rPr>
                <w:rFonts w:eastAsia="Tahoma"/>
              </w:rPr>
            </w:pPr>
            <w:r w:rsidRPr="00A40CFA">
              <w:rPr>
                <w:rFonts w:eastAsia="Tahoma" w:cs="Arial"/>
                <w:color w:val="000000"/>
                <w:szCs w:val="16"/>
              </w:rPr>
              <w:t>SAGA</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E6097EF" w14:textId="61A992C0" w:rsidR="004A0948" w:rsidRPr="00A40CFA" w:rsidRDefault="004A0948" w:rsidP="004A0948">
            <w:pPr>
              <w:pStyle w:val="Tabuka-Text"/>
              <w:rPr>
                <w:rFonts w:eastAsia="Tahoma"/>
              </w:rPr>
            </w:pPr>
            <w:r w:rsidRPr="00A40CFA">
              <w:rPr>
                <w:rFonts w:eastAsia="Tahoma" w:cs="Arial"/>
                <w:color w:val="000000"/>
                <w:szCs w:val="16"/>
              </w:rPr>
              <w:t> Architektonický vzor využívajúci dátové transakcie na udržanie konzistencie dát</w:t>
            </w:r>
          </w:p>
        </w:tc>
      </w:tr>
      <w:tr w:rsidR="004A0948" w:rsidRPr="00A40CFA" w14:paraId="3AAE758F"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51B1D77" w14:textId="7D27B32E" w:rsidR="004A0948" w:rsidRPr="00A40CFA" w:rsidRDefault="004A0948" w:rsidP="004A0948">
            <w:pPr>
              <w:pStyle w:val="Tabuka-Text"/>
              <w:rPr>
                <w:rFonts w:eastAsia="Tahoma"/>
              </w:rPr>
            </w:pPr>
            <w:r w:rsidRPr="00A40CFA">
              <w:rPr>
                <w:rFonts w:eastAsia="Tahoma" w:cs="Arial"/>
                <w:color w:val="000000"/>
                <w:szCs w:val="16"/>
              </w:rPr>
              <w:t>SGI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C462962" w14:textId="07A24A2B" w:rsidR="004A0948" w:rsidRPr="00A40CFA" w:rsidRDefault="004A0948" w:rsidP="004A0948">
            <w:pPr>
              <w:pStyle w:val="Tabuka-Text"/>
              <w:rPr>
                <w:rFonts w:eastAsia="Tahoma"/>
              </w:rPr>
            </w:pPr>
            <w:r w:rsidRPr="00A40CFA">
              <w:rPr>
                <w:rFonts w:eastAsia="Tahoma" w:cs="Arial"/>
                <w:color w:val="000000"/>
                <w:szCs w:val="16"/>
              </w:rPr>
              <w:t>Súbor geodetických informácií katastra nehnuteľností</w:t>
            </w:r>
          </w:p>
        </w:tc>
      </w:tr>
      <w:tr w:rsidR="004A0948" w:rsidRPr="00A40CFA" w14:paraId="584A07F8"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07FB419" w14:textId="4BD0AFEE" w:rsidR="004A0948" w:rsidRPr="00A40CFA" w:rsidRDefault="004A0948" w:rsidP="004A0948">
            <w:pPr>
              <w:pStyle w:val="Tabuka-Text"/>
              <w:rPr>
                <w:rFonts w:eastAsia="Tahoma"/>
              </w:rPr>
            </w:pPr>
            <w:r w:rsidRPr="00A40CFA">
              <w:rPr>
                <w:rFonts w:eastAsia="Tahoma" w:cs="Arial"/>
                <w:color w:val="000000"/>
                <w:szCs w:val="16"/>
              </w:rPr>
              <w:t>SIEM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E2CD090" w14:textId="5E8E3E57" w:rsidR="004A0948" w:rsidRPr="00A40CFA" w:rsidRDefault="004A0948" w:rsidP="004A0948">
            <w:pPr>
              <w:pStyle w:val="Tabuka-Text"/>
              <w:rPr>
                <w:rFonts w:eastAsia="Tahoma"/>
              </w:rPr>
            </w:pPr>
            <w:proofErr w:type="spellStart"/>
            <w:r w:rsidRPr="00A40CFA">
              <w:rPr>
                <w:rFonts w:eastAsia="Tahoma" w:cs="Arial"/>
                <w:color w:val="000000"/>
                <w:szCs w:val="16"/>
              </w:rPr>
              <w:t>Security</w:t>
            </w:r>
            <w:proofErr w:type="spellEnd"/>
            <w:r w:rsidRPr="00A40CFA">
              <w:rPr>
                <w:rFonts w:eastAsia="Tahoma" w:cs="Arial"/>
                <w:color w:val="000000"/>
                <w:szCs w:val="16"/>
              </w:rPr>
              <w:t xml:space="preserve"> </w:t>
            </w:r>
            <w:proofErr w:type="spellStart"/>
            <w:r w:rsidRPr="00A40CFA">
              <w:rPr>
                <w:rFonts w:eastAsia="Tahoma" w:cs="Arial"/>
                <w:color w:val="000000"/>
                <w:szCs w:val="16"/>
              </w:rPr>
              <w:t>information</w:t>
            </w:r>
            <w:proofErr w:type="spellEnd"/>
            <w:r w:rsidRPr="00A40CFA">
              <w:rPr>
                <w:rFonts w:eastAsia="Tahoma" w:cs="Arial"/>
                <w:color w:val="000000"/>
                <w:szCs w:val="16"/>
              </w:rPr>
              <w:t xml:space="preserve"> and event management = Správa bezpečnostných informácií a udalostí</w:t>
            </w:r>
          </w:p>
        </w:tc>
      </w:tr>
      <w:tr w:rsidR="005205D4" w:rsidRPr="00A40CFA" w14:paraId="42EEDB65"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0EC822F" w14:textId="5D19BDDE" w:rsidR="005205D4" w:rsidRPr="00A40CFA" w:rsidRDefault="001B0A50" w:rsidP="004A0948">
            <w:pPr>
              <w:pStyle w:val="Tabuka-Text"/>
              <w:rPr>
                <w:rFonts w:eastAsia="Tahoma" w:cs="Arial"/>
                <w:color w:val="000000"/>
                <w:szCs w:val="16"/>
              </w:rPr>
            </w:pPr>
            <w:r w:rsidRPr="00A40CFA">
              <w:rPr>
                <w:rFonts w:eastAsia="Tahoma" w:cs="Arial"/>
                <w:color w:val="000000"/>
                <w:szCs w:val="16"/>
              </w:rPr>
              <w:t>SKM (KOKEŠ)</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C4AF6E7" w14:textId="2489ED74" w:rsidR="005205D4" w:rsidRPr="00A40CFA" w:rsidRDefault="006C0D31" w:rsidP="004A0948">
            <w:pPr>
              <w:pStyle w:val="Tabuka-Text"/>
              <w:rPr>
                <w:rFonts w:eastAsia="Tahoma" w:cs="Arial"/>
                <w:color w:val="000000"/>
                <w:szCs w:val="16"/>
              </w:rPr>
            </w:pPr>
            <w:r w:rsidRPr="00A40CFA">
              <w:rPr>
                <w:rFonts w:eastAsia="Tahoma" w:cs="Arial"/>
                <w:color w:val="000000"/>
                <w:szCs w:val="16"/>
              </w:rPr>
              <w:t>Aplikácia na spravovanie súboru geodetických informácií KN</w:t>
            </w:r>
          </w:p>
        </w:tc>
      </w:tr>
      <w:tr w:rsidR="004A0948" w:rsidRPr="00A40CFA" w14:paraId="5035FCD9"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13AFAD1" w14:textId="0292BE27" w:rsidR="004A0948" w:rsidRPr="00A40CFA" w:rsidRDefault="004A0948" w:rsidP="004A0948">
            <w:pPr>
              <w:pStyle w:val="Tabuka-Text"/>
              <w:rPr>
                <w:rFonts w:eastAsia="Tahoma"/>
              </w:rPr>
            </w:pPr>
            <w:r w:rsidRPr="00A40CFA">
              <w:rPr>
                <w:rFonts w:eastAsia="Tahoma" w:cs="Arial"/>
                <w:color w:val="000000"/>
                <w:szCs w:val="16"/>
              </w:rPr>
              <w:t>S-JTSK</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EB4FC0B" w14:textId="51349F44" w:rsidR="004A0948" w:rsidRPr="00A40CFA" w:rsidRDefault="004A0948" w:rsidP="004A0948">
            <w:pPr>
              <w:pStyle w:val="Tabuka-Text"/>
              <w:rPr>
                <w:rFonts w:eastAsia="Tahoma"/>
              </w:rPr>
            </w:pPr>
            <w:r w:rsidRPr="00A40CFA">
              <w:rPr>
                <w:rFonts w:eastAsia="Tahoma" w:cs="Arial"/>
                <w:color w:val="000000"/>
                <w:szCs w:val="16"/>
              </w:rPr>
              <w:t>Systém jednotnej trigonometrickej siete katastrálnej</w:t>
            </w:r>
          </w:p>
        </w:tc>
      </w:tr>
      <w:tr w:rsidR="004A0948" w:rsidRPr="00A40CFA" w14:paraId="1A40859C"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6C4510C" w14:textId="1DC0DBDD" w:rsidR="004A0948" w:rsidRPr="00A40CFA" w:rsidRDefault="004A0948" w:rsidP="004A0948">
            <w:pPr>
              <w:pStyle w:val="Tabuka-Text"/>
              <w:rPr>
                <w:rFonts w:eastAsia="Tahoma"/>
              </w:rPr>
            </w:pPr>
            <w:r w:rsidRPr="00A40CFA">
              <w:rPr>
                <w:rFonts w:eastAsia="Tahoma" w:cs="Arial"/>
                <w:color w:val="000000"/>
                <w:szCs w:val="16"/>
              </w:rPr>
              <w:t>SOAR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4660E54" w14:textId="73725BEC" w:rsidR="004A0948" w:rsidRPr="00A40CFA" w:rsidRDefault="004A0948" w:rsidP="004A0948">
            <w:pPr>
              <w:pStyle w:val="Tabuka-Text"/>
              <w:rPr>
                <w:rFonts w:eastAsia="Tahoma"/>
              </w:rPr>
            </w:pPr>
            <w:proofErr w:type="spellStart"/>
            <w:r w:rsidRPr="00A40CFA">
              <w:t>Security</w:t>
            </w:r>
            <w:proofErr w:type="spellEnd"/>
            <w:r w:rsidRPr="00A40CFA">
              <w:t xml:space="preserve"> </w:t>
            </w:r>
            <w:proofErr w:type="spellStart"/>
            <w:r w:rsidRPr="00A40CFA">
              <w:t>orchestration</w:t>
            </w:r>
            <w:proofErr w:type="spellEnd"/>
            <w:r w:rsidRPr="00A40CFA">
              <w:t xml:space="preserve">, </w:t>
            </w:r>
            <w:proofErr w:type="spellStart"/>
            <w:r w:rsidRPr="00A40CFA">
              <w:t>automation</w:t>
            </w:r>
            <w:proofErr w:type="spellEnd"/>
            <w:r w:rsidRPr="00A40CFA">
              <w:t xml:space="preserve">, and </w:t>
            </w:r>
            <w:proofErr w:type="spellStart"/>
            <w:r w:rsidRPr="00A40CFA">
              <w:t>response</w:t>
            </w:r>
            <w:proofErr w:type="spellEnd"/>
            <w:r w:rsidRPr="00A40CFA">
              <w:rPr>
                <w:rFonts w:eastAsia="Tahoma"/>
              </w:rPr>
              <w:t xml:space="preserve"> = </w:t>
            </w:r>
            <w:r w:rsidRPr="00A40CFA">
              <w:rPr>
                <w:rFonts w:eastAsia="Tahoma" w:cs="Arial"/>
                <w:color w:val="000000"/>
                <w:szCs w:val="16"/>
              </w:rPr>
              <w:t>Orchestrácia, automatizácia a odozva zabezpečenia</w:t>
            </w:r>
          </w:p>
        </w:tc>
      </w:tr>
      <w:tr w:rsidR="004A0948" w:rsidRPr="00A40CFA" w14:paraId="2EBDAA42"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071CE47" w14:textId="5595FC6C" w:rsidR="004A0948" w:rsidRPr="00A40CFA" w:rsidRDefault="004A0948" w:rsidP="004A0948">
            <w:pPr>
              <w:pStyle w:val="Tabuka-Text"/>
              <w:rPr>
                <w:rFonts w:eastAsia="Tahoma"/>
              </w:rPr>
            </w:pPr>
            <w:r w:rsidRPr="00A40CFA">
              <w:rPr>
                <w:rFonts w:eastAsia="Tahoma" w:cs="Arial"/>
                <w:color w:val="000000"/>
                <w:szCs w:val="16"/>
              </w:rPr>
              <w:t>SPI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9034D6A" w14:textId="7601AC39" w:rsidR="004A0948" w:rsidRPr="00A40CFA" w:rsidRDefault="004A0948" w:rsidP="004A0948">
            <w:pPr>
              <w:pStyle w:val="Tabuka-Text"/>
              <w:rPr>
                <w:rFonts w:eastAsia="Tahoma"/>
              </w:rPr>
            </w:pPr>
            <w:r w:rsidRPr="00A40CFA">
              <w:rPr>
                <w:rFonts w:eastAsia="Tahoma" w:cs="Arial"/>
                <w:color w:val="000000"/>
                <w:szCs w:val="16"/>
              </w:rPr>
              <w:t>Súbor popisných informácii katastra nehnuteľností</w:t>
            </w:r>
          </w:p>
        </w:tc>
      </w:tr>
      <w:tr w:rsidR="004A0948" w:rsidRPr="00A40CFA" w14:paraId="777E975F"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5C63489" w14:textId="5B4C7015" w:rsidR="004A0948" w:rsidRPr="00A40CFA" w:rsidRDefault="004A0948" w:rsidP="004A0948">
            <w:pPr>
              <w:pStyle w:val="Tabuka-Text"/>
              <w:rPr>
                <w:rFonts w:eastAsia="Tahoma"/>
              </w:rPr>
            </w:pPr>
            <w:r w:rsidRPr="00A40CFA">
              <w:rPr>
                <w:rFonts w:eastAsia="Tahoma" w:cs="Arial"/>
                <w:color w:val="000000"/>
                <w:szCs w:val="16"/>
              </w:rPr>
              <w:t>SQL</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FDA5F15" w14:textId="1E74AB80" w:rsidR="004A0948" w:rsidRPr="00A40CFA" w:rsidRDefault="004A0948" w:rsidP="004A0948">
            <w:pPr>
              <w:pStyle w:val="Tabuka-Text"/>
              <w:rPr>
                <w:rFonts w:eastAsia="Tahoma"/>
              </w:rPr>
            </w:pPr>
            <w:proofErr w:type="spellStart"/>
            <w:r w:rsidRPr="00A40CFA">
              <w:rPr>
                <w:rFonts w:eastAsia="Tahoma" w:cs="Arial"/>
                <w:color w:val="000000"/>
                <w:szCs w:val="16"/>
              </w:rPr>
              <w:t>Structured</w:t>
            </w:r>
            <w:proofErr w:type="spellEnd"/>
            <w:r w:rsidRPr="00A40CFA">
              <w:rPr>
                <w:rFonts w:eastAsia="Tahoma" w:cs="Arial"/>
                <w:color w:val="000000"/>
                <w:szCs w:val="16"/>
              </w:rPr>
              <w:t xml:space="preserve"> </w:t>
            </w:r>
            <w:proofErr w:type="spellStart"/>
            <w:r w:rsidRPr="00A40CFA">
              <w:rPr>
                <w:rFonts w:eastAsia="Tahoma" w:cs="Arial"/>
                <w:color w:val="000000"/>
                <w:szCs w:val="16"/>
              </w:rPr>
              <w:t>query</w:t>
            </w:r>
            <w:proofErr w:type="spellEnd"/>
            <w:r w:rsidRPr="00A40CFA">
              <w:rPr>
                <w:rFonts w:eastAsia="Tahoma" w:cs="Arial"/>
                <w:color w:val="000000"/>
                <w:szCs w:val="16"/>
              </w:rPr>
              <w:t xml:space="preserve"> </w:t>
            </w:r>
            <w:proofErr w:type="spellStart"/>
            <w:r w:rsidRPr="00A40CFA">
              <w:rPr>
                <w:rFonts w:eastAsia="Tahoma" w:cs="Arial"/>
                <w:color w:val="000000"/>
                <w:szCs w:val="16"/>
              </w:rPr>
              <w:t>language</w:t>
            </w:r>
            <w:proofErr w:type="spellEnd"/>
            <w:r w:rsidRPr="00A40CFA">
              <w:rPr>
                <w:rFonts w:eastAsia="Tahoma" w:cs="Arial"/>
                <w:color w:val="000000"/>
                <w:szCs w:val="16"/>
              </w:rPr>
              <w:t> </w:t>
            </w:r>
          </w:p>
        </w:tc>
      </w:tr>
      <w:tr w:rsidR="004A0948" w:rsidRPr="00A40CFA" w14:paraId="543BA85E"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06E9E33" w14:textId="52F1FDE3" w:rsidR="004A0948" w:rsidRPr="00A40CFA" w:rsidRDefault="004A0948" w:rsidP="004A0948">
            <w:pPr>
              <w:pStyle w:val="Tabuka-Text"/>
              <w:rPr>
                <w:rFonts w:eastAsia="Tahoma"/>
              </w:rPr>
            </w:pPr>
            <w:r w:rsidRPr="00A40CFA">
              <w:rPr>
                <w:rFonts w:eastAsia="Tahoma" w:cs="Arial"/>
                <w:color w:val="000000"/>
                <w:szCs w:val="16"/>
              </w:rPr>
              <w:t>Stotožnený LV</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EB80243" w14:textId="7D0A162E" w:rsidR="004A0948" w:rsidRPr="00A40CFA" w:rsidRDefault="004A0948" w:rsidP="004A0948">
            <w:pPr>
              <w:pStyle w:val="Tabuka-Text"/>
              <w:rPr>
                <w:rFonts w:eastAsia="Tahoma"/>
              </w:rPr>
            </w:pPr>
            <w:r w:rsidRPr="00A40CFA">
              <w:rPr>
                <w:rFonts w:eastAsia="Tahoma" w:cs="Arial"/>
                <w:color w:val="000000"/>
                <w:szCs w:val="16"/>
              </w:rPr>
              <w:t>List vlastníctva u ktorého bola overená zhoda medzi papierovou a elektronickou formou</w:t>
            </w:r>
            <w:r w:rsidR="00342E06" w:rsidRPr="00A40CFA">
              <w:rPr>
                <w:rFonts w:eastAsia="Tahoma" w:cs="Arial"/>
                <w:color w:val="000000"/>
                <w:szCs w:val="16"/>
              </w:rPr>
              <w:t>. Ide o</w:t>
            </w:r>
            <w:r w:rsidR="00A27C34" w:rsidRPr="00A40CFA">
              <w:rPr>
                <w:rFonts w:eastAsia="Tahoma" w:cs="Arial"/>
                <w:color w:val="000000"/>
                <w:szCs w:val="16"/>
              </w:rPr>
              <w:t> </w:t>
            </w:r>
            <w:proofErr w:type="spellStart"/>
            <w:r w:rsidR="00342E06" w:rsidRPr="00A40CFA">
              <w:rPr>
                <w:rFonts w:eastAsia="Tahoma" w:cs="Arial"/>
                <w:color w:val="000000"/>
                <w:szCs w:val="16"/>
              </w:rPr>
              <w:t>jednorázov</w:t>
            </w:r>
            <w:r w:rsidR="00A27C34" w:rsidRPr="00A40CFA">
              <w:rPr>
                <w:rFonts w:eastAsia="Tahoma" w:cs="Arial"/>
                <w:color w:val="000000"/>
                <w:szCs w:val="16"/>
              </w:rPr>
              <w:t>ý</w:t>
            </w:r>
            <w:proofErr w:type="spellEnd"/>
            <w:r w:rsidR="00A27C34" w:rsidRPr="00A40CFA">
              <w:rPr>
                <w:rFonts w:eastAsia="Tahoma" w:cs="Arial"/>
                <w:color w:val="000000"/>
                <w:szCs w:val="16"/>
              </w:rPr>
              <w:t xml:space="preserve"> úkon</w:t>
            </w:r>
            <w:r w:rsidR="00342E06" w:rsidRPr="00A40CFA">
              <w:rPr>
                <w:rFonts w:eastAsia="Tahoma" w:cs="Arial"/>
                <w:color w:val="000000"/>
                <w:szCs w:val="16"/>
              </w:rPr>
              <w:t xml:space="preserve"> pri prvom elektronickom spracovaní</w:t>
            </w:r>
            <w:r w:rsidR="00381D72" w:rsidRPr="00A40CFA">
              <w:rPr>
                <w:rFonts w:eastAsia="Tahoma" w:cs="Arial"/>
                <w:color w:val="000000"/>
                <w:szCs w:val="16"/>
              </w:rPr>
              <w:t xml:space="preserve"> LV</w:t>
            </w:r>
            <w:r w:rsidR="00CA68B8" w:rsidRPr="00A40CFA">
              <w:rPr>
                <w:rFonts w:eastAsia="Tahoma" w:cs="Arial"/>
                <w:color w:val="000000"/>
                <w:szCs w:val="16"/>
              </w:rPr>
              <w:t xml:space="preserve"> či už poskytnutí LV alebo konaní.</w:t>
            </w:r>
          </w:p>
        </w:tc>
      </w:tr>
      <w:tr w:rsidR="004A0948" w:rsidRPr="00A40CFA" w14:paraId="76179889"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8D1C26B" w14:textId="7EA2AD0E" w:rsidR="004A0948" w:rsidRPr="00A40CFA" w:rsidRDefault="004A0948" w:rsidP="004A0948">
            <w:pPr>
              <w:pStyle w:val="Tabuka-Text"/>
              <w:rPr>
                <w:rFonts w:eastAsia="Tahoma"/>
              </w:rPr>
            </w:pPr>
            <w:r w:rsidRPr="00A40CFA">
              <w:rPr>
                <w:rFonts w:eastAsia="Tahoma" w:cs="Arial"/>
                <w:color w:val="000000"/>
                <w:szCs w:val="16"/>
              </w:rPr>
              <w:t>STRIDE</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21C633A" w14:textId="683EC530" w:rsidR="004A0948" w:rsidRPr="00A40CFA" w:rsidRDefault="004A0948" w:rsidP="004A0948">
            <w:pPr>
              <w:pStyle w:val="Tabuka-Text"/>
              <w:rPr>
                <w:rFonts w:eastAsia="Tahoma"/>
              </w:rPr>
            </w:pPr>
            <w:proofErr w:type="spellStart"/>
            <w:r w:rsidRPr="00A40CFA">
              <w:rPr>
                <w:rFonts w:eastAsia="Tahoma" w:cs="Arial"/>
                <w:color w:val="000000"/>
                <w:szCs w:val="16"/>
              </w:rPr>
              <w:t>Spoofing</w:t>
            </w:r>
            <w:proofErr w:type="spellEnd"/>
            <w:r w:rsidRPr="00A40CFA">
              <w:rPr>
                <w:rFonts w:eastAsia="Tahoma" w:cs="Arial"/>
                <w:color w:val="000000"/>
                <w:szCs w:val="16"/>
              </w:rPr>
              <w:t xml:space="preserve">, </w:t>
            </w:r>
            <w:proofErr w:type="spellStart"/>
            <w:r w:rsidRPr="00A40CFA">
              <w:rPr>
                <w:rFonts w:eastAsia="Tahoma" w:cs="Arial"/>
                <w:color w:val="000000"/>
                <w:szCs w:val="16"/>
              </w:rPr>
              <w:t>Tampering</w:t>
            </w:r>
            <w:proofErr w:type="spellEnd"/>
            <w:r w:rsidRPr="00A40CFA">
              <w:rPr>
                <w:rFonts w:eastAsia="Tahoma" w:cs="Arial"/>
                <w:color w:val="000000"/>
                <w:szCs w:val="16"/>
              </w:rPr>
              <w:t xml:space="preserve">, </w:t>
            </w:r>
            <w:proofErr w:type="spellStart"/>
            <w:r w:rsidRPr="00A40CFA">
              <w:rPr>
                <w:rFonts w:eastAsia="Tahoma" w:cs="Arial"/>
                <w:color w:val="000000"/>
                <w:szCs w:val="16"/>
              </w:rPr>
              <w:t>Repudiation</w:t>
            </w:r>
            <w:proofErr w:type="spellEnd"/>
            <w:r w:rsidRPr="00A40CFA">
              <w:rPr>
                <w:rFonts w:eastAsia="Tahoma" w:cs="Arial"/>
                <w:color w:val="000000"/>
                <w:szCs w:val="16"/>
              </w:rPr>
              <w:t xml:space="preserve">, </w:t>
            </w:r>
            <w:proofErr w:type="spellStart"/>
            <w:r w:rsidRPr="00A40CFA">
              <w:rPr>
                <w:rFonts w:eastAsia="Tahoma" w:cs="Arial"/>
                <w:color w:val="000000"/>
                <w:szCs w:val="16"/>
              </w:rPr>
              <w:t>Information</w:t>
            </w:r>
            <w:proofErr w:type="spellEnd"/>
            <w:r w:rsidRPr="00A40CFA">
              <w:rPr>
                <w:rFonts w:eastAsia="Tahoma" w:cs="Arial"/>
                <w:color w:val="000000"/>
                <w:szCs w:val="16"/>
              </w:rPr>
              <w:t xml:space="preserve"> </w:t>
            </w:r>
            <w:proofErr w:type="spellStart"/>
            <w:r w:rsidRPr="00A40CFA">
              <w:rPr>
                <w:rFonts w:eastAsia="Tahoma" w:cs="Arial"/>
                <w:color w:val="000000"/>
                <w:szCs w:val="16"/>
              </w:rPr>
              <w:t>disclosure</w:t>
            </w:r>
            <w:proofErr w:type="spellEnd"/>
            <w:r w:rsidRPr="00A40CFA">
              <w:rPr>
                <w:rFonts w:eastAsia="Tahoma" w:cs="Arial"/>
                <w:color w:val="000000"/>
                <w:szCs w:val="16"/>
              </w:rPr>
              <w:t xml:space="preserve">, </w:t>
            </w:r>
            <w:proofErr w:type="spellStart"/>
            <w:r w:rsidRPr="00A40CFA">
              <w:rPr>
                <w:rFonts w:eastAsia="Tahoma" w:cs="Arial"/>
                <w:color w:val="000000"/>
                <w:szCs w:val="16"/>
              </w:rPr>
              <w:t>Denial</w:t>
            </w:r>
            <w:proofErr w:type="spellEnd"/>
            <w:r w:rsidRPr="00A40CFA">
              <w:rPr>
                <w:rFonts w:eastAsia="Tahoma" w:cs="Arial"/>
                <w:color w:val="000000"/>
                <w:szCs w:val="16"/>
              </w:rPr>
              <w:t xml:space="preserve"> of </w:t>
            </w:r>
            <w:proofErr w:type="spellStart"/>
            <w:r w:rsidRPr="00A40CFA">
              <w:rPr>
                <w:rFonts w:eastAsia="Tahoma" w:cs="Arial"/>
                <w:color w:val="000000"/>
                <w:szCs w:val="16"/>
              </w:rPr>
              <w:t>service</w:t>
            </w:r>
            <w:proofErr w:type="spellEnd"/>
            <w:r w:rsidRPr="00A40CFA">
              <w:rPr>
                <w:rFonts w:eastAsia="Tahoma" w:cs="Arial"/>
                <w:color w:val="000000"/>
                <w:szCs w:val="16"/>
              </w:rPr>
              <w:t xml:space="preserve"> a </w:t>
            </w:r>
            <w:proofErr w:type="spellStart"/>
            <w:r w:rsidRPr="00A40CFA">
              <w:rPr>
                <w:rFonts w:eastAsia="Tahoma" w:cs="Arial"/>
                <w:color w:val="000000"/>
                <w:szCs w:val="16"/>
              </w:rPr>
              <w:t>Elevation</w:t>
            </w:r>
            <w:proofErr w:type="spellEnd"/>
            <w:r w:rsidRPr="00A40CFA">
              <w:rPr>
                <w:rFonts w:eastAsia="Tahoma" w:cs="Arial"/>
                <w:color w:val="000000"/>
                <w:szCs w:val="16"/>
              </w:rPr>
              <w:t xml:space="preserve"> of </w:t>
            </w:r>
            <w:proofErr w:type="spellStart"/>
            <w:r w:rsidRPr="00A40CFA">
              <w:rPr>
                <w:rFonts w:eastAsia="Tahoma" w:cs="Arial"/>
                <w:color w:val="000000"/>
                <w:szCs w:val="16"/>
              </w:rPr>
              <w:t>privilege</w:t>
            </w:r>
            <w:proofErr w:type="spellEnd"/>
            <w:r w:rsidRPr="00A40CFA">
              <w:rPr>
                <w:rFonts w:eastAsia="Tahoma" w:cs="Arial"/>
                <w:color w:val="000000"/>
                <w:szCs w:val="16"/>
              </w:rPr>
              <w:t xml:space="preserve"> = metóda modelovania hrozieb</w:t>
            </w:r>
          </w:p>
        </w:tc>
      </w:tr>
      <w:tr w:rsidR="004A0948" w:rsidRPr="00A40CFA" w14:paraId="3C10403B"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AEA8332" w14:textId="3680A72B" w:rsidR="004A0948" w:rsidRPr="00A40CFA" w:rsidRDefault="004A0948" w:rsidP="004A0948">
            <w:pPr>
              <w:pStyle w:val="Tabuka-Text"/>
              <w:rPr>
                <w:rFonts w:eastAsia="Tahoma"/>
              </w:rPr>
            </w:pPr>
            <w:r w:rsidRPr="00A40CFA">
              <w:rPr>
                <w:rFonts w:eastAsia="Tahoma" w:cs="Arial"/>
                <w:color w:val="000000"/>
                <w:szCs w:val="16"/>
              </w:rPr>
              <w:lastRenderedPageBreak/>
              <w:t>TARCHY</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1B807CD" w14:textId="3BCA4ED0" w:rsidR="004A0948" w:rsidRPr="00A40CFA" w:rsidRDefault="004A0948" w:rsidP="004A0948">
            <w:pPr>
              <w:pStyle w:val="Tabuka-Text"/>
              <w:rPr>
                <w:rFonts w:eastAsia="Tahoma"/>
              </w:rPr>
            </w:pPr>
            <w:r w:rsidRPr="00A40CFA">
              <w:rPr>
                <w:rFonts w:eastAsia="Tahoma" w:cs="Arial"/>
                <w:color w:val="000000"/>
                <w:szCs w:val="16"/>
              </w:rPr>
              <w:t>Vrstva rozsahu vecného bremena</w:t>
            </w:r>
          </w:p>
        </w:tc>
      </w:tr>
      <w:tr w:rsidR="004A0948" w:rsidRPr="00A40CFA" w14:paraId="0ACC382F"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920B741" w14:textId="5D05D92D" w:rsidR="004A0948" w:rsidRPr="00A40CFA" w:rsidRDefault="004A0948" w:rsidP="004A0948">
            <w:pPr>
              <w:pStyle w:val="Tabuka-Text"/>
              <w:rPr>
                <w:rFonts w:eastAsia="Tahoma"/>
              </w:rPr>
            </w:pPr>
            <w:r w:rsidRPr="00A40CFA">
              <w:rPr>
                <w:rFonts w:eastAsia="Tahoma" w:cs="Arial"/>
                <w:color w:val="000000"/>
                <w:szCs w:val="16"/>
              </w:rPr>
              <w:t>TLS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7232842" w14:textId="2C66FA71" w:rsidR="004A0948" w:rsidRPr="00A40CFA" w:rsidRDefault="004A0948" w:rsidP="004A0948">
            <w:pPr>
              <w:pStyle w:val="Tabuka-Text"/>
              <w:rPr>
                <w:rFonts w:eastAsia="Tahoma"/>
              </w:rPr>
            </w:pPr>
            <w:r w:rsidRPr="00A40CFA">
              <w:rPr>
                <w:rFonts w:eastAsia="Tahoma" w:cs="Arial"/>
                <w:color w:val="000000"/>
                <w:szCs w:val="16"/>
              </w:rPr>
              <w:t xml:space="preserve">Transport </w:t>
            </w:r>
            <w:proofErr w:type="spellStart"/>
            <w:r w:rsidRPr="00A40CFA">
              <w:rPr>
                <w:rFonts w:eastAsia="Tahoma" w:cs="Arial"/>
                <w:color w:val="000000"/>
                <w:szCs w:val="16"/>
              </w:rPr>
              <w:t>Layer</w:t>
            </w:r>
            <w:proofErr w:type="spellEnd"/>
            <w:r w:rsidRPr="00A40CFA">
              <w:rPr>
                <w:rFonts w:eastAsia="Tahoma" w:cs="Arial"/>
                <w:color w:val="000000"/>
                <w:szCs w:val="16"/>
              </w:rPr>
              <w:t xml:space="preserve"> </w:t>
            </w:r>
            <w:proofErr w:type="spellStart"/>
            <w:r w:rsidRPr="00A40CFA">
              <w:rPr>
                <w:rFonts w:eastAsia="Tahoma" w:cs="Arial"/>
                <w:color w:val="000000"/>
                <w:szCs w:val="16"/>
              </w:rPr>
              <w:t>Security</w:t>
            </w:r>
            <w:proofErr w:type="spellEnd"/>
            <w:r w:rsidRPr="00A40CFA">
              <w:rPr>
                <w:rFonts w:eastAsia="Tahoma" w:cs="Arial"/>
                <w:color w:val="000000"/>
                <w:szCs w:val="16"/>
              </w:rPr>
              <w:t xml:space="preserve"> = ( Bezpečnosť na transportnej vrstve) Moderný protokol </w:t>
            </w:r>
            <w:proofErr w:type="spellStart"/>
            <w:r w:rsidRPr="00A40CFA">
              <w:rPr>
                <w:rFonts w:eastAsia="Tahoma" w:cs="Arial"/>
                <w:color w:val="000000"/>
                <w:szCs w:val="16"/>
              </w:rPr>
              <w:t>šiforvania</w:t>
            </w:r>
            <w:proofErr w:type="spellEnd"/>
            <w:r w:rsidRPr="00A40CFA">
              <w:rPr>
                <w:rFonts w:eastAsia="Tahoma" w:cs="Arial"/>
                <w:color w:val="000000"/>
                <w:szCs w:val="16"/>
              </w:rPr>
              <w:t xml:space="preserve"> dát po sieti </w:t>
            </w:r>
          </w:p>
        </w:tc>
      </w:tr>
      <w:tr w:rsidR="004A0948" w:rsidRPr="00A40CFA" w14:paraId="492E1E59"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E812E54" w14:textId="395422A0" w:rsidR="004A0948" w:rsidRPr="00A40CFA" w:rsidRDefault="004A0948" w:rsidP="004A0948">
            <w:pPr>
              <w:pStyle w:val="Tabuka-Text"/>
              <w:rPr>
                <w:rFonts w:eastAsia="Tahoma"/>
              </w:rPr>
            </w:pPr>
            <w:r w:rsidRPr="00A40CFA">
              <w:rPr>
                <w:rFonts w:eastAsia="Tahoma" w:cs="Arial"/>
                <w:color w:val="000000"/>
                <w:szCs w:val="16"/>
              </w:rPr>
              <w:t>TO BE</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CDB03D1" w14:textId="6BC117DC" w:rsidR="004A0948" w:rsidRPr="00A40CFA" w:rsidRDefault="004A0948" w:rsidP="004A0948">
            <w:pPr>
              <w:pStyle w:val="Tabuka-Text"/>
              <w:rPr>
                <w:rFonts w:eastAsia="Tahoma"/>
              </w:rPr>
            </w:pPr>
            <w:r w:rsidRPr="00A40CFA">
              <w:rPr>
                <w:rFonts w:eastAsia="Tahoma" w:cs="Arial"/>
                <w:color w:val="000000"/>
                <w:szCs w:val="16"/>
              </w:rPr>
              <w:t>Cieľový stav po realizácii projektu</w:t>
            </w:r>
          </w:p>
        </w:tc>
      </w:tr>
      <w:tr w:rsidR="004A0948" w:rsidRPr="00A40CFA" w14:paraId="642CCB6F"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71065B2" w14:textId="1A95F924" w:rsidR="004A0948" w:rsidRPr="00A40CFA" w:rsidRDefault="004A0948" w:rsidP="004A0948">
            <w:pPr>
              <w:pStyle w:val="Tabuka-Text"/>
              <w:rPr>
                <w:rFonts w:eastAsia="Tahoma"/>
              </w:rPr>
            </w:pPr>
            <w:r w:rsidRPr="00A40CFA">
              <w:rPr>
                <w:rFonts w:eastAsia="Tahoma" w:cs="Arial"/>
                <w:color w:val="000000"/>
                <w:szCs w:val="16"/>
              </w:rPr>
              <w:t>TOGAF</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B1A1F39" w14:textId="1030CA76" w:rsidR="004A0948" w:rsidRPr="00A40CFA" w:rsidRDefault="004A0948" w:rsidP="004A0948">
            <w:pPr>
              <w:pStyle w:val="Tabuka-Text"/>
              <w:rPr>
                <w:rFonts w:eastAsia="Tahoma"/>
              </w:rPr>
            </w:pPr>
            <w:proofErr w:type="spellStart"/>
            <w:r w:rsidRPr="00A40CFA">
              <w:rPr>
                <w:rFonts w:eastAsia="Tahoma" w:cs="Arial"/>
                <w:color w:val="000000"/>
                <w:szCs w:val="16"/>
              </w:rPr>
              <w:t>The</w:t>
            </w:r>
            <w:proofErr w:type="spellEnd"/>
            <w:r w:rsidRPr="00A40CFA">
              <w:rPr>
                <w:rFonts w:eastAsia="Tahoma" w:cs="Arial"/>
                <w:color w:val="000000"/>
                <w:szCs w:val="16"/>
              </w:rPr>
              <w:t xml:space="preserve"> </w:t>
            </w:r>
            <w:proofErr w:type="spellStart"/>
            <w:r w:rsidRPr="00A40CFA">
              <w:rPr>
                <w:rFonts w:eastAsia="Tahoma" w:cs="Arial"/>
                <w:color w:val="000000"/>
                <w:szCs w:val="16"/>
              </w:rPr>
              <w:t>Open</w:t>
            </w:r>
            <w:proofErr w:type="spellEnd"/>
            <w:r w:rsidRPr="00A40CFA">
              <w:rPr>
                <w:rFonts w:eastAsia="Tahoma" w:cs="Arial"/>
                <w:color w:val="000000"/>
                <w:szCs w:val="16"/>
              </w:rPr>
              <w:t xml:space="preserve"> Group </w:t>
            </w:r>
            <w:proofErr w:type="spellStart"/>
            <w:r w:rsidRPr="00A40CFA">
              <w:rPr>
                <w:rFonts w:eastAsia="Tahoma" w:cs="Arial"/>
                <w:color w:val="000000"/>
                <w:szCs w:val="16"/>
              </w:rPr>
              <w:t>Architecture</w:t>
            </w:r>
            <w:proofErr w:type="spellEnd"/>
            <w:r w:rsidRPr="00A40CFA">
              <w:rPr>
                <w:rFonts w:eastAsia="Tahoma" w:cs="Arial"/>
                <w:color w:val="000000"/>
                <w:szCs w:val="16"/>
              </w:rPr>
              <w:t xml:space="preserve"> </w:t>
            </w:r>
            <w:proofErr w:type="spellStart"/>
            <w:r w:rsidRPr="00A40CFA">
              <w:rPr>
                <w:rFonts w:eastAsia="Tahoma" w:cs="Arial"/>
                <w:color w:val="000000"/>
                <w:szCs w:val="16"/>
              </w:rPr>
              <w:t>Framework</w:t>
            </w:r>
            <w:proofErr w:type="spellEnd"/>
            <w:r w:rsidRPr="00A40CFA">
              <w:rPr>
                <w:rFonts w:eastAsia="Tahoma" w:cs="Arial"/>
                <w:color w:val="000000"/>
                <w:szCs w:val="16"/>
              </w:rPr>
              <w:t xml:space="preserve"> –</w:t>
            </w:r>
            <w:r w:rsidR="000A4ADD" w:rsidRPr="00A40CFA">
              <w:rPr>
                <w:rFonts w:eastAsia="Tahoma" w:cs="Arial"/>
                <w:color w:val="000000"/>
                <w:szCs w:val="16"/>
              </w:rPr>
              <w:t xml:space="preserve"> </w:t>
            </w:r>
            <w:proofErr w:type="spellStart"/>
            <w:r w:rsidRPr="00A40CFA">
              <w:rPr>
                <w:rFonts w:eastAsia="Tahoma" w:cs="Arial"/>
                <w:color w:val="000000"/>
                <w:szCs w:val="16"/>
              </w:rPr>
              <w:t>mezinárodne</w:t>
            </w:r>
            <w:proofErr w:type="spellEnd"/>
            <w:r w:rsidRPr="00A40CFA">
              <w:rPr>
                <w:rFonts w:eastAsia="Tahoma" w:cs="Arial"/>
                <w:color w:val="000000"/>
                <w:szCs w:val="16"/>
              </w:rPr>
              <w:t xml:space="preserve"> uznávaný rámec pre riadenie</w:t>
            </w:r>
            <w:r w:rsidR="000A4ADD" w:rsidRPr="00A40CFA">
              <w:rPr>
                <w:rFonts w:eastAsia="Tahoma" w:cs="Arial"/>
                <w:color w:val="000000"/>
                <w:szCs w:val="16"/>
              </w:rPr>
              <w:t xml:space="preserve"> </w:t>
            </w:r>
            <w:r w:rsidRPr="00A40CFA">
              <w:rPr>
                <w:rFonts w:eastAsia="Tahoma" w:cs="Arial"/>
                <w:color w:val="000000"/>
                <w:szCs w:val="16"/>
              </w:rPr>
              <w:t>podnikovej architektúry</w:t>
            </w:r>
          </w:p>
        </w:tc>
      </w:tr>
      <w:tr w:rsidR="004A0948" w:rsidRPr="00A40CFA" w14:paraId="33A9210F"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6CDD373" w14:textId="074C1D7B" w:rsidR="004A0948" w:rsidRPr="00A40CFA" w:rsidRDefault="004A0948" w:rsidP="004A0948">
            <w:pPr>
              <w:pStyle w:val="Tabuka-Text"/>
              <w:rPr>
                <w:rFonts w:eastAsia="Tahoma"/>
              </w:rPr>
            </w:pPr>
            <w:r w:rsidRPr="00A40CFA">
              <w:rPr>
                <w:rFonts w:eastAsia="Tahoma" w:cs="Arial"/>
                <w:color w:val="000000"/>
                <w:szCs w:val="16"/>
              </w:rPr>
              <w:t>TRM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135AFE0" w14:textId="0E139F2D" w:rsidR="004A0948" w:rsidRPr="00A40CFA" w:rsidRDefault="004A0948" w:rsidP="004A0948">
            <w:pPr>
              <w:pStyle w:val="Tabuka-Text"/>
              <w:rPr>
                <w:rFonts w:eastAsia="Tahoma"/>
              </w:rPr>
            </w:pPr>
            <w:r w:rsidRPr="00A40CFA">
              <w:rPr>
                <w:rFonts w:eastAsia="Tahoma" w:cs="Arial"/>
                <w:color w:val="000000"/>
                <w:szCs w:val="16"/>
              </w:rPr>
              <w:t>Technický referenčný model</w:t>
            </w:r>
          </w:p>
        </w:tc>
      </w:tr>
      <w:tr w:rsidR="004A0948" w:rsidRPr="00A40CFA" w14:paraId="131A4FEA"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4129B39" w14:textId="7D38068E" w:rsidR="004A0948" w:rsidRPr="00A40CFA" w:rsidRDefault="004A0948" w:rsidP="004A0948">
            <w:pPr>
              <w:pStyle w:val="Tabuka-Text"/>
              <w:rPr>
                <w:rFonts w:eastAsia="Tahoma"/>
              </w:rPr>
            </w:pPr>
            <w:r w:rsidRPr="00A40CFA">
              <w:rPr>
                <w:rFonts w:eastAsia="Tahoma" w:cs="Arial"/>
                <w:color w:val="000000"/>
                <w:szCs w:val="16"/>
              </w:rPr>
              <w:t>ÚGKK</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8D9B5A5" w14:textId="69607AF5" w:rsidR="004A0948" w:rsidRPr="00A40CFA" w:rsidRDefault="004A0948" w:rsidP="004A0948">
            <w:pPr>
              <w:pStyle w:val="Tabuka-Text"/>
              <w:rPr>
                <w:rFonts w:eastAsia="Tahoma"/>
              </w:rPr>
            </w:pPr>
            <w:r w:rsidRPr="00A40CFA">
              <w:rPr>
                <w:rFonts w:eastAsia="Tahoma" w:cs="Arial"/>
                <w:color w:val="000000"/>
                <w:szCs w:val="16"/>
              </w:rPr>
              <w:t>Úrad geodézie, kartografie a katastra Slovenskej republiky</w:t>
            </w:r>
          </w:p>
        </w:tc>
      </w:tr>
      <w:tr w:rsidR="004A0948" w:rsidRPr="00A40CFA" w14:paraId="31B554B8"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8316FA2" w14:textId="5637B4EE" w:rsidR="004A0948" w:rsidRPr="00A40CFA" w:rsidRDefault="004A0948" w:rsidP="004A0948">
            <w:pPr>
              <w:pStyle w:val="Tabuka-Text"/>
              <w:rPr>
                <w:rFonts w:eastAsia="Tahoma"/>
              </w:rPr>
            </w:pPr>
            <w:r w:rsidRPr="00A40CFA">
              <w:rPr>
                <w:rFonts w:eastAsia="Tahoma" w:cs="Arial"/>
                <w:color w:val="000000"/>
                <w:szCs w:val="16"/>
              </w:rPr>
              <w:t>UOV</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B944203" w14:textId="3224F68A" w:rsidR="004A0948" w:rsidRPr="00A40CFA" w:rsidRDefault="004A0948" w:rsidP="004A0948">
            <w:pPr>
              <w:pStyle w:val="Tabuka-Text"/>
              <w:rPr>
                <w:rFonts w:eastAsia="Tahoma"/>
              </w:rPr>
            </w:pPr>
            <w:r w:rsidRPr="00A40CFA">
              <w:rPr>
                <w:rFonts w:eastAsia="Tahoma" w:cs="Arial"/>
                <w:color w:val="000000"/>
                <w:szCs w:val="16"/>
              </w:rPr>
              <w:t>Vrstva parciel registra E</w:t>
            </w:r>
          </w:p>
        </w:tc>
      </w:tr>
      <w:tr w:rsidR="004A0948" w:rsidRPr="00A40CFA" w14:paraId="3BF7AF1F"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0E834BE" w14:textId="1F05618F" w:rsidR="004A0948" w:rsidRPr="00A40CFA" w:rsidRDefault="004A0948" w:rsidP="004A0948">
            <w:pPr>
              <w:pStyle w:val="Tabuka-Text"/>
              <w:rPr>
                <w:rFonts w:eastAsia="Tahoma"/>
              </w:rPr>
            </w:pPr>
            <w:r w:rsidRPr="00A40CFA">
              <w:rPr>
                <w:rFonts w:eastAsia="Tahoma" w:cs="Arial"/>
                <w:color w:val="000000"/>
                <w:szCs w:val="16"/>
              </w:rPr>
              <w:t>ÚPVS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73C3630" w14:textId="3D6CC8AC" w:rsidR="004A0948" w:rsidRPr="00A40CFA" w:rsidRDefault="004A0948" w:rsidP="004A0948">
            <w:pPr>
              <w:pStyle w:val="Tabuka-Text"/>
              <w:rPr>
                <w:rFonts w:eastAsia="Tahoma"/>
              </w:rPr>
            </w:pPr>
            <w:r w:rsidRPr="00A40CFA">
              <w:rPr>
                <w:rFonts w:eastAsia="Tahoma" w:cs="Arial"/>
                <w:color w:val="000000"/>
                <w:szCs w:val="16"/>
              </w:rPr>
              <w:t>Ústredný portál verejnej správy</w:t>
            </w:r>
          </w:p>
        </w:tc>
      </w:tr>
      <w:tr w:rsidR="004A0948" w:rsidRPr="00A40CFA" w14:paraId="6A08C8E2"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4FC22C4" w14:textId="7393E51C" w:rsidR="004A0948" w:rsidRPr="00A40CFA" w:rsidRDefault="004A0948" w:rsidP="004A0948">
            <w:pPr>
              <w:pStyle w:val="Tabuka-Text"/>
              <w:rPr>
                <w:rFonts w:eastAsia="Tahoma"/>
              </w:rPr>
            </w:pPr>
            <w:r w:rsidRPr="00A40CFA">
              <w:rPr>
                <w:rFonts w:eastAsia="Tahoma" w:cs="Arial"/>
                <w:color w:val="000000"/>
                <w:szCs w:val="16"/>
              </w:rPr>
              <w:t>UTF-8 (UTF-16)</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7CE8D20" w14:textId="3AD3B98E" w:rsidR="004A0948" w:rsidRPr="00A40CFA" w:rsidRDefault="004A0948" w:rsidP="004A0948">
            <w:pPr>
              <w:pStyle w:val="Tabuka-Text"/>
              <w:rPr>
                <w:rFonts w:eastAsia="Tahoma"/>
              </w:rPr>
            </w:pPr>
            <w:r w:rsidRPr="00A40CFA">
              <w:rPr>
                <w:rFonts w:eastAsia="Tahoma" w:cs="Arial"/>
                <w:color w:val="000000"/>
                <w:szCs w:val="16"/>
              </w:rPr>
              <w:t xml:space="preserve">8(16) bit </w:t>
            </w:r>
            <w:proofErr w:type="spellStart"/>
            <w:r w:rsidRPr="00A40CFA">
              <w:rPr>
                <w:rFonts w:eastAsia="Tahoma" w:cs="Arial"/>
                <w:color w:val="000000"/>
                <w:szCs w:val="16"/>
              </w:rPr>
              <w:t>Unicode</w:t>
            </w:r>
            <w:proofErr w:type="spellEnd"/>
            <w:r w:rsidRPr="00A40CFA">
              <w:rPr>
                <w:rFonts w:eastAsia="Tahoma" w:cs="Arial"/>
                <w:color w:val="000000"/>
                <w:szCs w:val="16"/>
              </w:rPr>
              <w:t xml:space="preserve"> </w:t>
            </w:r>
            <w:proofErr w:type="spellStart"/>
            <w:r w:rsidRPr="00A40CFA">
              <w:rPr>
                <w:rFonts w:eastAsia="Tahoma" w:cs="Arial"/>
                <w:color w:val="000000"/>
                <w:szCs w:val="16"/>
              </w:rPr>
              <w:t>transformation</w:t>
            </w:r>
            <w:proofErr w:type="spellEnd"/>
            <w:r w:rsidRPr="00A40CFA">
              <w:rPr>
                <w:rFonts w:eastAsia="Tahoma" w:cs="Arial"/>
                <w:color w:val="000000"/>
                <w:szCs w:val="16"/>
              </w:rPr>
              <w:t xml:space="preserve"> </w:t>
            </w:r>
            <w:proofErr w:type="spellStart"/>
            <w:r w:rsidRPr="00A40CFA">
              <w:rPr>
                <w:rFonts w:eastAsia="Tahoma" w:cs="Arial"/>
                <w:color w:val="000000"/>
                <w:szCs w:val="16"/>
              </w:rPr>
              <w:t>format</w:t>
            </w:r>
            <w:proofErr w:type="spellEnd"/>
            <w:r w:rsidRPr="00A40CFA">
              <w:rPr>
                <w:rFonts w:eastAsia="Tahoma" w:cs="Arial"/>
                <w:color w:val="000000"/>
                <w:szCs w:val="16"/>
              </w:rPr>
              <w:t xml:space="preserve"> -</w:t>
            </w:r>
            <w:r w:rsidR="000A4ADD" w:rsidRPr="00A40CFA">
              <w:rPr>
                <w:rFonts w:eastAsia="Tahoma" w:cs="Arial"/>
                <w:color w:val="000000"/>
                <w:szCs w:val="16"/>
              </w:rPr>
              <w:t xml:space="preserve"> </w:t>
            </w:r>
            <w:r w:rsidRPr="00A40CFA">
              <w:rPr>
                <w:rFonts w:eastAsia="Tahoma" w:cs="Arial"/>
                <w:color w:val="000000"/>
                <w:szCs w:val="16"/>
              </w:rPr>
              <w:t>štandard pre kódovanie znakov, ktorý dokáže reprezentovať takmer všetky písmená, symboly a znaky z rôznych jazykov na svete.</w:t>
            </w:r>
          </w:p>
        </w:tc>
      </w:tr>
      <w:tr w:rsidR="00612787" w:rsidRPr="00A40CFA" w14:paraId="4ADB1595"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4C5F714" w14:textId="581468D9" w:rsidR="00612787" w:rsidRPr="00A40CFA" w:rsidRDefault="00612787" w:rsidP="004A0948">
            <w:pPr>
              <w:pStyle w:val="Tabuka-Text"/>
              <w:rPr>
                <w:rFonts w:eastAsia="Tahoma" w:cs="Arial"/>
                <w:color w:val="000000"/>
                <w:szCs w:val="16"/>
              </w:rPr>
            </w:pPr>
            <w:r w:rsidRPr="00A40CFA">
              <w:rPr>
                <w:rFonts w:eastAsia="Tahoma" w:cs="Arial"/>
                <w:color w:val="000000"/>
                <w:szCs w:val="16"/>
              </w:rPr>
              <w:t>VGP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9A49AFF" w14:textId="1AA9D59A" w:rsidR="00612787" w:rsidRPr="00A40CFA" w:rsidRDefault="004B3F82" w:rsidP="004A0948">
            <w:pPr>
              <w:pStyle w:val="Tabuka-Text"/>
              <w:rPr>
                <w:rFonts w:eastAsia="Tahoma" w:cs="Arial"/>
                <w:color w:val="000000"/>
                <w:szCs w:val="16"/>
              </w:rPr>
            </w:pPr>
            <w:r w:rsidRPr="00A40CFA">
              <w:rPr>
                <w:rFonts w:eastAsia="Tahoma" w:cs="Arial"/>
                <w:color w:val="000000"/>
                <w:szCs w:val="16"/>
              </w:rPr>
              <w:t>Vektorový geodetický podklad</w:t>
            </w:r>
          </w:p>
        </w:tc>
      </w:tr>
      <w:tr w:rsidR="004A0948" w:rsidRPr="00A40CFA" w14:paraId="45151094"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2DA8D31" w14:textId="63A88C5D" w:rsidR="004A0948" w:rsidRPr="00A40CFA" w:rsidRDefault="004A0948" w:rsidP="004A0948">
            <w:pPr>
              <w:pStyle w:val="Tabuka-Text"/>
              <w:rPr>
                <w:rFonts w:eastAsia="Tahoma"/>
              </w:rPr>
            </w:pPr>
            <w:r w:rsidRPr="00A40CFA">
              <w:rPr>
                <w:rFonts w:eastAsia="Tahoma" w:cs="Arial"/>
                <w:color w:val="000000"/>
                <w:szCs w:val="16"/>
              </w:rPr>
              <w:t>VKM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5674027" w14:textId="1594E12E" w:rsidR="004A0948" w:rsidRPr="00A40CFA" w:rsidRDefault="004A0948" w:rsidP="004A0948">
            <w:pPr>
              <w:pStyle w:val="Tabuka-Text"/>
              <w:rPr>
                <w:rFonts w:eastAsia="Tahoma"/>
              </w:rPr>
            </w:pPr>
            <w:r w:rsidRPr="00A40CFA">
              <w:rPr>
                <w:rFonts w:eastAsia="Tahoma" w:cs="Arial"/>
                <w:color w:val="000000"/>
                <w:szCs w:val="16"/>
              </w:rPr>
              <w:t>Vektorová katastrálna mapa</w:t>
            </w:r>
          </w:p>
        </w:tc>
      </w:tr>
      <w:tr w:rsidR="004A0948" w:rsidRPr="00A40CFA" w14:paraId="4608781A"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5B90313" w14:textId="1772E534" w:rsidR="004A0948" w:rsidRPr="00A40CFA" w:rsidRDefault="004A0948" w:rsidP="004A0948">
            <w:pPr>
              <w:pStyle w:val="Tabuka-Text"/>
              <w:rPr>
                <w:rFonts w:eastAsia="Tahoma"/>
              </w:rPr>
            </w:pPr>
            <w:r w:rsidRPr="00A40CFA">
              <w:rPr>
                <w:rFonts w:eastAsia="Tahoma" w:cs="Arial"/>
                <w:color w:val="000000"/>
                <w:szCs w:val="16"/>
              </w:rPr>
              <w:t>VMUO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5B7C4E0" w14:textId="5E48BFD2" w:rsidR="004A0948" w:rsidRPr="00A40CFA" w:rsidRDefault="004A0948" w:rsidP="004A0948">
            <w:pPr>
              <w:pStyle w:val="Tabuka-Text"/>
              <w:rPr>
                <w:rFonts w:eastAsia="Tahoma"/>
              </w:rPr>
            </w:pPr>
            <w:r w:rsidRPr="00A40CFA">
              <w:rPr>
                <w:rFonts w:eastAsia="Tahoma" w:cs="Arial"/>
                <w:color w:val="000000"/>
                <w:szCs w:val="16"/>
              </w:rPr>
              <w:t>Vektorová mapa určeného operátu</w:t>
            </w:r>
          </w:p>
        </w:tc>
      </w:tr>
      <w:tr w:rsidR="009A519B" w:rsidRPr="00A40CFA" w14:paraId="5EF3168C"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C099EB4" w14:textId="14B1A4F3" w:rsidR="009A519B" w:rsidRPr="00A40CFA" w:rsidRDefault="009A519B" w:rsidP="004A0948">
            <w:pPr>
              <w:pStyle w:val="Tabuka-Text"/>
              <w:rPr>
                <w:rFonts w:eastAsia="Tahoma" w:cs="Arial"/>
                <w:color w:val="000000"/>
                <w:szCs w:val="16"/>
              </w:rPr>
            </w:pPr>
            <w:r w:rsidRPr="00A40CFA">
              <w:rPr>
                <w:rFonts w:eastAsia="Tahoma" w:cs="Arial"/>
                <w:color w:val="000000"/>
                <w:szCs w:val="16"/>
              </w:rPr>
              <w:t>VO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81A2B12" w14:textId="14A11EC2" w:rsidR="009A519B" w:rsidRPr="00A40CFA" w:rsidRDefault="008D50A5" w:rsidP="004A0948">
            <w:pPr>
              <w:pStyle w:val="Tabuka-Text"/>
              <w:rPr>
                <w:rFonts w:eastAsia="Tahoma" w:cs="Arial"/>
                <w:color w:val="000000"/>
                <w:szCs w:val="16"/>
              </w:rPr>
            </w:pPr>
            <w:r w:rsidRPr="00A40CFA">
              <w:rPr>
                <w:rFonts w:eastAsia="Tahoma" w:cs="Arial"/>
                <w:color w:val="000000"/>
                <w:szCs w:val="16"/>
              </w:rPr>
              <w:t>Verejné obstarávanie</w:t>
            </w:r>
          </w:p>
        </w:tc>
      </w:tr>
      <w:tr w:rsidR="004A0948" w:rsidRPr="00A40CFA" w14:paraId="2D8169A4"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3A1388C" w14:textId="01B58916" w:rsidR="004A0948" w:rsidRPr="00A40CFA" w:rsidRDefault="004A0948" w:rsidP="004A0948">
            <w:pPr>
              <w:pStyle w:val="Tabuka-Text"/>
              <w:rPr>
                <w:rFonts w:eastAsia="Tahoma"/>
              </w:rPr>
            </w:pPr>
            <w:r w:rsidRPr="00A40CFA">
              <w:rPr>
                <w:rFonts w:eastAsia="Tahoma" w:cs="Arial"/>
                <w:color w:val="000000"/>
                <w:szCs w:val="16"/>
              </w:rPr>
              <w:t>VÚGK</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B030271" w14:textId="2C58BEDA" w:rsidR="004A0948" w:rsidRPr="00A40CFA" w:rsidRDefault="004A0948" w:rsidP="004A0948">
            <w:pPr>
              <w:pStyle w:val="Tabuka-Text"/>
              <w:rPr>
                <w:rFonts w:eastAsia="Tahoma"/>
              </w:rPr>
            </w:pPr>
            <w:r w:rsidRPr="00A40CFA">
              <w:rPr>
                <w:rFonts w:eastAsia="Tahoma" w:cs="Arial"/>
                <w:color w:val="000000"/>
                <w:szCs w:val="16"/>
              </w:rPr>
              <w:t>Výskumný ústav geodézie a kartografie</w:t>
            </w:r>
          </w:p>
        </w:tc>
      </w:tr>
      <w:tr w:rsidR="004A0948" w:rsidRPr="00A40CFA" w14:paraId="157FBB8D"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74A73FE" w14:textId="4F7A784C" w:rsidR="004A0948" w:rsidRPr="00A40CFA" w:rsidRDefault="004A0948" w:rsidP="004A0948">
            <w:pPr>
              <w:pStyle w:val="Tabuka-Text"/>
              <w:rPr>
                <w:rFonts w:eastAsia="Tahoma"/>
              </w:rPr>
            </w:pPr>
            <w:r w:rsidRPr="00A40CFA">
              <w:rPr>
                <w:rFonts w:eastAsia="Tahoma" w:cs="Arial"/>
                <w:color w:val="000000"/>
                <w:szCs w:val="16"/>
              </w:rPr>
              <w:t>VÚK</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E509C0F" w14:textId="67824843" w:rsidR="004A0948" w:rsidRPr="00A40CFA" w:rsidRDefault="004A0948" w:rsidP="004A0948">
            <w:pPr>
              <w:pStyle w:val="Tabuka-Text"/>
              <w:rPr>
                <w:rFonts w:eastAsia="Tahoma"/>
              </w:rPr>
            </w:pPr>
            <w:r w:rsidRPr="00A40CFA">
              <w:rPr>
                <w:rFonts w:eastAsia="Tahoma" w:cs="Arial"/>
                <w:color w:val="000000"/>
                <w:szCs w:val="16"/>
              </w:rPr>
              <w:t>Viacúčelový kataster – Aplikácia</w:t>
            </w:r>
            <w:r w:rsidR="000A4ADD" w:rsidRPr="00A40CFA">
              <w:rPr>
                <w:rFonts w:eastAsia="Tahoma" w:cs="Arial"/>
                <w:color w:val="000000"/>
                <w:szCs w:val="16"/>
              </w:rPr>
              <w:t xml:space="preserve"> </w:t>
            </w:r>
            <w:r w:rsidRPr="00A40CFA">
              <w:rPr>
                <w:rFonts w:eastAsia="Tahoma" w:cs="Arial"/>
                <w:color w:val="000000"/>
                <w:szCs w:val="16"/>
              </w:rPr>
              <w:t>na správu údajov SPI a riadenie katastrálnych konaní používaná na 2 KOOÚ</w:t>
            </w:r>
          </w:p>
        </w:tc>
      </w:tr>
      <w:tr w:rsidR="004A0948" w:rsidRPr="00A40CFA" w14:paraId="30FA3C55"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555D9C8" w14:textId="5BF08C5D" w:rsidR="004A0948" w:rsidRPr="00A40CFA" w:rsidRDefault="004A0948" w:rsidP="004A0948">
            <w:pPr>
              <w:pStyle w:val="Tabuka-Text"/>
              <w:rPr>
                <w:rFonts w:eastAsia="Tahoma"/>
              </w:rPr>
            </w:pPr>
            <w:r w:rsidRPr="00A40CFA">
              <w:rPr>
                <w:rFonts w:eastAsia="Tahoma" w:cs="Arial"/>
                <w:color w:val="000000"/>
                <w:szCs w:val="16"/>
              </w:rPr>
              <w:t>WFS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990BEF3" w14:textId="3645B2AA" w:rsidR="004A0948" w:rsidRPr="00A40CFA" w:rsidRDefault="004A0948" w:rsidP="004A0948">
            <w:pPr>
              <w:pStyle w:val="Tabuka-Text"/>
              <w:rPr>
                <w:rFonts w:eastAsia="Tahoma"/>
              </w:rPr>
            </w:pPr>
            <w:r w:rsidRPr="00A40CFA">
              <w:rPr>
                <w:rFonts w:eastAsia="Tahoma" w:cs="Arial"/>
                <w:color w:val="000000"/>
                <w:szCs w:val="16"/>
              </w:rPr>
              <w:t xml:space="preserve">Web feature </w:t>
            </w:r>
            <w:proofErr w:type="spellStart"/>
            <w:r w:rsidRPr="00A40CFA">
              <w:rPr>
                <w:rFonts w:eastAsia="Tahoma" w:cs="Arial"/>
                <w:color w:val="000000"/>
                <w:szCs w:val="16"/>
              </w:rPr>
              <w:t>service</w:t>
            </w:r>
            <w:proofErr w:type="spellEnd"/>
            <w:r w:rsidRPr="00A40CFA">
              <w:rPr>
                <w:rFonts w:eastAsia="Tahoma" w:cs="Arial"/>
                <w:color w:val="000000"/>
                <w:szCs w:val="16"/>
              </w:rPr>
              <w:t xml:space="preserve"> -</w:t>
            </w:r>
            <w:r w:rsidRPr="00A40CFA">
              <w:rPr>
                <w:rFonts w:eastAsia="Tahoma" w:cs="Arial"/>
                <w:color w:val="545D7E"/>
                <w:sz w:val="20"/>
              </w:rPr>
              <w:t xml:space="preserve"> </w:t>
            </w:r>
            <w:r w:rsidRPr="00A40CFA">
              <w:rPr>
                <w:rFonts w:eastAsia="Tahoma" w:cs="Arial"/>
                <w:color w:val="000000"/>
                <w:szCs w:val="16"/>
              </w:rPr>
              <w:t>WFS je štandardizovaná služba, ktorá umožňuje prístup k priestorovým údajom prostredníctvom webu</w:t>
            </w:r>
          </w:p>
        </w:tc>
      </w:tr>
      <w:tr w:rsidR="004A0948" w:rsidRPr="00A40CFA" w14:paraId="50F7966F"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32B68A0" w14:textId="0406B07A" w:rsidR="004A0948" w:rsidRPr="00A40CFA" w:rsidRDefault="004A0948" w:rsidP="004A0948">
            <w:pPr>
              <w:pStyle w:val="Tabuka-Text"/>
              <w:rPr>
                <w:rFonts w:eastAsia="Tahoma"/>
              </w:rPr>
            </w:pPr>
            <w:r w:rsidRPr="00A40CFA">
              <w:rPr>
                <w:rFonts w:eastAsia="Tahoma" w:cs="Arial"/>
                <w:color w:val="000000"/>
                <w:szCs w:val="16"/>
              </w:rPr>
              <w:t>WISKN</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359A40E" w14:textId="0FACFB03" w:rsidR="004A0948" w:rsidRPr="00A40CFA" w:rsidRDefault="004A0948" w:rsidP="004A0948">
            <w:pPr>
              <w:pStyle w:val="Tabuka-Text"/>
              <w:rPr>
                <w:rFonts w:eastAsia="Tahoma"/>
              </w:rPr>
            </w:pPr>
            <w:r w:rsidRPr="00A40CFA">
              <w:rPr>
                <w:rFonts w:eastAsia="Tahoma" w:cs="Arial"/>
                <w:color w:val="000000"/>
                <w:szCs w:val="16"/>
              </w:rPr>
              <w:t>Aplikácia na spravovanie súboru popisných informácií katastra nehnuteľností používaná na KOOÚ</w:t>
            </w:r>
          </w:p>
        </w:tc>
      </w:tr>
      <w:tr w:rsidR="004A0948" w:rsidRPr="00A40CFA" w14:paraId="70A3B523"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08DA5DC" w14:textId="29B943DA" w:rsidR="004A0948" w:rsidRPr="00A40CFA" w:rsidRDefault="004A0948" w:rsidP="004A0948">
            <w:pPr>
              <w:pStyle w:val="Tabuka-Text"/>
              <w:rPr>
                <w:rFonts w:eastAsia="Tahoma"/>
              </w:rPr>
            </w:pPr>
            <w:proofErr w:type="spellStart"/>
            <w:r w:rsidRPr="00A40CFA">
              <w:rPr>
                <w:rFonts w:eastAsia="Tahoma" w:cs="Arial"/>
                <w:color w:val="000000"/>
                <w:szCs w:val="16"/>
              </w:rPr>
              <w:t>Workflow</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520A697" w14:textId="406AAC27" w:rsidR="004A0948" w:rsidRPr="00A40CFA" w:rsidRDefault="004A0948" w:rsidP="004A0948">
            <w:pPr>
              <w:pStyle w:val="Tabuka-Text"/>
              <w:rPr>
                <w:rFonts w:eastAsia="Tahoma"/>
              </w:rPr>
            </w:pPr>
            <w:r w:rsidRPr="00A40CFA">
              <w:rPr>
                <w:rFonts w:eastAsia="Tahoma" w:cs="Arial"/>
                <w:color w:val="000000"/>
                <w:szCs w:val="16"/>
              </w:rPr>
              <w:t>Pracovný proces, zobrazený postupnosťou aktivít a úkonov </w:t>
            </w:r>
          </w:p>
        </w:tc>
      </w:tr>
      <w:tr w:rsidR="004A0948" w:rsidRPr="00A40CFA" w14:paraId="010CEEA3"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E4F0063" w14:textId="5DBC2E85" w:rsidR="004A0948" w:rsidRPr="00A40CFA" w:rsidRDefault="004A0948" w:rsidP="004A0948">
            <w:pPr>
              <w:pStyle w:val="Tabuka-Text"/>
              <w:rPr>
                <w:rFonts w:eastAsia="Tahoma"/>
              </w:rPr>
            </w:pPr>
            <w:r w:rsidRPr="00A40CFA">
              <w:rPr>
                <w:rFonts w:eastAsia="Tahoma" w:cs="Arial"/>
                <w:color w:val="000000"/>
                <w:szCs w:val="16"/>
              </w:rPr>
              <w:t>WORM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7CEBBF1" w14:textId="17519888" w:rsidR="004A0948" w:rsidRPr="00A40CFA" w:rsidRDefault="004A0948" w:rsidP="004A0948">
            <w:pPr>
              <w:pStyle w:val="Tabuka-Text"/>
              <w:rPr>
                <w:rFonts w:eastAsia="Tahoma"/>
              </w:rPr>
            </w:pPr>
            <w:proofErr w:type="spellStart"/>
            <w:r w:rsidRPr="00A40CFA">
              <w:rPr>
                <w:rFonts w:eastAsia="Tahoma" w:cs="Arial"/>
                <w:color w:val="000000"/>
                <w:szCs w:val="16"/>
              </w:rPr>
              <w:t>Write</w:t>
            </w:r>
            <w:proofErr w:type="spellEnd"/>
            <w:r w:rsidRPr="00A40CFA">
              <w:rPr>
                <w:rFonts w:eastAsia="Tahoma" w:cs="Arial"/>
                <w:color w:val="000000"/>
                <w:szCs w:val="16"/>
              </w:rPr>
              <w:t xml:space="preserve"> </w:t>
            </w:r>
            <w:proofErr w:type="spellStart"/>
            <w:r w:rsidRPr="00A40CFA">
              <w:rPr>
                <w:rFonts w:eastAsia="Tahoma" w:cs="Arial"/>
                <w:color w:val="000000"/>
                <w:szCs w:val="16"/>
              </w:rPr>
              <w:t>Once</w:t>
            </w:r>
            <w:proofErr w:type="spellEnd"/>
            <w:r w:rsidRPr="00A40CFA">
              <w:rPr>
                <w:rFonts w:eastAsia="Tahoma" w:cs="Arial"/>
                <w:color w:val="000000"/>
                <w:szCs w:val="16"/>
              </w:rPr>
              <w:t xml:space="preserve">, </w:t>
            </w:r>
            <w:proofErr w:type="spellStart"/>
            <w:r w:rsidRPr="00A40CFA">
              <w:rPr>
                <w:rFonts w:eastAsia="Tahoma" w:cs="Arial"/>
                <w:color w:val="000000"/>
                <w:szCs w:val="16"/>
              </w:rPr>
              <w:t>Read</w:t>
            </w:r>
            <w:proofErr w:type="spellEnd"/>
            <w:r w:rsidRPr="00A40CFA">
              <w:rPr>
                <w:rFonts w:eastAsia="Tahoma" w:cs="Arial"/>
                <w:color w:val="000000"/>
                <w:szCs w:val="16"/>
              </w:rPr>
              <w:t xml:space="preserve"> </w:t>
            </w:r>
            <w:proofErr w:type="spellStart"/>
            <w:r w:rsidRPr="00A40CFA">
              <w:rPr>
                <w:rFonts w:eastAsia="Tahoma" w:cs="Arial"/>
                <w:color w:val="000000"/>
                <w:szCs w:val="16"/>
              </w:rPr>
              <w:t>Many</w:t>
            </w:r>
            <w:proofErr w:type="spellEnd"/>
          </w:p>
        </w:tc>
      </w:tr>
      <w:tr w:rsidR="004A0948" w:rsidRPr="00A40CFA" w14:paraId="549F760A"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481C864" w14:textId="579DBBCB" w:rsidR="004A0948" w:rsidRPr="00A40CFA" w:rsidRDefault="004A0948" w:rsidP="004A0948">
            <w:pPr>
              <w:pStyle w:val="Tabuka-Text"/>
              <w:rPr>
                <w:rFonts w:eastAsia="Tahoma"/>
              </w:rPr>
            </w:pPr>
            <w:r w:rsidRPr="00A40CFA">
              <w:rPr>
                <w:rFonts w:eastAsia="Tahoma" w:cs="Arial"/>
                <w:color w:val="000000"/>
                <w:szCs w:val="16"/>
              </w:rPr>
              <w:t>WRKN</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1F1643D" w14:textId="593A39C1" w:rsidR="004A0948" w:rsidRPr="00A40CFA" w:rsidRDefault="004A0948" w:rsidP="004A0948">
            <w:pPr>
              <w:pStyle w:val="Tabuka-Text"/>
              <w:rPr>
                <w:rFonts w:eastAsia="Tahoma"/>
              </w:rPr>
            </w:pPr>
            <w:r w:rsidRPr="00A40CFA">
              <w:rPr>
                <w:rFonts w:eastAsia="Tahoma" w:cs="Arial"/>
                <w:color w:val="000000"/>
                <w:szCs w:val="16"/>
              </w:rPr>
              <w:t>Aplikácia na spravovanie podaní a dokumentov katastra nehnuteľností používaná na KOOÚ</w:t>
            </w:r>
          </w:p>
        </w:tc>
      </w:tr>
      <w:tr w:rsidR="004A0948" w:rsidRPr="00A40CFA" w14:paraId="79369500"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DBC8722" w14:textId="403F1F1A" w:rsidR="004A0948" w:rsidRPr="00A40CFA" w:rsidRDefault="004A0948" w:rsidP="004A0948">
            <w:pPr>
              <w:pStyle w:val="Tabuka-Text"/>
              <w:rPr>
                <w:rFonts w:eastAsia="Tahoma"/>
              </w:rPr>
            </w:pPr>
            <w:proofErr w:type="spellStart"/>
            <w:r w:rsidRPr="00A40CFA">
              <w:rPr>
                <w:rFonts w:eastAsia="Tahoma" w:cs="Arial"/>
                <w:color w:val="000000"/>
                <w:szCs w:val="16"/>
              </w:rPr>
              <w:t>XAdES</w:t>
            </w:r>
            <w:proofErr w:type="spellEnd"/>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498E930" w14:textId="081C0F2E" w:rsidR="004A0948" w:rsidRPr="00A40CFA" w:rsidRDefault="004A0948" w:rsidP="004A0948">
            <w:pPr>
              <w:pStyle w:val="Tabuka-Text"/>
              <w:rPr>
                <w:rFonts w:eastAsia="Tahoma"/>
              </w:rPr>
            </w:pPr>
            <w:r w:rsidRPr="00A40CFA">
              <w:rPr>
                <w:rFonts w:eastAsia="Tahoma" w:cs="Arial"/>
                <w:color w:val="000000"/>
                <w:szCs w:val="16"/>
              </w:rPr>
              <w:t xml:space="preserve">XML </w:t>
            </w:r>
            <w:proofErr w:type="spellStart"/>
            <w:r w:rsidRPr="00A40CFA">
              <w:rPr>
                <w:rFonts w:eastAsia="Tahoma" w:cs="Arial"/>
                <w:color w:val="000000"/>
                <w:szCs w:val="16"/>
              </w:rPr>
              <w:t>Advanced</w:t>
            </w:r>
            <w:proofErr w:type="spellEnd"/>
            <w:r w:rsidRPr="00A40CFA">
              <w:rPr>
                <w:rFonts w:eastAsia="Tahoma" w:cs="Arial"/>
                <w:color w:val="000000"/>
                <w:szCs w:val="16"/>
              </w:rPr>
              <w:t xml:space="preserve"> </w:t>
            </w:r>
            <w:proofErr w:type="spellStart"/>
            <w:r w:rsidRPr="00A40CFA">
              <w:rPr>
                <w:rFonts w:eastAsia="Tahoma" w:cs="Arial"/>
                <w:color w:val="000000"/>
                <w:szCs w:val="16"/>
              </w:rPr>
              <w:t>Electronic</w:t>
            </w:r>
            <w:proofErr w:type="spellEnd"/>
            <w:r w:rsidRPr="00A40CFA">
              <w:rPr>
                <w:rFonts w:eastAsia="Tahoma" w:cs="Arial"/>
                <w:color w:val="000000"/>
                <w:szCs w:val="16"/>
              </w:rPr>
              <w:t xml:space="preserve"> </w:t>
            </w:r>
            <w:proofErr w:type="spellStart"/>
            <w:r w:rsidRPr="00A40CFA">
              <w:rPr>
                <w:rFonts w:eastAsia="Tahoma" w:cs="Arial"/>
                <w:color w:val="000000"/>
                <w:szCs w:val="16"/>
              </w:rPr>
              <w:t>Signatures</w:t>
            </w:r>
            <w:proofErr w:type="spellEnd"/>
          </w:p>
        </w:tc>
      </w:tr>
      <w:tr w:rsidR="004A0948" w:rsidRPr="00A40CFA" w14:paraId="043E51C4"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D0C3AB9" w14:textId="0E60D46B" w:rsidR="004A0948" w:rsidRPr="00A40CFA" w:rsidRDefault="004A0948" w:rsidP="004A0948">
            <w:pPr>
              <w:pStyle w:val="Tabuka-Text"/>
              <w:rPr>
                <w:rFonts w:eastAsia="Tahoma"/>
              </w:rPr>
            </w:pPr>
            <w:r w:rsidRPr="00A40CFA">
              <w:rPr>
                <w:rFonts w:eastAsia="Tahoma" w:cs="Arial"/>
                <w:color w:val="000000"/>
                <w:szCs w:val="16"/>
              </w:rPr>
              <w:t>XML</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9357E63" w14:textId="33C1D58D" w:rsidR="004A0948" w:rsidRPr="00A40CFA" w:rsidRDefault="004A0948" w:rsidP="004A0948">
            <w:pPr>
              <w:pStyle w:val="Tabuka-Text"/>
              <w:rPr>
                <w:rFonts w:eastAsia="Tahoma"/>
              </w:rPr>
            </w:pPr>
            <w:proofErr w:type="spellStart"/>
            <w:r w:rsidRPr="00A40CFA">
              <w:rPr>
                <w:rFonts w:eastAsia="Tahoma" w:cs="Arial"/>
                <w:color w:val="000000"/>
                <w:szCs w:val="16"/>
              </w:rPr>
              <w:t>Extensible</w:t>
            </w:r>
            <w:proofErr w:type="spellEnd"/>
            <w:r w:rsidRPr="00A40CFA">
              <w:rPr>
                <w:rFonts w:eastAsia="Tahoma" w:cs="Arial"/>
                <w:color w:val="000000"/>
                <w:szCs w:val="16"/>
              </w:rPr>
              <w:t xml:space="preserve"> </w:t>
            </w:r>
            <w:proofErr w:type="spellStart"/>
            <w:r w:rsidRPr="00A40CFA">
              <w:rPr>
                <w:rFonts w:eastAsia="Tahoma" w:cs="Arial"/>
                <w:color w:val="000000"/>
                <w:szCs w:val="16"/>
              </w:rPr>
              <w:t>Markup</w:t>
            </w:r>
            <w:proofErr w:type="spellEnd"/>
            <w:r w:rsidRPr="00A40CFA">
              <w:rPr>
                <w:rFonts w:eastAsia="Tahoma" w:cs="Arial"/>
                <w:color w:val="000000"/>
                <w:szCs w:val="16"/>
              </w:rPr>
              <w:t xml:space="preserve"> </w:t>
            </w:r>
            <w:proofErr w:type="spellStart"/>
            <w:r w:rsidRPr="00A40CFA">
              <w:rPr>
                <w:rFonts w:eastAsia="Tahoma" w:cs="Arial"/>
                <w:color w:val="000000"/>
                <w:szCs w:val="16"/>
              </w:rPr>
              <w:t>Language</w:t>
            </w:r>
            <w:proofErr w:type="spellEnd"/>
            <w:r w:rsidRPr="00A40CFA">
              <w:rPr>
                <w:rFonts w:eastAsia="Tahoma" w:cs="Arial"/>
                <w:color w:val="000000"/>
                <w:szCs w:val="16"/>
              </w:rPr>
              <w:t xml:space="preserve"> - Rozšíriteľný značkovací jazyk</w:t>
            </w:r>
          </w:p>
        </w:tc>
      </w:tr>
      <w:tr w:rsidR="004A0948" w:rsidRPr="00A40CFA" w14:paraId="2DAD5159"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4CF95F3" w14:textId="07A72096" w:rsidR="004A0948" w:rsidRPr="00A40CFA" w:rsidRDefault="004A0948" w:rsidP="004A0948">
            <w:pPr>
              <w:pStyle w:val="Tabuka-Text"/>
              <w:rPr>
                <w:rFonts w:eastAsia="Tahoma"/>
              </w:rPr>
            </w:pPr>
            <w:r w:rsidRPr="00A40CFA">
              <w:rPr>
                <w:rFonts w:eastAsia="Tahoma" w:cs="Arial"/>
                <w:color w:val="000000"/>
                <w:szCs w:val="16"/>
              </w:rPr>
              <w:t>ZA</w:t>
            </w:r>
            <w:r w:rsidR="00A00222" w:rsidRPr="00A40CFA">
              <w:rPr>
                <w:rFonts w:eastAsia="Tahoma" w:cs="Arial"/>
                <w:color w:val="000000"/>
                <w:szCs w:val="16"/>
              </w:rPr>
              <w:t>P</w:t>
            </w:r>
            <w:r w:rsidRPr="00A40CFA">
              <w:rPr>
                <w:rFonts w:eastAsia="Tahoma" w:cs="Arial"/>
                <w:color w:val="000000"/>
                <w:szCs w:val="16"/>
              </w:rPr>
              <w:t>PAR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AB85BFA" w14:textId="39543BC9" w:rsidR="004A0948" w:rsidRPr="00A40CFA" w:rsidRDefault="004A0948" w:rsidP="004A0948">
            <w:pPr>
              <w:pStyle w:val="Tabuka-Text"/>
              <w:rPr>
                <w:rFonts w:eastAsia="Tahoma"/>
              </w:rPr>
            </w:pPr>
            <w:r w:rsidRPr="00A40CFA">
              <w:rPr>
                <w:rFonts w:eastAsia="Tahoma" w:cs="Arial"/>
                <w:color w:val="000000"/>
                <w:szCs w:val="16"/>
              </w:rPr>
              <w:t>Vrstva línii vnútornej kresby objektov</w:t>
            </w:r>
          </w:p>
        </w:tc>
      </w:tr>
      <w:tr w:rsidR="004A0948" w:rsidRPr="00A40CFA" w14:paraId="3F3C8943"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BA74B52" w14:textId="10348CA7" w:rsidR="004A0948" w:rsidRPr="00A40CFA" w:rsidRDefault="004A0948" w:rsidP="004A0948">
            <w:pPr>
              <w:pStyle w:val="Tabuka-Text"/>
              <w:rPr>
                <w:rFonts w:eastAsia="Tahoma"/>
              </w:rPr>
            </w:pPr>
            <w:r w:rsidRPr="00A40CFA">
              <w:rPr>
                <w:rFonts w:eastAsia="Tahoma" w:cs="Arial"/>
                <w:color w:val="000000"/>
                <w:szCs w:val="16"/>
              </w:rPr>
              <w:t>ZBGIS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C0176EF" w14:textId="5B3E491E" w:rsidR="004A0948" w:rsidRPr="00A40CFA" w:rsidRDefault="004A0948" w:rsidP="004A0948">
            <w:pPr>
              <w:pStyle w:val="Tabuka-Text"/>
              <w:rPr>
                <w:rFonts w:eastAsia="Tahoma"/>
              </w:rPr>
            </w:pPr>
            <w:r w:rsidRPr="00A40CFA">
              <w:rPr>
                <w:rFonts w:eastAsia="Tahoma" w:cs="Arial"/>
                <w:color w:val="000000"/>
                <w:szCs w:val="16"/>
              </w:rPr>
              <w:t>Základná báza údajov pre geografický</w:t>
            </w:r>
            <w:r w:rsidR="00C27F4A" w:rsidRPr="00A40CFA">
              <w:rPr>
                <w:rFonts w:eastAsia="Tahoma" w:cs="Arial"/>
                <w:color w:val="000000"/>
                <w:szCs w:val="16"/>
              </w:rPr>
              <w:t xml:space="preserve"> informačný </w:t>
            </w:r>
            <w:r w:rsidRPr="00A40CFA">
              <w:rPr>
                <w:rFonts w:eastAsia="Tahoma" w:cs="Arial"/>
                <w:color w:val="000000"/>
                <w:szCs w:val="16"/>
              </w:rPr>
              <w:t>systém</w:t>
            </w:r>
          </w:p>
        </w:tc>
      </w:tr>
      <w:tr w:rsidR="004A0948" w:rsidRPr="00A40CFA" w14:paraId="5ED691AB"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B98C8C2" w14:textId="797C22AC" w:rsidR="004A0948" w:rsidRPr="00A40CFA" w:rsidRDefault="004A0948" w:rsidP="004A0948">
            <w:pPr>
              <w:pStyle w:val="Tabuka-Text"/>
              <w:rPr>
                <w:rFonts w:eastAsia="Tahoma"/>
              </w:rPr>
            </w:pPr>
            <w:r w:rsidRPr="00A40CFA">
              <w:rPr>
                <w:rFonts w:eastAsia="Tahoma" w:cs="Arial"/>
                <w:color w:val="000000"/>
                <w:szCs w:val="16"/>
              </w:rPr>
              <w:t>ZNACKY</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F5A8614" w14:textId="2A4B0F15" w:rsidR="004A0948" w:rsidRPr="00A40CFA" w:rsidRDefault="004A0948" w:rsidP="004A0948">
            <w:pPr>
              <w:pStyle w:val="Tabuka-Text"/>
              <w:rPr>
                <w:rFonts w:eastAsia="Tahoma"/>
              </w:rPr>
            </w:pPr>
            <w:r w:rsidRPr="00A40CFA">
              <w:rPr>
                <w:rFonts w:eastAsia="Tahoma" w:cs="Arial"/>
                <w:color w:val="000000"/>
                <w:szCs w:val="16"/>
              </w:rPr>
              <w:t>Vrstva značiek</w:t>
            </w:r>
          </w:p>
        </w:tc>
      </w:tr>
      <w:tr w:rsidR="004A0948" w:rsidRPr="00A40CFA" w14:paraId="45520138"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A521567" w14:textId="1A9FF2C2" w:rsidR="004A0948" w:rsidRPr="00A40CFA" w:rsidRDefault="004A0948" w:rsidP="004A0948">
            <w:pPr>
              <w:pStyle w:val="Tabuka-Text"/>
              <w:rPr>
                <w:rFonts w:eastAsia="Tahoma"/>
              </w:rPr>
            </w:pPr>
            <w:r w:rsidRPr="00A40CFA">
              <w:rPr>
                <w:rFonts w:eastAsia="Tahoma" w:cs="Arial"/>
                <w:color w:val="000000"/>
                <w:szCs w:val="16"/>
              </w:rPr>
              <w:t>ZPMZ</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A0BE4B6" w14:textId="3A2B1AAC" w:rsidR="004A0948" w:rsidRPr="00A40CFA" w:rsidRDefault="004A0948" w:rsidP="004A0948">
            <w:pPr>
              <w:pStyle w:val="Tabuka-Text"/>
              <w:rPr>
                <w:rFonts w:eastAsia="Tahoma"/>
              </w:rPr>
            </w:pPr>
            <w:r w:rsidRPr="00A40CFA">
              <w:rPr>
                <w:rFonts w:eastAsia="Tahoma" w:cs="Arial"/>
                <w:color w:val="000000"/>
                <w:szCs w:val="16"/>
              </w:rPr>
              <w:t>Záznam podrobného merania zmien</w:t>
            </w:r>
          </w:p>
        </w:tc>
      </w:tr>
      <w:tr w:rsidR="004A0948" w:rsidRPr="00A40CFA" w14:paraId="755D339F"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4978239" w14:textId="171BD523" w:rsidR="004A0948" w:rsidRPr="00A40CFA" w:rsidRDefault="004A0948" w:rsidP="004A0948">
            <w:pPr>
              <w:pStyle w:val="Tabuka-Text"/>
              <w:rPr>
                <w:rFonts w:eastAsia="Tahoma"/>
              </w:rPr>
            </w:pPr>
            <w:r w:rsidRPr="00A40CFA">
              <w:rPr>
                <w:rFonts w:eastAsia="Tahoma" w:cs="Arial"/>
                <w:color w:val="000000"/>
                <w:szCs w:val="16"/>
              </w:rPr>
              <w:t>ZTA</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36BB075" w14:textId="2E934A3E" w:rsidR="004A0948" w:rsidRPr="00A40CFA" w:rsidRDefault="004A0948" w:rsidP="004A0948">
            <w:pPr>
              <w:pStyle w:val="Tabuka-Text"/>
              <w:rPr>
                <w:rFonts w:eastAsia="Tahoma"/>
              </w:rPr>
            </w:pPr>
            <w:proofErr w:type="spellStart"/>
            <w:r w:rsidRPr="00A40CFA">
              <w:rPr>
                <w:rFonts w:eastAsia="Tahoma" w:cs="Arial"/>
                <w:color w:val="000000"/>
                <w:szCs w:val="16"/>
              </w:rPr>
              <w:t>Zero</w:t>
            </w:r>
            <w:proofErr w:type="spellEnd"/>
            <w:r w:rsidRPr="00A40CFA">
              <w:rPr>
                <w:rFonts w:eastAsia="Tahoma" w:cs="Arial"/>
                <w:color w:val="000000"/>
                <w:szCs w:val="16"/>
              </w:rPr>
              <w:t xml:space="preserve"> Trust </w:t>
            </w:r>
            <w:proofErr w:type="spellStart"/>
            <w:r w:rsidRPr="00A40CFA">
              <w:rPr>
                <w:rFonts w:eastAsia="Tahoma" w:cs="Arial"/>
                <w:color w:val="000000"/>
                <w:szCs w:val="16"/>
              </w:rPr>
              <w:t>Architecture</w:t>
            </w:r>
            <w:proofErr w:type="spellEnd"/>
            <w:r w:rsidRPr="00A40CFA">
              <w:rPr>
                <w:rFonts w:eastAsia="Tahoma" w:cs="Arial"/>
                <w:color w:val="000000"/>
                <w:szCs w:val="16"/>
              </w:rPr>
              <w:t xml:space="preserve"> = Architektúra systémov založená na žiadnej dôvere medzi jednotlivými časťami</w:t>
            </w:r>
          </w:p>
        </w:tc>
      </w:tr>
      <w:tr w:rsidR="004A0948" w:rsidRPr="00A40CFA" w14:paraId="5493C6D4" w14:textId="77777777" w:rsidTr="4896BFFE">
        <w:trPr>
          <w:trHeight w:val="138"/>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D87F838" w14:textId="7F87EFA4" w:rsidR="004A0948" w:rsidRPr="00A40CFA" w:rsidRDefault="004A0948" w:rsidP="004A0948">
            <w:pPr>
              <w:pStyle w:val="Tabuka-Text"/>
              <w:rPr>
                <w:rFonts w:eastAsia="Tahoma"/>
              </w:rPr>
            </w:pPr>
            <w:r w:rsidRPr="00A40CFA">
              <w:rPr>
                <w:rFonts w:eastAsia="Tahoma" w:cs="Arial"/>
                <w:color w:val="000000"/>
                <w:szCs w:val="16"/>
              </w:rPr>
              <w:t>ZUO</w:t>
            </w:r>
            <w:r w:rsidR="00276161" w:rsidRPr="00A40CFA">
              <w:rPr>
                <w:rFonts w:eastAsia="Tahoma" w:cs="Arial"/>
                <w:color w:val="000000"/>
                <w:szCs w:val="16"/>
              </w:rPr>
              <w:t>B</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44A61B9" w14:textId="18B4373C" w:rsidR="004A0948" w:rsidRPr="00A40CFA" w:rsidRDefault="004A0948" w:rsidP="004A0948">
            <w:pPr>
              <w:pStyle w:val="Tabuka-Text"/>
              <w:rPr>
                <w:rFonts w:eastAsia="Tahoma"/>
              </w:rPr>
            </w:pPr>
            <w:r w:rsidRPr="00A40CFA">
              <w:rPr>
                <w:rFonts w:eastAsia="Tahoma" w:cs="Arial"/>
                <w:color w:val="000000"/>
                <w:szCs w:val="16"/>
              </w:rPr>
              <w:t>Vrstva hraníc zastaveného územia obce</w:t>
            </w:r>
          </w:p>
        </w:tc>
      </w:tr>
    </w:tbl>
    <w:p w14:paraId="086A555F" w14:textId="77777777" w:rsidR="00CA37C9" w:rsidRPr="00A40CFA" w:rsidRDefault="00CA37C9" w:rsidP="00623801">
      <w:pPr>
        <w:pStyle w:val="Caption"/>
      </w:pPr>
      <w:bookmarkStart w:id="25" w:name="_Toc152607286"/>
      <w:bookmarkStart w:id="26" w:name="_Toc40135295"/>
      <w:bookmarkStart w:id="27" w:name="_Toc47815692"/>
      <w:bookmarkStart w:id="28" w:name="_Toc1121937249"/>
      <w:bookmarkStart w:id="29" w:name="_Toc1295290163"/>
      <w:bookmarkStart w:id="30" w:name="_Toc541168691"/>
      <w:bookmarkStart w:id="31" w:name="_Toc395856105"/>
      <w:bookmarkStart w:id="32" w:name="_Toc230938623"/>
      <w:bookmarkStart w:id="33" w:name="_Toc1304264543"/>
      <w:bookmarkStart w:id="34" w:name="_Toc586456179"/>
      <w:bookmarkStart w:id="35" w:name="_Toc2084490021"/>
      <w:bookmarkStart w:id="36" w:name="_Toc1178969400"/>
      <w:bookmarkStart w:id="37" w:name="_Toc836298282"/>
      <w:bookmarkStart w:id="38" w:name="_Toc960484749"/>
      <w:bookmarkStart w:id="39" w:name="_Toc152607287"/>
      <w:bookmarkEnd w:id="25"/>
    </w:p>
    <w:p w14:paraId="7C2BDAA3" w14:textId="77777777" w:rsidR="00CA37C9" w:rsidRPr="00A40CFA" w:rsidRDefault="00CA37C9" w:rsidP="00623801">
      <w:pPr>
        <w:pStyle w:val="Caption"/>
      </w:pPr>
    </w:p>
    <w:p w14:paraId="76E700AD" w14:textId="77777777" w:rsidR="00CA37C9" w:rsidRPr="00A40CFA" w:rsidRDefault="00CA37C9" w:rsidP="00623801">
      <w:pPr>
        <w:pStyle w:val="Caption"/>
      </w:pPr>
    </w:p>
    <w:p w14:paraId="77BD50F7" w14:textId="77777777" w:rsidR="00CA37C9" w:rsidRPr="00A40CFA" w:rsidRDefault="00CA37C9" w:rsidP="00623801">
      <w:pPr>
        <w:pStyle w:val="Caption"/>
      </w:pPr>
    </w:p>
    <w:p w14:paraId="18239894" w14:textId="77777777" w:rsidR="00570C64" w:rsidRPr="00A40CFA" w:rsidRDefault="00570C64" w:rsidP="00623801">
      <w:pPr>
        <w:pStyle w:val="Caption"/>
      </w:pPr>
    </w:p>
    <w:p w14:paraId="46E2163D" w14:textId="77777777" w:rsidR="00570C64" w:rsidRPr="00A40CFA" w:rsidRDefault="00570C64" w:rsidP="00623801">
      <w:pPr>
        <w:pStyle w:val="Caption"/>
      </w:pPr>
    </w:p>
    <w:p w14:paraId="3284F1E8" w14:textId="77777777" w:rsidR="00570C64" w:rsidRPr="00A40CFA" w:rsidRDefault="00570C64" w:rsidP="00623801">
      <w:pPr>
        <w:pStyle w:val="Caption"/>
      </w:pPr>
    </w:p>
    <w:p w14:paraId="2799AA0E" w14:textId="77777777" w:rsidR="00570C64" w:rsidRPr="00A40CFA" w:rsidRDefault="00570C64" w:rsidP="00623801">
      <w:pPr>
        <w:pStyle w:val="Caption"/>
      </w:pPr>
    </w:p>
    <w:p w14:paraId="3738B449" w14:textId="77777777" w:rsidR="00570C64" w:rsidRPr="00A40CFA" w:rsidRDefault="00570C64" w:rsidP="00623801">
      <w:pPr>
        <w:pStyle w:val="Caption"/>
      </w:pPr>
    </w:p>
    <w:p w14:paraId="00802173" w14:textId="77777777" w:rsidR="00570C64" w:rsidRPr="00A40CFA" w:rsidRDefault="00570C64" w:rsidP="00570C64"/>
    <w:p w14:paraId="0258EBF0" w14:textId="77777777" w:rsidR="00570C64" w:rsidRPr="00A40CFA" w:rsidRDefault="00570C64" w:rsidP="00570C64"/>
    <w:p w14:paraId="065CDC13" w14:textId="77777777" w:rsidR="00570C64" w:rsidRPr="00A40CFA" w:rsidRDefault="00570C64" w:rsidP="00570C64"/>
    <w:p w14:paraId="715681F7" w14:textId="77777777" w:rsidR="00570C64" w:rsidRPr="00A40CFA" w:rsidRDefault="00570C64" w:rsidP="00570C64"/>
    <w:p w14:paraId="017A6810" w14:textId="77777777" w:rsidR="00570C64" w:rsidRPr="00A40CFA" w:rsidRDefault="00570C64" w:rsidP="00570C64"/>
    <w:p w14:paraId="21831DF1" w14:textId="77777777" w:rsidR="00050EDE" w:rsidRPr="00A40CFA" w:rsidRDefault="00050EDE" w:rsidP="00570C64"/>
    <w:p w14:paraId="226837DE" w14:textId="77777777" w:rsidR="00C2191F" w:rsidRPr="00A40CFA" w:rsidRDefault="00C2191F" w:rsidP="00570C64"/>
    <w:p w14:paraId="73CC2E5D" w14:textId="77777777" w:rsidR="00C2191F" w:rsidRPr="00A40CFA" w:rsidRDefault="00C2191F" w:rsidP="00570C64"/>
    <w:p w14:paraId="48D53E65" w14:textId="32AF09A4" w:rsidR="00DE1433" w:rsidRPr="00A40CFA" w:rsidRDefault="00623801" w:rsidP="00F02940">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1</w:t>
      </w:r>
      <w:r w:rsidRPr="00A40CFA">
        <w:fldChar w:fldCharType="end"/>
      </w:r>
      <w:r w:rsidRPr="00A40CFA">
        <w:t xml:space="preserve"> Skratky a pojmy</w:t>
      </w:r>
    </w:p>
    <w:p w14:paraId="47B880D2" w14:textId="592057CD" w:rsidR="00A24BD5" w:rsidRPr="00A40CFA" w:rsidRDefault="5BCB5676" w:rsidP="000475A7">
      <w:pPr>
        <w:pStyle w:val="Heading2"/>
      </w:pPr>
      <w:r w:rsidRPr="00A40CFA">
        <w:t>Konvencie pre typy požiadaviek (príklady)</w:t>
      </w:r>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4B46ACD6" w14:textId="0C1B1DB7" w:rsidR="009B1128" w:rsidRPr="00A40CFA" w:rsidRDefault="009B1128" w:rsidP="009B1128">
      <w:pPr>
        <w:rPr>
          <w:rFonts w:ascii="Tahoma" w:eastAsia="Tahoma" w:hAnsi="Tahoma"/>
        </w:rPr>
      </w:pPr>
      <w:r w:rsidRPr="00A40CFA">
        <w:rPr>
          <w:rFonts w:ascii="Tahoma" w:eastAsia="Tahoma" w:hAnsi="Tahoma"/>
        </w:rPr>
        <w:t>Hlavné kategórie požiadaviek v zmysle katalógu požiadaviek, rozdeľujeme na funkčné (</w:t>
      </w:r>
      <w:r w:rsidR="00F873E7" w:rsidRPr="00A40CFA">
        <w:rPr>
          <w:rFonts w:ascii="Tahoma" w:eastAsia="Tahoma" w:hAnsi="Tahoma"/>
        </w:rPr>
        <w:t>používateľské</w:t>
      </w:r>
      <w:r w:rsidRPr="00A40CFA">
        <w:rPr>
          <w:rFonts w:ascii="Tahoma" w:eastAsia="Tahoma" w:hAnsi="Tahoma"/>
        </w:rPr>
        <w:t>), nefunkčné (kvalitatívne, výkonové a pod.). Podskupiny v hlavných kategóriách</w:t>
      </w:r>
      <w:r w:rsidR="000A4ADD" w:rsidRPr="00A40CFA">
        <w:rPr>
          <w:rFonts w:ascii="Tahoma" w:eastAsia="Tahoma" w:hAnsi="Tahoma"/>
        </w:rPr>
        <w:t xml:space="preserve"> </w:t>
      </w:r>
      <w:r w:rsidRPr="00A40CFA">
        <w:rPr>
          <w:rFonts w:ascii="Tahoma" w:eastAsia="Tahoma" w:hAnsi="Tahoma"/>
        </w:rPr>
        <w:t>je možné rozšíriť podľa potrieb projektu, napríklad: </w:t>
      </w:r>
    </w:p>
    <w:p w14:paraId="716177EA" w14:textId="5AF60B36" w:rsidR="009B1128" w:rsidRPr="00A40CFA" w:rsidRDefault="004C53CF" w:rsidP="009B1128">
      <w:pPr>
        <w:rPr>
          <w:rFonts w:ascii="Tahoma" w:eastAsia="Tahoma" w:hAnsi="Tahoma"/>
        </w:rPr>
      </w:pPr>
      <w:r w:rsidRPr="00A40CFA">
        <w:rPr>
          <w:rFonts w:ascii="Tahoma" w:eastAsia="Tahoma" w:hAnsi="Tahoma"/>
          <w:b/>
        </w:rPr>
        <w:t xml:space="preserve">Funkčné </w:t>
      </w:r>
      <w:r w:rsidR="009B1128" w:rsidRPr="00A40CFA">
        <w:rPr>
          <w:rFonts w:ascii="Tahoma" w:eastAsia="Tahoma" w:hAnsi="Tahoma"/>
          <w:b/>
        </w:rPr>
        <w:t>(používateľské</w:t>
      </w:r>
      <w:r w:rsidR="00FD6897" w:rsidRPr="00A40CFA">
        <w:rPr>
          <w:rFonts w:ascii="Tahoma" w:eastAsia="Tahoma" w:hAnsi="Tahoma"/>
          <w:b/>
        </w:rPr>
        <w:t xml:space="preserve">-- </w:t>
      </w:r>
      <w:proofErr w:type="spellStart"/>
      <w:r w:rsidR="00FD6897" w:rsidRPr="00A40CFA">
        <w:rPr>
          <w:rFonts w:ascii="Tahoma" w:eastAsia="Tahoma" w:hAnsi="Tahoma"/>
          <w:b/>
        </w:rPr>
        <w:t>Functional</w:t>
      </w:r>
      <w:proofErr w:type="spellEnd"/>
      <w:r w:rsidR="00FD6897" w:rsidRPr="00A40CFA">
        <w:rPr>
          <w:rFonts w:ascii="Tahoma" w:eastAsia="Tahoma" w:hAnsi="Tahoma"/>
          <w:b/>
        </w:rPr>
        <w:t xml:space="preserve"> </w:t>
      </w:r>
      <w:proofErr w:type="spellStart"/>
      <w:r w:rsidR="00FD6897" w:rsidRPr="00A40CFA">
        <w:rPr>
          <w:rFonts w:ascii="Tahoma" w:eastAsia="Tahoma" w:hAnsi="Tahoma"/>
          <w:b/>
        </w:rPr>
        <w:t>Requirements</w:t>
      </w:r>
      <w:proofErr w:type="spellEnd"/>
      <w:r w:rsidR="00FD6897" w:rsidRPr="00A40CFA">
        <w:rPr>
          <w:rFonts w:ascii="Tahoma" w:eastAsia="Tahoma" w:hAnsi="Tahoma"/>
          <w:b/>
        </w:rPr>
        <w:t xml:space="preserve"> - FR</w:t>
      </w:r>
      <w:r w:rsidR="009B1128" w:rsidRPr="00A40CFA">
        <w:rPr>
          <w:rFonts w:ascii="Tahoma" w:eastAsia="Tahoma" w:hAnsi="Tahoma"/>
          <w:b/>
        </w:rPr>
        <w:t xml:space="preserve">) požiadavky </w:t>
      </w:r>
      <w:r w:rsidR="009B1128" w:rsidRPr="00A40CFA">
        <w:rPr>
          <w:rFonts w:ascii="Tahoma" w:eastAsia="Tahoma" w:hAnsi="Tahoma"/>
        </w:rPr>
        <w:t>majú nasledovnú konvenciu: </w:t>
      </w:r>
    </w:p>
    <w:p w14:paraId="4342349C" w14:textId="77777777" w:rsidR="009B1128" w:rsidRPr="00A40CFA" w:rsidRDefault="009B1128" w:rsidP="009B1128">
      <w:pPr>
        <w:rPr>
          <w:rFonts w:ascii="Tahoma" w:eastAsia="Tahoma" w:hAnsi="Tahoma"/>
        </w:rPr>
      </w:pPr>
      <w:proofErr w:type="spellStart"/>
      <w:r w:rsidRPr="00A40CFA">
        <w:rPr>
          <w:rFonts w:ascii="Tahoma" w:eastAsia="Tahoma" w:hAnsi="Tahoma"/>
          <w:b/>
        </w:rPr>
        <w:t>FRxx</w:t>
      </w:r>
      <w:proofErr w:type="spellEnd"/>
      <w:r w:rsidRPr="00A40CFA">
        <w:rPr>
          <w:rFonts w:ascii="Tahoma" w:eastAsia="Tahoma" w:hAnsi="Tahoma"/>
        </w:rPr>
        <w:t> </w:t>
      </w:r>
    </w:p>
    <w:p w14:paraId="5DE90E06" w14:textId="2C18F8A0" w:rsidR="009B1128" w:rsidRPr="00A40CFA" w:rsidRDefault="009B1128" w:rsidP="006825CA">
      <w:pPr>
        <w:numPr>
          <w:ilvl w:val="0"/>
          <w:numId w:val="122"/>
        </w:numPr>
        <w:rPr>
          <w:rFonts w:ascii="Tahoma" w:eastAsia="Tahoma" w:hAnsi="Tahoma"/>
        </w:rPr>
      </w:pPr>
      <w:r w:rsidRPr="00A40CFA">
        <w:rPr>
          <w:rFonts w:ascii="Tahoma" w:eastAsia="Tahoma" w:hAnsi="Tahoma"/>
        </w:rPr>
        <w:t>F</w:t>
      </w:r>
      <w:r w:rsidRPr="00A40CFA">
        <w:rPr>
          <w:rFonts w:ascii="Tahoma" w:eastAsia="Tahoma" w:hAnsi="Tahoma"/>
        </w:rPr>
        <w:tab/>
        <w:t xml:space="preserve">– </w:t>
      </w:r>
      <w:r w:rsidR="00DF52F5" w:rsidRPr="00A40CFA">
        <w:rPr>
          <w:rFonts w:ascii="Tahoma" w:eastAsia="Tahoma" w:hAnsi="Tahoma"/>
        </w:rPr>
        <w:t xml:space="preserve">funkčná </w:t>
      </w:r>
      <w:r w:rsidRPr="00A40CFA">
        <w:rPr>
          <w:rFonts w:ascii="Tahoma" w:eastAsia="Tahoma" w:hAnsi="Tahoma"/>
        </w:rPr>
        <w:t>alebo používateľská požiadavka </w:t>
      </w:r>
    </w:p>
    <w:p w14:paraId="50CBF5B6" w14:textId="77777777" w:rsidR="009B1128" w:rsidRPr="00A40CFA" w:rsidRDefault="009B1128" w:rsidP="006825CA">
      <w:pPr>
        <w:numPr>
          <w:ilvl w:val="0"/>
          <w:numId w:val="123"/>
        </w:numPr>
        <w:rPr>
          <w:rFonts w:ascii="Tahoma" w:eastAsia="Tahoma" w:hAnsi="Tahoma"/>
        </w:rPr>
      </w:pPr>
      <w:r w:rsidRPr="00A40CFA">
        <w:rPr>
          <w:rFonts w:ascii="Tahoma" w:eastAsia="Tahoma" w:hAnsi="Tahoma"/>
        </w:rPr>
        <w:t xml:space="preserve">R </w:t>
      </w:r>
      <w:r w:rsidRPr="00A40CFA">
        <w:rPr>
          <w:rFonts w:ascii="Tahoma" w:eastAsia="Tahoma" w:hAnsi="Tahoma"/>
        </w:rPr>
        <w:tab/>
        <w:t>– označenie požiadavky </w:t>
      </w:r>
    </w:p>
    <w:p w14:paraId="3B9E38C9" w14:textId="77777777" w:rsidR="009B1128" w:rsidRPr="00A40CFA" w:rsidRDefault="009B1128" w:rsidP="006825CA">
      <w:pPr>
        <w:numPr>
          <w:ilvl w:val="0"/>
          <w:numId w:val="124"/>
        </w:numPr>
        <w:rPr>
          <w:rFonts w:ascii="Tahoma" w:eastAsia="Tahoma" w:hAnsi="Tahoma"/>
        </w:rPr>
      </w:pPr>
      <w:r w:rsidRPr="00A40CFA">
        <w:rPr>
          <w:rFonts w:ascii="Tahoma" w:eastAsia="Tahoma" w:hAnsi="Tahoma"/>
        </w:rPr>
        <w:t>xx</w:t>
      </w:r>
      <w:r w:rsidRPr="00A40CFA">
        <w:rPr>
          <w:rFonts w:ascii="Tahoma" w:eastAsia="Tahoma" w:hAnsi="Tahoma"/>
        </w:rPr>
        <w:tab/>
        <w:t>– číslo požiadavky </w:t>
      </w:r>
    </w:p>
    <w:p w14:paraId="3FF53F8D" w14:textId="77777777" w:rsidR="009B1128" w:rsidRPr="00A40CFA" w:rsidRDefault="009B1128" w:rsidP="009B1128">
      <w:pPr>
        <w:rPr>
          <w:rFonts w:ascii="Tahoma" w:eastAsia="Tahoma" w:hAnsi="Tahoma"/>
        </w:rPr>
      </w:pPr>
      <w:r w:rsidRPr="00A40CFA">
        <w:rPr>
          <w:rFonts w:ascii="Tahoma" w:eastAsia="Tahoma" w:hAnsi="Tahoma"/>
          <w:b/>
        </w:rPr>
        <w:t xml:space="preserve">Nefunkčné (kvalitatívne, výkonové - </w:t>
      </w:r>
      <w:proofErr w:type="spellStart"/>
      <w:r w:rsidRPr="00A40CFA">
        <w:rPr>
          <w:rFonts w:ascii="Tahoma" w:eastAsia="Tahoma" w:hAnsi="Tahoma"/>
          <w:b/>
        </w:rPr>
        <w:t>Non</w:t>
      </w:r>
      <w:proofErr w:type="spellEnd"/>
      <w:r w:rsidRPr="00A40CFA">
        <w:rPr>
          <w:rFonts w:ascii="Tahoma" w:eastAsia="Tahoma" w:hAnsi="Tahoma"/>
          <w:b/>
        </w:rPr>
        <w:t xml:space="preserve"> </w:t>
      </w:r>
      <w:proofErr w:type="spellStart"/>
      <w:r w:rsidRPr="00A40CFA">
        <w:rPr>
          <w:rFonts w:ascii="Tahoma" w:eastAsia="Tahoma" w:hAnsi="Tahoma"/>
          <w:b/>
        </w:rPr>
        <w:t>Functional</w:t>
      </w:r>
      <w:proofErr w:type="spellEnd"/>
      <w:r w:rsidRPr="00A40CFA">
        <w:rPr>
          <w:rFonts w:ascii="Tahoma" w:eastAsia="Tahoma" w:hAnsi="Tahoma"/>
          <w:b/>
        </w:rPr>
        <w:t xml:space="preserve"> </w:t>
      </w:r>
      <w:proofErr w:type="spellStart"/>
      <w:r w:rsidRPr="00A40CFA">
        <w:rPr>
          <w:rFonts w:ascii="Tahoma" w:eastAsia="Tahoma" w:hAnsi="Tahoma"/>
          <w:b/>
        </w:rPr>
        <w:t>Requirements</w:t>
      </w:r>
      <w:proofErr w:type="spellEnd"/>
      <w:r w:rsidRPr="00A40CFA">
        <w:rPr>
          <w:rFonts w:ascii="Tahoma" w:eastAsia="Tahoma" w:hAnsi="Tahoma"/>
          <w:b/>
        </w:rPr>
        <w:t xml:space="preserve"> - NFR) požiadavky</w:t>
      </w:r>
      <w:r w:rsidRPr="00A40CFA">
        <w:rPr>
          <w:rFonts w:ascii="Tahoma" w:eastAsia="Tahoma" w:hAnsi="Tahoma"/>
        </w:rPr>
        <w:t xml:space="preserve"> majú nasledovnú konvenciu: </w:t>
      </w:r>
    </w:p>
    <w:p w14:paraId="3E93D778" w14:textId="77777777" w:rsidR="009B1128" w:rsidRPr="00A40CFA" w:rsidRDefault="009B1128" w:rsidP="009B1128">
      <w:pPr>
        <w:rPr>
          <w:rFonts w:ascii="Tahoma" w:eastAsia="Tahoma" w:hAnsi="Tahoma"/>
        </w:rPr>
      </w:pPr>
      <w:proofErr w:type="spellStart"/>
      <w:r w:rsidRPr="00A40CFA">
        <w:rPr>
          <w:rFonts w:ascii="Tahoma" w:eastAsia="Tahoma" w:hAnsi="Tahoma"/>
          <w:b/>
        </w:rPr>
        <w:t>NRxx</w:t>
      </w:r>
      <w:proofErr w:type="spellEnd"/>
      <w:r w:rsidRPr="00A40CFA">
        <w:rPr>
          <w:rFonts w:ascii="Tahoma" w:eastAsia="Tahoma" w:hAnsi="Tahoma"/>
        </w:rPr>
        <w:t> </w:t>
      </w:r>
    </w:p>
    <w:p w14:paraId="48BDE8DD" w14:textId="77777777" w:rsidR="009B1128" w:rsidRPr="00A40CFA" w:rsidRDefault="009B1128" w:rsidP="006825CA">
      <w:pPr>
        <w:numPr>
          <w:ilvl w:val="0"/>
          <w:numId w:val="125"/>
        </w:numPr>
        <w:rPr>
          <w:rFonts w:ascii="Tahoma" w:eastAsia="Tahoma" w:hAnsi="Tahoma"/>
        </w:rPr>
      </w:pPr>
      <w:r w:rsidRPr="00A40CFA">
        <w:rPr>
          <w:rFonts w:ascii="Tahoma" w:eastAsia="Tahoma" w:hAnsi="Tahoma"/>
        </w:rPr>
        <w:t>N</w:t>
      </w:r>
      <w:r w:rsidRPr="00A40CFA">
        <w:rPr>
          <w:rFonts w:ascii="Tahoma" w:eastAsia="Tahoma" w:hAnsi="Tahoma"/>
        </w:rPr>
        <w:tab/>
        <w:t>– nefunkčná požiadavka (NFR) </w:t>
      </w:r>
    </w:p>
    <w:p w14:paraId="389B510F" w14:textId="77777777" w:rsidR="009B1128" w:rsidRPr="00A40CFA" w:rsidRDefault="009B1128" w:rsidP="006825CA">
      <w:pPr>
        <w:numPr>
          <w:ilvl w:val="0"/>
          <w:numId w:val="126"/>
        </w:numPr>
        <w:rPr>
          <w:rFonts w:ascii="Tahoma" w:eastAsia="Tahoma" w:hAnsi="Tahoma"/>
        </w:rPr>
      </w:pPr>
      <w:r w:rsidRPr="00A40CFA">
        <w:rPr>
          <w:rFonts w:ascii="Tahoma" w:eastAsia="Tahoma" w:hAnsi="Tahoma"/>
        </w:rPr>
        <w:t xml:space="preserve">R </w:t>
      </w:r>
      <w:r w:rsidRPr="00A40CFA">
        <w:rPr>
          <w:rFonts w:ascii="Tahoma" w:eastAsia="Tahoma" w:hAnsi="Tahoma"/>
        </w:rPr>
        <w:tab/>
        <w:t>– označenie požiadavky </w:t>
      </w:r>
    </w:p>
    <w:p w14:paraId="39818012" w14:textId="77777777" w:rsidR="009B1128" w:rsidRPr="00A40CFA" w:rsidRDefault="009B1128" w:rsidP="006825CA">
      <w:pPr>
        <w:numPr>
          <w:ilvl w:val="0"/>
          <w:numId w:val="127"/>
        </w:numPr>
        <w:rPr>
          <w:rFonts w:ascii="Tahoma" w:eastAsia="Tahoma" w:hAnsi="Tahoma"/>
        </w:rPr>
      </w:pPr>
      <w:r w:rsidRPr="00A40CFA">
        <w:rPr>
          <w:rFonts w:ascii="Tahoma" w:eastAsia="Tahoma" w:hAnsi="Tahoma"/>
        </w:rPr>
        <w:lastRenderedPageBreak/>
        <w:t>xx</w:t>
      </w:r>
      <w:r w:rsidRPr="00A40CFA">
        <w:rPr>
          <w:rFonts w:ascii="Tahoma" w:eastAsia="Tahoma" w:hAnsi="Tahoma"/>
        </w:rPr>
        <w:tab/>
        <w:t>– číslo požiadavky </w:t>
      </w:r>
    </w:p>
    <w:p w14:paraId="381B014A" w14:textId="074FB420" w:rsidR="009B1128" w:rsidRPr="00A40CFA" w:rsidRDefault="009B1128" w:rsidP="009B1128">
      <w:pPr>
        <w:rPr>
          <w:rFonts w:ascii="Tahoma" w:eastAsia="Tahoma" w:hAnsi="Tahoma"/>
        </w:rPr>
      </w:pPr>
      <w:r w:rsidRPr="00A40CFA">
        <w:rPr>
          <w:rFonts w:ascii="Tahoma" w:eastAsia="Tahoma" w:hAnsi="Tahoma"/>
        </w:rPr>
        <w:t>Ostatné typy požiadaviek môžu byť ďalej definované Objednávateľom/PM.</w:t>
      </w:r>
      <w:r w:rsidR="000A4ADD" w:rsidRPr="00A40CFA">
        <w:rPr>
          <w:rFonts w:ascii="Tahoma" w:eastAsia="Tahoma" w:hAnsi="Tahoma"/>
        </w:rPr>
        <w:t xml:space="preserve"> </w:t>
      </w:r>
    </w:p>
    <w:p w14:paraId="660059ED" w14:textId="77777777" w:rsidR="00A24BD5" w:rsidRPr="00A40CFA" w:rsidRDefault="00A24BD5" w:rsidP="008A1023"/>
    <w:p w14:paraId="6D0EFEDE" w14:textId="4777791E" w:rsidR="00873793" w:rsidRPr="00A40CFA" w:rsidRDefault="70BE05D4" w:rsidP="006F35A6">
      <w:pPr>
        <w:pStyle w:val="Heading1"/>
      </w:pPr>
      <w:bookmarkStart w:id="40" w:name="_Toc152607288"/>
      <w:bookmarkStart w:id="41" w:name="_Toc461677146"/>
      <w:bookmarkStart w:id="42" w:name="_Toc2126332012"/>
      <w:bookmarkStart w:id="43" w:name="_Toc1535460233"/>
      <w:bookmarkStart w:id="44" w:name="_Toc1083272272"/>
      <w:bookmarkStart w:id="45" w:name="_Toc2032956156"/>
      <w:bookmarkStart w:id="46" w:name="_Toc824463063"/>
      <w:bookmarkStart w:id="47" w:name="_Toc1887694913"/>
      <w:bookmarkStart w:id="48" w:name="_Toc1533185111"/>
      <w:bookmarkStart w:id="49" w:name="_Toc200637902"/>
      <w:bookmarkStart w:id="50" w:name="_Toc21597077"/>
      <w:bookmarkStart w:id="51" w:name="_Toc2101596728"/>
      <w:bookmarkStart w:id="52" w:name="_Toc152607289"/>
      <w:bookmarkStart w:id="53" w:name="_Toc47815693"/>
      <w:bookmarkEnd w:id="40"/>
      <w:r w:rsidRPr="00A40CFA">
        <w:t>DEFINOVANIE PROJEKTU</w:t>
      </w:r>
      <w:bookmarkEnd w:id="41"/>
      <w:bookmarkEnd w:id="42"/>
      <w:bookmarkEnd w:id="43"/>
      <w:bookmarkEnd w:id="44"/>
      <w:bookmarkEnd w:id="45"/>
      <w:bookmarkEnd w:id="46"/>
      <w:bookmarkEnd w:id="47"/>
      <w:bookmarkEnd w:id="48"/>
      <w:bookmarkEnd w:id="49"/>
      <w:bookmarkEnd w:id="50"/>
      <w:bookmarkEnd w:id="51"/>
      <w:bookmarkEnd w:id="52"/>
      <w:r w:rsidRPr="00A40CFA">
        <w:t xml:space="preserve"> </w:t>
      </w:r>
    </w:p>
    <w:p w14:paraId="7354835B" w14:textId="371008F6" w:rsidR="00873793" w:rsidRPr="00A40CFA" w:rsidRDefault="43BC4F59" w:rsidP="000475A7">
      <w:pPr>
        <w:pStyle w:val="Heading2"/>
      </w:pPr>
      <w:bookmarkStart w:id="54" w:name="_Toc723955740"/>
      <w:bookmarkStart w:id="55" w:name="_Toc1077465011"/>
      <w:bookmarkStart w:id="56" w:name="_Toc423614589"/>
      <w:bookmarkStart w:id="57" w:name="_Toc629221952"/>
      <w:bookmarkStart w:id="58" w:name="_Toc32260942"/>
      <w:bookmarkStart w:id="59" w:name="_Toc1982046122"/>
      <w:bookmarkStart w:id="60" w:name="_Toc700822328"/>
      <w:bookmarkStart w:id="61" w:name="_Toc822212923"/>
      <w:bookmarkStart w:id="62" w:name="_Toc294056164"/>
      <w:bookmarkStart w:id="63" w:name="_Toc1001409967"/>
      <w:bookmarkStart w:id="64" w:name="_Toc653156677"/>
      <w:bookmarkStart w:id="65" w:name="_Toc152607290"/>
      <w:r w:rsidRPr="00A40CFA">
        <w:t>Manažérske zhrnutie</w:t>
      </w:r>
      <w:bookmarkEnd w:id="54"/>
      <w:bookmarkEnd w:id="55"/>
      <w:bookmarkEnd w:id="56"/>
      <w:bookmarkEnd w:id="57"/>
      <w:bookmarkEnd w:id="58"/>
      <w:bookmarkEnd w:id="59"/>
      <w:bookmarkEnd w:id="60"/>
      <w:bookmarkEnd w:id="61"/>
      <w:bookmarkEnd w:id="62"/>
      <w:bookmarkEnd w:id="63"/>
      <w:bookmarkEnd w:id="64"/>
      <w:bookmarkEnd w:id="65"/>
    </w:p>
    <w:p w14:paraId="7D651346" w14:textId="3D0B6471" w:rsidR="00491630" w:rsidRPr="00A40CFA" w:rsidRDefault="00491630" w:rsidP="00491630">
      <w:r w:rsidRPr="00A40CFA">
        <w:t xml:space="preserve">Projekt ISKN 2.0 predstavuje zásadnú modernizáciu správy katastra nehnuteľností, ktorého súčasný stav je dlhodobo neudržateľný z dôvodu používania morálne zastaralých a technologicky nevyhovujúcich informačných systémov. Distribuovaná správa údajov na úrovni jednotlivých </w:t>
      </w:r>
      <w:r w:rsidR="00180C55" w:rsidRPr="00A40CFA">
        <w:t>KOOÚ</w:t>
      </w:r>
      <w:r w:rsidRPr="00A40CFA">
        <w:t xml:space="preserve"> spôsobuje fragmentáciu, </w:t>
      </w:r>
      <w:proofErr w:type="spellStart"/>
      <w:r w:rsidRPr="00A40CFA">
        <w:t>nekonzistentnosť</w:t>
      </w:r>
      <w:proofErr w:type="spellEnd"/>
      <w:r w:rsidRPr="00A40CFA">
        <w:t xml:space="preserve"> a obmedzené možnosti online poskytovania údajov. Zavádzanie doplnkových čiastkových riešení viedlo k rastúcej </w:t>
      </w:r>
      <w:proofErr w:type="spellStart"/>
      <w:r w:rsidRPr="00A40CFA">
        <w:t>neefektivite</w:t>
      </w:r>
      <w:proofErr w:type="spellEnd"/>
      <w:r w:rsidRPr="00A40CFA">
        <w:t xml:space="preserve"> procesov, zatiaľ čo spoločenský a legislatívny tlak smeruje k zrýchleniu konaní a poskytovaniu kvalitných elektronických služieb. Výsledkom je kontradiktórny stav, ktorý zvyšuje administratívnu záťaž, riziko chýb a ohrozuje schopnosť </w:t>
      </w:r>
      <w:r w:rsidR="002A048E" w:rsidRPr="00A40CFA">
        <w:t xml:space="preserve">ÚGKK </w:t>
      </w:r>
      <w:r w:rsidRPr="00A40CFA">
        <w:t>zabezpečiť rýchle, presné a spoľahlivé služby pre občanov, podnikateľov a orgány verejnej moci.</w:t>
      </w:r>
    </w:p>
    <w:p w14:paraId="29A1568C" w14:textId="77777777" w:rsidR="00491630" w:rsidRPr="00A40CFA" w:rsidRDefault="00491630" w:rsidP="00491630"/>
    <w:p w14:paraId="11E46CA2" w14:textId="4C5E9C17" w:rsidR="16A9D619" w:rsidRPr="00A40CFA" w:rsidRDefault="00491630" w:rsidP="00491630">
      <w:r w:rsidRPr="00A40CFA">
        <w:t xml:space="preserve">Realizáciou projektu vznikne centralizovaný informačný systém katastra </w:t>
      </w:r>
      <w:r w:rsidR="00D321AD" w:rsidRPr="00A40CFA">
        <w:t xml:space="preserve">nehnuteľností </w:t>
      </w:r>
      <w:r w:rsidRPr="00A40CFA">
        <w:t xml:space="preserve">ISKN 2.0 s jednotnou databázou a modernou architektúrou, ktorý umožní elektronické spracovanie podaní, automatizované kontroly údajov a poskytovanie aktuálnych dát v reálnom čase. Projekt tak odstráni fragmentáciu, zvýši kvalitu a konzistenciu údajov, posilní kybernetickú bezpečnosť a umožní </w:t>
      </w:r>
      <w:proofErr w:type="spellStart"/>
      <w:r w:rsidRPr="00A40CFA">
        <w:t>interoperabilitu</w:t>
      </w:r>
      <w:proofErr w:type="spellEnd"/>
      <w:r w:rsidRPr="00A40CFA">
        <w:t xml:space="preserve"> s referenčnými registrami a ďalšími systémami </w:t>
      </w:r>
      <w:proofErr w:type="spellStart"/>
      <w:r w:rsidRPr="00A40CFA">
        <w:t>eGovernmentu</w:t>
      </w:r>
      <w:proofErr w:type="spellEnd"/>
      <w:r w:rsidRPr="00A40CFA">
        <w:t>. Nový systém zjednoduší prácu interným používateľom na 7</w:t>
      </w:r>
      <w:r w:rsidR="003805AB" w:rsidRPr="00A40CFA">
        <w:t>5</w:t>
      </w:r>
      <w:r w:rsidRPr="00A40CFA">
        <w:t xml:space="preserve"> katastrálnych pracoviskách</w:t>
      </w:r>
      <w:r w:rsidR="003805AB" w:rsidRPr="00A40CFA">
        <w:t xml:space="preserve"> (z toho 3 detašované)</w:t>
      </w:r>
      <w:r w:rsidRPr="00A40CFA">
        <w:t xml:space="preserve">, zníži počet systémov, s ktorými musia pracovať, a zrýchli spracovanie konaní. </w:t>
      </w:r>
      <w:r w:rsidR="00C17AAF" w:rsidRPr="00A40CFA">
        <w:t>Pre e</w:t>
      </w:r>
      <w:r w:rsidRPr="00A40CFA">
        <w:t>xtern</w:t>
      </w:r>
      <w:r w:rsidR="00C17AAF" w:rsidRPr="00A40CFA">
        <w:t>ých</w:t>
      </w:r>
      <w:r w:rsidRPr="00A40CFA">
        <w:t xml:space="preserve"> používateľo</w:t>
      </w:r>
      <w:r w:rsidR="00C17AAF" w:rsidRPr="00A40CFA">
        <w:t>v</w:t>
      </w:r>
      <w:r w:rsidRPr="00A40CFA">
        <w:t xml:space="preserve"> – občano</w:t>
      </w:r>
      <w:r w:rsidR="00DA4A09" w:rsidRPr="00A40CFA">
        <w:t>v</w:t>
      </w:r>
      <w:r w:rsidRPr="00A40CFA">
        <w:t>, podnikateľo</w:t>
      </w:r>
      <w:r w:rsidR="00DA4A09" w:rsidRPr="00A40CFA">
        <w:t>v</w:t>
      </w:r>
      <w:r w:rsidRPr="00A40CFA">
        <w:t>, geodeto</w:t>
      </w:r>
      <w:r w:rsidR="00DA4A09" w:rsidRPr="00A40CFA">
        <w:t>v</w:t>
      </w:r>
      <w:r w:rsidRPr="00A40CFA">
        <w:t xml:space="preserve"> či OVM – </w:t>
      </w:r>
      <w:r w:rsidR="00C17AAF" w:rsidRPr="00A40CFA">
        <w:t xml:space="preserve">predstavuje </w:t>
      </w:r>
      <w:r w:rsidR="00AA69B3" w:rsidRPr="00A40CFA">
        <w:t xml:space="preserve">základný kameň pre budúce </w:t>
      </w:r>
      <w:r w:rsidRPr="00A40CFA">
        <w:t>spoľahlivé služby</w:t>
      </w:r>
      <w:r w:rsidR="00AA69B3" w:rsidRPr="00A40CFA">
        <w:t xml:space="preserve"> a</w:t>
      </w:r>
      <w:r w:rsidRPr="00A40CFA">
        <w:t xml:space="preserve"> prístup k aktuálnym údajom</w:t>
      </w:r>
      <w:r w:rsidR="00AA69B3" w:rsidRPr="00A40CFA">
        <w:t>.</w:t>
      </w:r>
      <w:r w:rsidRPr="00A40CFA">
        <w:t xml:space="preserve"> </w:t>
      </w:r>
      <w:r w:rsidR="00AA69B3" w:rsidRPr="00A40CFA">
        <w:t>ISKN 2.0 zároveň</w:t>
      </w:r>
      <w:r w:rsidRPr="00A40CFA">
        <w:t xml:space="preserve"> podporí </w:t>
      </w:r>
      <w:r w:rsidR="00AA69B3" w:rsidRPr="00A40CFA">
        <w:t xml:space="preserve">budúci rozvoj </w:t>
      </w:r>
      <w:r w:rsidRPr="00A40CFA">
        <w:t xml:space="preserve">moderných elektronických služieb. </w:t>
      </w:r>
    </w:p>
    <w:p w14:paraId="41FEA8DB" w14:textId="77777777" w:rsidR="00AA69B3" w:rsidRPr="00A40CFA" w:rsidRDefault="00AA69B3" w:rsidP="00491630"/>
    <w:p w14:paraId="1AB676BA" w14:textId="2B3EA0E9" w:rsidR="000B2EFB" w:rsidRPr="00A40CFA" w:rsidRDefault="70BE05D4" w:rsidP="000475A7">
      <w:pPr>
        <w:pStyle w:val="Heading2"/>
      </w:pPr>
      <w:bookmarkStart w:id="66" w:name="_Toc152607291"/>
      <w:bookmarkStart w:id="67" w:name="_Toc47815694"/>
      <w:bookmarkStart w:id="68" w:name="_Toc1911602422"/>
      <w:bookmarkStart w:id="69" w:name="_Toc141343421"/>
      <w:bookmarkStart w:id="70" w:name="_Toc1753883964"/>
      <w:bookmarkStart w:id="71" w:name="_Toc392723854"/>
      <w:bookmarkStart w:id="72" w:name="_Toc1232937879"/>
      <w:bookmarkStart w:id="73" w:name="_Toc488319966"/>
      <w:bookmarkStart w:id="74" w:name="_Toc1832659409"/>
      <w:bookmarkStart w:id="75" w:name="_Toc656462781"/>
      <w:bookmarkStart w:id="76" w:name="_Toc1058305394"/>
      <w:bookmarkStart w:id="77" w:name="_Toc2111721766"/>
      <w:bookmarkStart w:id="78" w:name="_Toc312483730"/>
      <w:bookmarkStart w:id="79" w:name="_Toc152607292"/>
      <w:bookmarkEnd w:id="53"/>
      <w:bookmarkEnd w:id="66"/>
      <w:r w:rsidRPr="00A40CFA">
        <w:t>Motivácia a rozsah projektu</w:t>
      </w:r>
      <w:bookmarkEnd w:id="67"/>
      <w:bookmarkEnd w:id="68"/>
      <w:bookmarkEnd w:id="69"/>
      <w:bookmarkEnd w:id="70"/>
      <w:bookmarkEnd w:id="71"/>
      <w:bookmarkEnd w:id="72"/>
      <w:bookmarkEnd w:id="73"/>
      <w:bookmarkEnd w:id="74"/>
      <w:bookmarkEnd w:id="75"/>
      <w:bookmarkEnd w:id="76"/>
      <w:bookmarkEnd w:id="77"/>
      <w:bookmarkEnd w:id="78"/>
      <w:bookmarkEnd w:id="79"/>
    </w:p>
    <w:p w14:paraId="23B84FD4" w14:textId="3AB9261F" w:rsidR="005349F1" w:rsidRPr="00A40CFA" w:rsidRDefault="005349F1" w:rsidP="005349F1">
      <w:r w:rsidRPr="00A40CFA">
        <w:t xml:space="preserve">Úrad geodézie, kartografie a katastra Slovenskej republiky (ďalej len „ÚGKK SR“) predstavuje ústredný orgán štátnej správy Slovenskej republiky, ktorý </w:t>
      </w:r>
      <w:r w:rsidR="00CB61DD" w:rsidRPr="00A40CFA">
        <w:t xml:space="preserve">je gestorom v oblasti </w:t>
      </w:r>
      <w:r w:rsidRPr="00A40CFA">
        <w:t>geodézie, kartografie a katastra nehnuteľností. Ide o kľúčový orgán z pohľadu evidencie nehnuteľností, vlastníckych práv a priestorových údajov, ktoré majú zásadný význam pre fungovanie verejnej správy, podnikateľského prostredia a</w:t>
      </w:r>
      <w:r w:rsidR="0022422F" w:rsidRPr="00A40CFA">
        <w:t xml:space="preserve"> pre</w:t>
      </w:r>
      <w:r w:rsidRPr="00A40CFA">
        <w:t xml:space="preserve"> bežných občanov.</w:t>
      </w:r>
    </w:p>
    <w:p w14:paraId="70DB35D4" w14:textId="77777777" w:rsidR="005349F1" w:rsidRPr="00A40CFA" w:rsidRDefault="005349F1" w:rsidP="005349F1"/>
    <w:p w14:paraId="24AD009A" w14:textId="6BF84648" w:rsidR="005349F1" w:rsidRPr="00A40CFA" w:rsidRDefault="005349F1" w:rsidP="005349F1">
      <w:r w:rsidRPr="00A40CFA">
        <w:t xml:space="preserve">Úlohou úradu je zabezpečovať správu údajov katastra nehnuteľností, udržiavať aktuálnosť informácií, poskytovať ich orgánom verejnej moci (OVM), odborníkom a verejnosti, a zároveň garantovať ich kvalitu a bezpečnosť. Napriek významu týchto údajov a procesov sa v súčasnosti nachádza správa </w:t>
      </w:r>
      <w:r w:rsidR="001F3AF6" w:rsidRPr="00A40CFA">
        <w:t xml:space="preserve">KN </w:t>
      </w:r>
      <w:r w:rsidRPr="00A40CFA">
        <w:t>v kritickom stave, ktorý je výsledkom dlhodobého používania zastaraných a neudržateľných informačných systémov.</w:t>
      </w:r>
    </w:p>
    <w:p w14:paraId="1BFCCDB8" w14:textId="77777777" w:rsidR="005349F1" w:rsidRPr="00A40CFA" w:rsidRDefault="005349F1" w:rsidP="005349F1"/>
    <w:p w14:paraId="4C6CC10B" w14:textId="77777777" w:rsidR="005349F1" w:rsidRPr="00A40CFA" w:rsidRDefault="005349F1" w:rsidP="005349F1">
      <w:pPr>
        <w:rPr>
          <w:b/>
          <w:bCs/>
        </w:rPr>
      </w:pPr>
      <w:r w:rsidRPr="00A40CFA">
        <w:rPr>
          <w:b/>
          <w:bCs/>
        </w:rPr>
        <w:t>Správa popisných a geodetických údajov</w:t>
      </w:r>
    </w:p>
    <w:p w14:paraId="03369B7E" w14:textId="2EAD1BE3" w:rsidR="005349F1" w:rsidRPr="00A40CFA" w:rsidRDefault="005349F1" w:rsidP="005349F1">
      <w:r w:rsidRPr="00A40CFA">
        <w:t>Popisné (vlastnícke a právne informácie) a geodetické (mapové a priestorové) údaje katastra nehnuteľností sú v súčasnosti spravované na pracoviskách katastrálnych odborov okresných úradov (KOOÚ). Každ</w:t>
      </w:r>
      <w:r w:rsidR="005E72C5" w:rsidRPr="00A40CFA">
        <w:t>ý</w:t>
      </w:r>
      <w:r w:rsidRPr="00A40CFA">
        <w:t xml:space="preserve"> KOOÚ má vo svojej pôsobnosti konkrétny okres a spravuje údaje iba pre tento okres – teda správa údajov je distribuovaná.</w:t>
      </w:r>
    </w:p>
    <w:p w14:paraId="60F7D1BD" w14:textId="77777777" w:rsidR="005349F1" w:rsidRPr="00A40CFA" w:rsidRDefault="005349F1" w:rsidP="005349F1">
      <w:r w:rsidRPr="00A40CFA">
        <w:t>Na tieto činnosti sa používajú viaceré morálne zastarané a dlhodobo neudržateľné aplikácie, medzi ktoré patria napríklad:</w:t>
      </w:r>
    </w:p>
    <w:p w14:paraId="1E363CDF" w14:textId="4213A450" w:rsidR="005349F1" w:rsidRPr="00A40CFA" w:rsidRDefault="005349F1" w:rsidP="005349F1">
      <w:pPr>
        <w:numPr>
          <w:ilvl w:val="0"/>
          <w:numId w:val="145"/>
        </w:numPr>
      </w:pPr>
      <w:r w:rsidRPr="00A40CFA">
        <w:t xml:space="preserve">WISKN – základná aplikácia na správu </w:t>
      </w:r>
      <w:r w:rsidR="007A1FFC" w:rsidRPr="00A40CFA">
        <w:t xml:space="preserve">popisných </w:t>
      </w:r>
      <w:r w:rsidRPr="00A40CFA">
        <w:t xml:space="preserve">údajov </w:t>
      </w:r>
      <w:r w:rsidR="00C664C9" w:rsidRPr="00A40CFA">
        <w:t>KN</w:t>
      </w:r>
      <w:r w:rsidRPr="00A40CFA">
        <w:t>,</w:t>
      </w:r>
    </w:p>
    <w:p w14:paraId="129C6D7E" w14:textId="06936A88" w:rsidR="000556E7" w:rsidRPr="00A40CFA" w:rsidRDefault="005349F1" w:rsidP="000556E7">
      <w:pPr>
        <w:numPr>
          <w:ilvl w:val="0"/>
          <w:numId w:val="145"/>
        </w:numPr>
      </w:pPr>
      <w:r w:rsidRPr="00A40CFA">
        <w:t>SKM</w:t>
      </w:r>
      <w:r w:rsidR="00595171" w:rsidRPr="00A40CFA">
        <w:t xml:space="preserve"> </w:t>
      </w:r>
      <w:r w:rsidR="00CA686D" w:rsidRPr="00A40CFA">
        <w:t>(</w:t>
      </w:r>
      <w:r w:rsidRPr="00A40CFA">
        <w:t>KOKEŠ</w:t>
      </w:r>
      <w:r w:rsidR="00CA686D" w:rsidRPr="00A40CFA">
        <w:t>)</w:t>
      </w:r>
      <w:r w:rsidRPr="00A40CFA">
        <w:t xml:space="preserve"> – </w:t>
      </w:r>
      <w:r w:rsidR="000556E7" w:rsidRPr="00A40CFA">
        <w:t>aplikácia na správu mapových a geodetických údajov KN,</w:t>
      </w:r>
    </w:p>
    <w:p w14:paraId="5AE7C710" w14:textId="62F156E7" w:rsidR="005349F1" w:rsidRPr="00A40CFA" w:rsidRDefault="005349F1" w:rsidP="000556E7">
      <w:pPr>
        <w:numPr>
          <w:ilvl w:val="0"/>
          <w:numId w:val="145"/>
        </w:numPr>
      </w:pPr>
      <w:r w:rsidRPr="00A40CFA">
        <w:t>V</w:t>
      </w:r>
      <w:r w:rsidR="000556E7" w:rsidRPr="00A40CFA">
        <w:t>Ú</w:t>
      </w:r>
      <w:r w:rsidRPr="00A40CFA">
        <w:t>K – doplnkový systém pre vybrané procesy.</w:t>
      </w:r>
    </w:p>
    <w:p w14:paraId="08CC973E" w14:textId="4A4680C5" w:rsidR="005349F1" w:rsidRPr="00A40CFA" w:rsidRDefault="005349F1" w:rsidP="005349F1">
      <w:r w:rsidRPr="00A40CFA">
        <w:t xml:space="preserve">Tieto </w:t>
      </w:r>
      <w:r w:rsidR="00332F55" w:rsidRPr="00A40CFA">
        <w:t xml:space="preserve">aplikácie </w:t>
      </w:r>
      <w:r w:rsidRPr="00A40CFA">
        <w:t>sú technologicky zastarané, ich architektúra neumožňuje jednoduché úpravy ani modernizáciu</w:t>
      </w:r>
      <w:r w:rsidR="00C30064" w:rsidRPr="00A40CFA">
        <w:t>,</w:t>
      </w:r>
      <w:r w:rsidRPr="00A40CFA">
        <w:t xml:space="preserve"> nakoľko sú závislé na starších platformách či programovacích jazykoch, ktoré sú dnes už v praxi málo používané a ťažko udržiavateľné. Zároveň sú tieto </w:t>
      </w:r>
      <w:r w:rsidR="000B7584" w:rsidRPr="00A40CFA">
        <w:t xml:space="preserve">aplikácie </w:t>
      </w:r>
      <w:r w:rsidRPr="00A40CFA">
        <w:t>bez podpory dodávateľa.</w:t>
      </w:r>
    </w:p>
    <w:p w14:paraId="2BD2E49D" w14:textId="77777777" w:rsidR="005349F1" w:rsidRPr="00A40CFA" w:rsidRDefault="005349F1" w:rsidP="005349F1"/>
    <w:p w14:paraId="549932A0" w14:textId="0DC6DA17" w:rsidR="005349F1" w:rsidRPr="00A40CFA" w:rsidRDefault="005349F1" w:rsidP="005349F1">
      <w:pPr>
        <w:rPr>
          <w:b/>
          <w:bCs/>
        </w:rPr>
      </w:pPr>
      <w:r w:rsidRPr="00A40CFA">
        <w:rPr>
          <w:b/>
          <w:bCs/>
        </w:rPr>
        <w:t xml:space="preserve">Správa </w:t>
      </w:r>
      <w:r w:rsidR="00416107" w:rsidRPr="00A40CFA">
        <w:rPr>
          <w:b/>
          <w:bCs/>
        </w:rPr>
        <w:t xml:space="preserve">špecializovanej </w:t>
      </w:r>
      <w:r w:rsidRPr="00A40CFA">
        <w:rPr>
          <w:b/>
          <w:bCs/>
        </w:rPr>
        <w:t>registratúry a evidencia konaní</w:t>
      </w:r>
    </w:p>
    <w:p w14:paraId="14380AEE" w14:textId="6DF7CF67" w:rsidR="005349F1" w:rsidRPr="00A40CFA" w:rsidRDefault="005349F1" w:rsidP="005349F1">
      <w:r w:rsidRPr="00A40CFA">
        <w:t xml:space="preserve">Okrem samotných údajov katastra je potrebné spravovať aj tzv. </w:t>
      </w:r>
      <w:r w:rsidR="00EA20D4" w:rsidRPr="00A40CFA">
        <w:t xml:space="preserve">špecializovanú </w:t>
      </w:r>
      <w:r w:rsidRPr="00A40CFA">
        <w:t xml:space="preserve">registratúru – evidenciu </w:t>
      </w:r>
      <w:r w:rsidR="002E251C" w:rsidRPr="00A40CFA">
        <w:t>podaní</w:t>
      </w:r>
      <w:r w:rsidRPr="00A40CFA">
        <w:t>, ktoré sa vedú v</w:t>
      </w:r>
      <w:r w:rsidR="006411B5" w:rsidRPr="00A40CFA">
        <w:t xml:space="preserve"> jednotlivých registroch</w:t>
      </w:r>
      <w:r w:rsidRPr="00A40CFA">
        <w:t xml:space="preserve"> katastrálnych </w:t>
      </w:r>
      <w:r w:rsidR="00053E13" w:rsidRPr="00A40CFA">
        <w:t>konaní</w:t>
      </w:r>
      <w:r w:rsidRPr="00A40CFA">
        <w:t xml:space="preserve">. Táto agenda prebieha v </w:t>
      </w:r>
      <w:proofErr w:type="spellStart"/>
      <w:r w:rsidR="000A337D" w:rsidRPr="00A40CFA">
        <w:t>aplikáciach</w:t>
      </w:r>
      <w:proofErr w:type="spellEnd"/>
      <w:r w:rsidR="000A337D" w:rsidRPr="00A40CFA">
        <w:t xml:space="preserve"> </w:t>
      </w:r>
      <w:r w:rsidRPr="00A40CFA">
        <w:t>WRKN a VÚK, ktoré sú takisto zastarané a technologicky nevyhovujúce.</w:t>
      </w:r>
    </w:p>
    <w:p w14:paraId="45080807" w14:textId="77777777" w:rsidR="005349F1" w:rsidRPr="00A40CFA" w:rsidRDefault="005349F1" w:rsidP="005349F1"/>
    <w:p w14:paraId="6028DDE4" w14:textId="64DB8344" w:rsidR="005349F1" w:rsidRPr="00A40CFA" w:rsidRDefault="005349F1" w:rsidP="005349F1">
      <w:r w:rsidRPr="00A40CFA">
        <w:t xml:space="preserve">Pred kybernetickým útokom na informačné systémy úradu bola správa časti </w:t>
      </w:r>
      <w:r w:rsidR="00A344EF" w:rsidRPr="00A40CFA">
        <w:t xml:space="preserve">špecializovanej </w:t>
      </w:r>
      <w:r w:rsidRPr="00A40CFA">
        <w:t>registratúry, najmä pre elektronické podania, realizovaná aj prostredníctvom CSKN</w:t>
      </w:r>
      <w:r w:rsidR="00213680" w:rsidRPr="00A40CFA">
        <w:t>.</w:t>
      </w:r>
      <w:r w:rsidRPr="00A40CFA">
        <w:t xml:space="preserve">. Po útoku a následných bezpečnostných opatreniach sa však </w:t>
      </w:r>
      <w:r w:rsidR="001B014B" w:rsidRPr="00A40CFA">
        <w:t>CSKN neobnovilo.</w:t>
      </w:r>
      <w:r w:rsidRPr="00A40CFA">
        <w:t>.</w:t>
      </w:r>
    </w:p>
    <w:p w14:paraId="1AD55C81" w14:textId="77777777" w:rsidR="005349F1" w:rsidRPr="00A40CFA" w:rsidRDefault="005349F1" w:rsidP="005349F1"/>
    <w:p w14:paraId="064A9131" w14:textId="1EA775CB" w:rsidR="005349F1" w:rsidRPr="00A40CFA" w:rsidRDefault="005349F1" w:rsidP="005349F1">
      <w:r w:rsidRPr="00A40CFA">
        <w:t xml:space="preserve">Údaje katastra sú spravované distribuovane a organizačne roztrieštene – každý katastrálny odbor môže pracovať len s údajmi vo svojej pôsobnosti. To </w:t>
      </w:r>
      <w:proofErr w:type="spellStart"/>
      <w:r w:rsidRPr="00A40CFA">
        <w:t>znamená</w:t>
      </w:r>
      <w:r w:rsidR="005F3FDA" w:rsidRPr="00A40CFA">
        <w:t>,že</w:t>
      </w:r>
      <w:proofErr w:type="spellEnd"/>
      <w:r w:rsidRPr="00A40CFA">
        <w:t>:</w:t>
      </w:r>
    </w:p>
    <w:p w14:paraId="75B0AD7C" w14:textId="77777777" w:rsidR="005349F1" w:rsidRPr="00A40CFA" w:rsidRDefault="005349F1" w:rsidP="005349F1">
      <w:pPr>
        <w:pStyle w:val="ListParagraph"/>
        <w:numPr>
          <w:ilvl w:val="0"/>
          <w:numId w:val="146"/>
        </w:numPr>
      </w:pPr>
      <w:r w:rsidRPr="00A40CFA">
        <w:t>Neexistuje centrálne online spracovanie a aktualizácia údajov.</w:t>
      </w:r>
    </w:p>
    <w:p w14:paraId="15FC6017" w14:textId="77777777" w:rsidR="005349F1" w:rsidRPr="00A40CFA" w:rsidRDefault="005349F1" w:rsidP="005349F1">
      <w:pPr>
        <w:pStyle w:val="ListParagraph"/>
        <w:numPr>
          <w:ilvl w:val="0"/>
          <w:numId w:val="146"/>
        </w:numPr>
      </w:pPr>
      <w:r w:rsidRPr="00A40CFA">
        <w:t xml:space="preserve">Nie je možné, aby pracovník jedného KOOÚ videl údaje iného okresu a poskytoval informácie o konaniach iného okresu. </w:t>
      </w:r>
    </w:p>
    <w:p w14:paraId="0DFF1785" w14:textId="77777777" w:rsidR="005349F1" w:rsidRPr="00A40CFA" w:rsidRDefault="005349F1" w:rsidP="005349F1"/>
    <w:p w14:paraId="0E35EF89" w14:textId="77777777" w:rsidR="005349F1" w:rsidRPr="00A40CFA" w:rsidRDefault="005349F1" w:rsidP="005349F1">
      <w:pPr>
        <w:rPr>
          <w:b/>
          <w:bCs/>
        </w:rPr>
      </w:pPr>
      <w:r w:rsidRPr="00A40CFA">
        <w:rPr>
          <w:b/>
          <w:bCs/>
        </w:rPr>
        <w:t xml:space="preserve">Problémy spôsobené zastaranou architektúrou a distribuovanou správou a rast </w:t>
      </w:r>
      <w:proofErr w:type="spellStart"/>
      <w:r w:rsidRPr="00A40CFA">
        <w:rPr>
          <w:b/>
          <w:bCs/>
        </w:rPr>
        <w:t>neefektivity</w:t>
      </w:r>
      <w:proofErr w:type="spellEnd"/>
      <w:r w:rsidRPr="00A40CFA">
        <w:rPr>
          <w:b/>
          <w:bCs/>
        </w:rPr>
        <w:t xml:space="preserve"> procesov</w:t>
      </w:r>
    </w:p>
    <w:p w14:paraId="4633004F" w14:textId="77777777" w:rsidR="005349F1" w:rsidRPr="00A40CFA" w:rsidRDefault="005349F1" w:rsidP="005349F1">
      <w:r w:rsidRPr="00A40CFA">
        <w:t>Pretože staré systémy neumožňujú realizovať potrebné zmeny a modernizáciu, vznikli okolo nich doplnkové podporné systémy, ktoré majú čiastočne napĺňať požiadavky elektronizácie vo verejnej správe. Namiesto uľahčenia práce však tieto doplnkové riešenia často spôsobujú ďalšie komplikácie:</w:t>
      </w:r>
    </w:p>
    <w:p w14:paraId="2D9FB09D" w14:textId="5447B313" w:rsidR="005349F1" w:rsidRPr="00A40CFA" w:rsidRDefault="005349F1" w:rsidP="005349F1">
      <w:pPr>
        <w:pStyle w:val="ListParagraph"/>
        <w:numPr>
          <w:ilvl w:val="0"/>
          <w:numId w:val="146"/>
        </w:numPr>
      </w:pPr>
      <w:r w:rsidRPr="00A40CFA">
        <w:t>Pracovníci musia duplicitne zadávať údaje do viacerých systémov</w:t>
      </w:r>
      <w:r w:rsidR="003533C0" w:rsidRPr="00A40CFA">
        <w:t xml:space="preserve"> (aplikácii).</w:t>
      </w:r>
    </w:p>
    <w:p w14:paraId="62474FAC" w14:textId="77777777" w:rsidR="005349F1" w:rsidRPr="00A40CFA" w:rsidRDefault="005349F1" w:rsidP="005349F1">
      <w:pPr>
        <w:pStyle w:val="ListParagraph"/>
        <w:numPr>
          <w:ilvl w:val="0"/>
          <w:numId w:val="146"/>
        </w:numPr>
      </w:pPr>
      <w:r w:rsidRPr="00A40CFA">
        <w:t>Časť údajov sa musí spracúvať manuálne.</w:t>
      </w:r>
    </w:p>
    <w:p w14:paraId="64C8751D" w14:textId="77777777" w:rsidR="005349F1" w:rsidRPr="00A40CFA" w:rsidRDefault="005349F1" w:rsidP="005349F1">
      <w:pPr>
        <w:pStyle w:val="ListParagraph"/>
        <w:numPr>
          <w:ilvl w:val="0"/>
          <w:numId w:val="146"/>
        </w:numPr>
      </w:pPr>
      <w:r w:rsidRPr="00A40CFA">
        <w:t xml:space="preserve">Rozdielne postupy na rôznych KOOÚ spôsobujú </w:t>
      </w:r>
      <w:proofErr w:type="spellStart"/>
      <w:r w:rsidRPr="00A40CFA">
        <w:t>nekonzistentnosť</w:t>
      </w:r>
      <w:proofErr w:type="spellEnd"/>
      <w:r w:rsidRPr="00A40CFA">
        <w:t xml:space="preserve"> údajov.</w:t>
      </w:r>
    </w:p>
    <w:p w14:paraId="7941CE7F" w14:textId="77777777" w:rsidR="005349F1" w:rsidRPr="00A40CFA" w:rsidRDefault="005349F1" w:rsidP="005349F1"/>
    <w:p w14:paraId="6C9BCCBA" w14:textId="5DADC4E7" w:rsidR="005349F1" w:rsidRPr="00A40CFA" w:rsidRDefault="005349F1" w:rsidP="005349F1">
      <w:r w:rsidRPr="00A40CFA">
        <w:t xml:space="preserve">Zavádzanie ďalších čiastkových riešení a paralelných </w:t>
      </w:r>
      <w:r w:rsidR="00977128" w:rsidRPr="00A40CFA">
        <w:t xml:space="preserve">aplikácii </w:t>
      </w:r>
      <w:r w:rsidRPr="00A40CFA">
        <w:t xml:space="preserve">vedie k postupnému nárastu </w:t>
      </w:r>
      <w:proofErr w:type="spellStart"/>
      <w:r w:rsidRPr="00A40CFA">
        <w:t>neefektivity</w:t>
      </w:r>
      <w:proofErr w:type="spellEnd"/>
      <w:r w:rsidRPr="00A40CFA">
        <w:t xml:space="preserve"> v procesoch.</w:t>
      </w:r>
    </w:p>
    <w:p w14:paraId="3009FFAC" w14:textId="6E67CC6C" w:rsidR="005349F1" w:rsidRPr="00A40CFA" w:rsidRDefault="007D1EEA" w:rsidP="005349F1">
      <w:pPr>
        <w:pStyle w:val="ListParagraph"/>
        <w:numPr>
          <w:ilvl w:val="0"/>
          <w:numId w:val="146"/>
        </w:numPr>
      </w:pPr>
      <w:r w:rsidRPr="00A40CFA">
        <w:t xml:space="preserve">Každá nová doplnková aplikácia </w:t>
      </w:r>
      <w:r w:rsidR="005349F1" w:rsidRPr="00A40CFA">
        <w:t>síce rieši konkrétnu čiastkovú potrebu (napr. podporu jedného typu podania alebo špecifický export dát), ale zároveň prináša nové povinnosti pre pracovníkov – ďalšie prihlasovanie, ďalšie rozhranie, ďalšie duplicitné zadávanie údajov.</w:t>
      </w:r>
    </w:p>
    <w:p w14:paraId="0AA225F5" w14:textId="7026C4B6" w:rsidR="005349F1" w:rsidRPr="00A40CFA" w:rsidRDefault="005349F1" w:rsidP="005349F1">
      <w:pPr>
        <w:pStyle w:val="ListParagraph"/>
        <w:numPr>
          <w:ilvl w:val="0"/>
          <w:numId w:val="146"/>
        </w:numPr>
      </w:pPr>
      <w:r w:rsidRPr="00A40CFA">
        <w:t xml:space="preserve">Namiesto centralizácie sa tak vytvára komplexný, no nekoordinovaný ekosystém aplikácií, ktoré </w:t>
      </w:r>
      <w:r w:rsidR="00747754" w:rsidRPr="00A40CFA">
        <w:t>s</w:t>
      </w:r>
      <w:r w:rsidRPr="00A40CFA">
        <w:t>polu často nedokážu efektívne komunikovať.</w:t>
      </w:r>
    </w:p>
    <w:p w14:paraId="0996CB86" w14:textId="77777777" w:rsidR="005349F1" w:rsidRPr="00A40CFA" w:rsidRDefault="005349F1" w:rsidP="005349F1">
      <w:pPr>
        <w:pStyle w:val="ListParagraph"/>
        <w:numPr>
          <w:ilvl w:val="0"/>
          <w:numId w:val="146"/>
        </w:numPr>
      </w:pPr>
      <w:r w:rsidRPr="00A40CFA">
        <w:t>Tento trend zvyšuje administratívnu záťaž, predlžuje interné spracovanie a zvyšuje riziko chýb.</w:t>
      </w:r>
    </w:p>
    <w:p w14:paraId="790A8AE6" w14:textId="77777777" w:rsidR="005349F1" w:rsidRPr="00A40CFA" w:rsidRDefault="005349F1" w:rsidP="005349F1"/>
    <w:p w14:paraId="247F94BD" w14:textId="77777777" w:rsidR="005349F1" w:rsidRPr="00A40CFA" w:rsidRDefault="005349F1" w:rsidP="005349F1">
      <w:r w:rsidRPr="00A40CFA">
        <w:t>Do tejto situácie vstupuje aj legislatívny a spoločenský tlak na skracovanie lehôt spracovania konaní KN.</w:t>
      </w:r>
    </w:p>
    <w:p w14:paraId="4D79E1D0" w14:textId="77777777" w:rsidR="005349F1" w:rsidRPr="00A40CFA" w:rsidRDefault="005349F1" w:rsidP="005349F1">
      <w:pPr>
        <w:pStyle w:val="ListParagraph"/>
        <w:numPr>
          <w:ilvl w:val="0"/>
          <w:numId w:val="146"/>
        </w:numPr>
      </w:pPr>
      <w:r w:rsidRPr="00A40CFA">
        <w:t>Zákony a požiadavky verejnosti smerujú k tomu, aby sa kataster správal ako moderná elektronická služba – rýchlo, presne a online.</w:t>
      </w:r>
    </w:p>
    <w:p w14:paraId="57D8C985" w14:textId="1F1A4AC4" w:rsidR="005349F1" w:rsidRPr="00A40CFA" w:rsidRDefault="005349F1" w:rsidP="005349F1">
      <w:pPr>
        <w:pStyle w:val="ListParagraph"/>
        <w:numPr>
          <w:ilvl w:val="0"/>
          <w:numId w:val="146"/>
        </w:numPr>
      </w:pPr>
      <w:r w:rsidRPr="00A40CFA">
        <w:t xml:space="preserve">Realita na pracoviskách je však opačná: zastarané </w:t>
      </w:r>
      <w:r w:rsidR="00880621" w:rsidRPr="00A40CFA">
        <w:t>aplikácie</w:t>
      </w:r>
      <w:r w:rsidRPr="00A40CFA">
        <w:t>, duplicity a manuálne úkony spôsobujú spomalenie procesov.</w:t>
      </w:r>
    </w:p>
    <w:p w14:paraId="32B7CECE" w14:textId="77777777" w:rsidR="005349F1" w:rsidRPr="00A40CFA" w:rsidRDefault="005349F1" w:rsidP="005349F1">
      <w:pPr>
        <w:pStyle w:val="ListParagraph"/>
        <w:numPr>
          <w:ilvl w:val="0"/>
          <w:numId w:val="146"/>
        </w:numPr>
      </w:pPr>
      <w:r w:rsidRPr="00A40CFA">
        <w:t>Výsledkom je kontradiktórny stav:</w:t>
      </w:r>
    </w:p>
    <w:p w14:paraId="5085865B" w14:textId="43477E89" w:rsidR="005349F1" w:rsidRPr="00A40CFA" w:rsidRDefault="00133EDD" w:rsidP="005349F1">
      <w:pPr>
        <w:pStyle w:val="ListParagraph"/>
        <w:numPr>
          <w:ilvl w:val="1"/>
          <w:numId w:val="146"/>
        </w:numPr>
      </w:pPr>
      <w:r w:rsidRPr="00A40CFA">
        <w:t>n</w:t>
      </w:r>
      <w:r w:rsidR="005349F1" w:rsidRPr="00A40CFA">
        <w:t xml:space="preserve">a jednej strane rastie objem práce a počet </w:t>
      </w:r>
      <w:r w:rsidRPr="00A40CFA">
        <w:t>aplikácii</w:t>
      </w:r>
      <w:r w:rsidR="005349F1" w:rsidRPr="00A40CFA">
        <w:t>, ktoré treba obsluhovať.</w:t>
      </w:r>
    </w:p>
    <w:p w14:paraId="2D8042E0" w14:textId="28CE36BF" w:rsidR="005349F1" w:rsidRPr="00A40CFA" w:rsidRDefault="00133EDD" w:rsidP="005349F1">
      <w:pPr>
        <w:pStyle w:val="ListParagraph"/>
        <w:numPr>
          <w:ilvl w:val="1"/>
          <w:numId w:val="146"/>
        </w:numPr>
      </w:pPr>
      <w:r w:rsidRPr="00A40CFA">
        <w:t>n</w:t>
      </w:r>
      <w:r w:rsidR="005349F1" w:rsidRPr="00A40CFA">
        <w:t>a druhej strane sa skracujú zákonné a očakávané lehoty na rozhodnutie či zápis.</w:t>
      </w:r>
    </w:p>
    <w:p w14:paraId="2C9261D8" w14:textId="77777777" w:rsidR="005349F1" w:rsidRPr="00A40CFA" w:rsidRDefault="005349F1" w:rsidP="005349F1"/>
    <w:p w14:paraId="06C0667A" w14:textId="6B3C364B" w:rsidR="005349F1" w:rsidRPr="00A40CFA" w:rsidRDefault="005349F1" w:rsidP="005349F1">
      <w:r w:rsidRPr="00A40CFA">
        <w:t>Takýto nesúlad spôsobuje zvýšený tlak na pracovníkov, zvyšuje riziko procesných chýb a môže viesť k zníženiu kvality rozhodovania</w:t>
      </w:r>
      <w:r w:rsidR="00114BB1" w:rsidRPr="00A40CFA">
        <w:t xml:space="preserve"> a zápisov do KN.</w:t>
      </w:r>
      <w:r w:rsidRPr="00A40CFA">
        <w:t>.</w:t>
      </w:r>
    </w:p>
    <w:p w14:paraId="0007148E" w14:textId="77777777" w:rsidR="005349F1" w:rsidRPr="00A40CFA" w:rsidRDefault="005349F1" w:rsidP="005349F1"/>
    <w:p w14:paraId="2AAC35FF" w14:textId="77777777" w:rsidR="005349F1" w:rsidRPr="00A40CFA" w:rsidRDefault="005349F1" w:rsidP="005349F1">
      <w:pPr>
        <w:rPr>
          <w:b/>
          <w:bCs/>
        </w:rPr>
      </w:pPr>
      <w:r w:rsidRPr="00A40CFA">
        <w:rPr>
          <w:b/>
          <w:bCs/>
        </w:rPr>
        <w:t xml:space="preserve">Údaje a ich kvalita </w:t>
      </w:r>
    </w:p>
    <w:p w14:paraId="2BA04A23" w14:textId="77777777" w:rsidR="005349F1" w:rsidRPr="00A40CFA" w:rsidRDefault="005349F1" w:rsidP="005349F1">
      <w:r w:rsidRPr="00A40CFA">
        <w:t>Veľká časť údajov katastra je uložená v neštruktúrovanej forme (napr. voľný text), čo má viacero negatívnych dôsledkov:</w:t>
      </w:r>
    </w:p>
    <w:p w14:paraId="3F48E14E" w14:textId="77777777" w:rsidR="005349F1" w:rsidRPr="00A40CFA" w:rsidRDefault="005349F1" w:rsidP="005349F1">
      <w:pPr>
        <w:pStyle w:val="ListParagraph"/>
        <w:numPr>
          <w:ilvl w:val="0"/>
          <w:numId w:val="146"/>
        </w:numPr>
      </w:pPr>
      <w:r w:rsidRPr="00A40CFA">
        <w:t>Nízka úroveň automatizácie pri spracovaní údajov.</w:t>
      </w:r>
    </w:p>
    <w:p w14:paraId="69F836D7" w14:textId="77777777" w:rsidR="005349F1" w:rsidRPr="00A40CFA" w:rsidRDefault="005349F1" w:rsidP="005349F1">
      <w:pPr>
        <w:pStyle w:val="ListParagraph"/>
        <w:numPr>
          <w:ilvl w:val="0"/>
          <w:numId w:val="146"/>
        </w:numPr>
      </w:pPr>
      <w:r w:rsidRPr="00A40CFA">
        <w:t>Nemožnosť efektívne prepojiť údaje na referenčné registre.</w:t>
      </w:r>
    </w:p>
    <w:p w14:paraId="725CB736" w14:textId="77777777" w:rsidR="005349F1" w:rsidRPr="00A40CFA" w:rsidRDefault="005349F1" w:rsidP="005349F1">
      <w:pPr>
        <w:pStyle w:val="ListParagraph"/>
        <w:numPr>
          <w:ilvl w:val="0"/>
          <w:numId w:val="146"/>
        </w:numPr>
      </w:pPr>
      <w:r w:rsidRPr="00A40CFA">
        <w:t>Riziko nekonzistencie medzi rôznymi záznamami.</w:t>
      </w:r>
    </w:p>
    <w:p w14:paraId="69ED7C0A" w14:textId="77777777" w:rsidR="005349F1" w:rsidRPr="00A40CFA" w:rsidRDefault="005349F1" w:rsidP="005349F1"/>
    <w:p w14:paraId="56BC7B5A" w14:textId="7EFC5997" w:rsidR="005349F1" w:rsidRPr="00A40CFA" w:rsidRDefault="005349F1" w:rsidP="005349F1">
      <w:r w:rsidRPr="00A40CFA">
        <w:t>Pretože správa údajov</w:t>
      </w:r>
      <w:r w:rsidR="00BD53F3" w:rsidRPr="00A40CFA">
        <w:t xml:space="preserve"> KN</w:t>
      </w:r>
      <w:r w:rsidRPr="00A40CFA">
        <w:t xml:space="preserve"> prebieha distribuovane a postupy nie sú jednotné a menili sa počas obdobia prevádzky systémov, komplexné údaje katastra (popisné, geodetické aj procesné) sú udržiavané čiastočne nekonzistentne. </w:t>
      </w:r>
      <w:r w:rsidR="007A0B35" w:rsidRPr="00A40CFA">
        <w:t>Aktuálne c</w:t>
      </w:r>
      <w:r w:rsidRPr="00A40CFA">
        <w:t xml:space="preserve">hýba podpora </w:t>
      </w:r>
      <w:r w:rsidR="007A0B35" w:rsidRPr="00A40CFA">
        <w:t xml:space="preserve">správy údajov KN </w:t>
      </w:r>
      <w:r w:rsidRPr="00A40CFA">
        <w:t xml:space="preserve">moderným </w:t>
      </w:r>
      <w:r w:rsidR="007A0B35" w:rsidRPr="00A40CFA">
        <w:t xml:space="preserve">technologickým </w:t>
      </w:r>
      <w:r w:rsidRPr="00A40CFA">
        <w:t>riešením.</w:t>
      </w:r>
    </w:p>
    <w:p w14:paraId="17D4FEDE" w14:textId="77777777" w:rsidR="005349F1" w:rsidRPr="00A40CFA" w:rsidRDefault="005349F1" w:rsidP="005349F1"/>
    <w:p w14:paraId="614255F3" w14:textId="77777777" w:rsidR="005349F1" w:rsidRPr="00A40CFA" w:rsidRDefault="005349F1" w:rsidP="005349F1">
      <w:r w:rsidRPr="00A40CFA">
        <w:t>Na účely poskytovania údajov externému prostrediu (verejnosti, OVM či súkromným subjektom) sa dáta zhromažďujú v centrálnej databáze, ktorá sa aktualizuje raz denne. Ak synchronizácia prebehne úspešne, špecializované portály ÚGKK sprístupnia dáta z predchádzajúceho dňa.</w:t>
      </w:r>
    </w:p>
    <w:p w14:paraId="48E83A2C" w14:textId="77777777" w:rsidR="005349F1" w:rsidRPr="00A40CFA" w:rsidRDefault="005349F1" w:rsidP="005349F1">
      <w:r w:rsidRPr="00A40CFA">
        <w:t>V praxi to znamená:</w:t>
      </w:r>
    </w:p>
    <w:p w14:paraId="100C7D3C" w14:textId="77777777" w:rsidR="005349F1" w:rsidRPr="00A40CFA" w:rsidRDefault="005349F1" w:rsidP="005349F1">
      <w:pPr>
        <w:pStyle w:val="ListParagraph"/>
        <w:numPr>
          <w:ilvl w:val="0"/>
          <w:numId w:val="146"/>
        </w:numPr>
      </w:pPr>
      <w:r w:rsidRPr="00A40CFA">
        <w:t>Minimálne 24-hodinové oneskorenie medzi zmenou v katastri a jej zverejnením.</w:t>
      </w:r>
    </w:p>
    <w:p w14:paraId="4A2D12B4" w14:textId="77777777" w:rsidR="005349F1" w:rsidRPr="00A40CFA" w:rsidRDefault="005349F1" w:rsidP="005349F1">
      <w:pPr>
        <w:pStyle w:val="ListParagraph"/>
        <w:numPr>
          <w:ilvl w:val="0"/>
          <w:numId w:val="146"/>
        </w:numPr>
      </w:pPr>
      <w:r w:rsidRPr="00A40CFA">
        <w:t>V prípade výpadku synchronizačných procesov môže byť oneskorenie aj niekoľkodňové.</w:t>
      </w:r>
    </w:p>
    <w:p w14:paraId="3E336E2A" w14:textId="77777777" w:rsidR="005349F1" w:rsidRPr="00A40CFA" w:rsidRDefault="005349F1" w:rsidP="005349F1"/>
    <w:p w14:paraId="561614E0" w14:textId="557103AB" w:rsidR="005349F1" w:rsidRPr="00A40CFA" w:rsidRDefault="005349F1" w:rsidP="005349F1">
      <w:r w:rsidRPr="00A40CFA">
        <w:t>Externí používatelia tak nemajú prístup k aktuálnym online dátam, čo je spôsobuje komplikácie a prieťahy najmä pri profesiách a orgánoch, ktoré potrebujú pracovať s okamžite platnými informáciami (napr. banky, súdy, geodeti, centrálna ohlasovňa č</w:t>
      </w:r>
      <w:r w:rsidR="002E3F75" w:rsidRPr="00A40CFA">
        <w:t>i</w:t>
      </w:r>
      <w:r w:rsidRPr="00A40CFA">
        <w:t xml:space="preserve"> ďalšie orgány verejnej moci). Úrad geodézie, kartografie a katastra Slovenskej republiky v súčasnej situácii nedokáže </w:t>
      </w:r>
      <w:r w:rsidR="0079243E" w:rsidRPr="00A40CFA">
        <w:t xml:space="preserve">online </w:t>
      </w:r>
      <w:r w:rsidRPr="00A40CFA">
        <w:t>poskytovaním referenčných údajov</w:t>
      </w:r>
      <w:r w:rsidR="006F4BEA" w:rsidRPr="00A40CFA">
        <w:t xml:space="preserve"> reagovať</w:t>
      </w:r>
      <w:r w:rsidRPr="00A40CFA">
        <w:t xml:space="preserve"> na zvyšujúce sa množstvo požiadaviek o automatizovanú výmenu štruktúrovaných údajov z prostredia verejného aj súkromného sektora.</w:t>
      </w:r>
    </w:p>
    <w:p w14:paraId="282BCA7D" w14:textId="77777777" w:rsidR="005349F1" w:rsidRPr="00A40CFA" w:rsidRDefault="005349F1" w:rsidP="005349F1"/>
    <w:p w14:paraId="39A44A42" w14:textId="7AC58B4F" w:rsidR="005349F1" w:rsidRPr="00A40CFA" w:rsidRDefault="005349F1" w:rsidP="005349F1">
      <w:r w:rsidRPr="00A40CFA">
        <w:t xml:space="preserve">Pre spracovateľov údajov tretích strán – geodetov – sú prostredníctvom služieb poskytované údaje, avšak neexistuje komplexný mechanizmus na automatizované prijímanie a kontrolu údajov od geodetov, </w:t>
      </w:r>
      <w:r w:rsidR="002A73AC" w:rsidRPr="00A40CFA">
        <w:t xml:space="preserve">ich </w:t>
      </w:r>
      <w:r w:rsidRPr="00A40CFA">
        <w:t xml:space="preserve">technickú validáciu dát a ich prípravu na ďalšie spracovanie. </w:t>
      </w:r>
    </w:p>
    <w:p w14:paraId="6EC1A97B" w14:textId="77777777" w:rsidR="005349F1" w:rsidRPr="00A40CFA" w:rsidRDefault="005349F1" w:rsidP="005349F1"/>
    <w:p w14:paraId="168FB5EB" w14:textId="3FEED910" w:rsidR="005349F1" w:rsidRPr="00A40CFA" w:rsidRDefault="005349F1" w:rsidP="005349F1">
      <w:r w:rsidRPr="00A40CFA">
        <w:t>Vo všeobecnosti je potrebné konštatovať, že existujúce aplikácie a informačné systémy určené na správu katastra nehnuteľností sú morálne zastaralé a predstavujú riziko pre správu údajov, vrátane možných majetkových škôd. Z hľadiska biznis procesov katastra nehnuteľností pracovné postupy pracovníko</w:t>
      </w:r>
      <w:r w:rsidR="00FB6051" w:rsidRPr="00A40CFA">
        <w:t>v</w:t>
      </w:r>
      <w:r w:rsidRPr="00A40CFA">
        <w:t xml:space="preserve"> KOOÚ spomaľujú</w:t>
      </w:r>
      <w:r w:rsidR="00003648" w:rsidRPr="00A40CFA">
        <w:t>,</w:t>
      </w:r>
      <w:r w:rsidRPr="00A40CFA">
        <w:t xml:space="preserve"> namiesto toho, aby im zjednodušovali činnosti a poskytovali IT podporu pre realizáciu činností katastra nehnuteľností.</w:t>
      </w:r>
    </w:p>
    <w:p w14:paraId="2242B0F2" w14:textId="77777777" w:rsidR="005349F1" w:rsidRPr="00A40CFA" w:rsidRDefault="005349F1" w:rsidP="005349F1"/>
    <w:p w14:paraId="738AECB5" w14:textId="77777777" w:rsidR="005349F1" w:rsidRPr="00A40CFA" w:rsidRDefault="005349F1" w:rsidP="005349F1">
      <w:r w:rsidRPr="00A40CFA">
        <w:t xml:space="preserve">Z vyššie uvedeného teda identifikujeme tri základné problémy spojené so súčasným stavom spravovania údajov katastra nehnuteľností: </w:t>
      </w:r>
    </w:p>
    <w:p w14:paraId="33A7CFD2" w14:textId="77777777" w:rsidR="005349F1" w:rsidRPr="00A40CFA" w:rsidRDefault="005349F1" w:rsidP="005349F1">
      <w:pPr>
        <w:ind w:left="708"/>
      </w:pPr>
      <w:r w:rsidRPr="00A40CFA">
        <w:t>P1. Dlhodobo neudržateľný a morálne zastaralý stav systémov a aplikácii prevádzkovaných na KOOÚ</w:t>
      </w:r>
    </w:p>
    <w:p w14:paraId="47DC6CB4" w14:textId="77777777" w:rsidR="005349F1" w:rsidRPr="00A40CFA" w:rsidRDefault="005349F1" w:rsidP="005349F1">
      <w:pPr>
        <w:ind w:firstLine="708"/>
      </w:pPr>
      <w:r w:rsidRPr="00A40CFA">
        <w:t>P2. Absencia centralizovaného systému Katastra nehnuteľností</w:t>
      </w:r>
    </w:p>
    <w:p w14:paraId="6E42FED1" w14:textId="77777777" w:rsidR="005349F1" w:rsidRPr="00A40CFA" w:rsidRDefault="005349F1" w:rsidP="005349F1">
      <w:pPr>
        <w:ind w:firstLine="708"/>
      </w:pPr>
      <w:r w:rsidRPr="00A40CFA">
        <w:t>P3. Nevyhovujúca kvalita údajov katastra nehnuteľností</w:t>
      </w:r>
    </w:p>
    <w:p w14:paraId="1B36986E" w14:textId="77777777" w:rsidR="005349F1" w:rsidRPr="00A40CFA" w:rsidRDefault="005349F1" w:rsidP="005349F1"/>
    <w:p w14:paraId="18827B38" w14:textId="5FBC1608" w:rsidR="005349F1" w:rsidRPr="00A40CFA" w:rsidRDefault="005349F1" w:rsidP="005349F1">
      <w:r w:rsidRPr="00A40CFA">
        <w:t xml:space="preserve">Po realizácii projektu vznikne nový Informačný systém katastra nehnuteľností </w:t>
      </w:r>
      <w:r w:rsidR="00425270" w:rsidRPr="00A40CFA">
        <w:t xml:space="preserve">ISKN </w:t>
      </w:r>
      <w:r w:rsidRPr="00A40CFA">
        <w:t>2.0, ktorý:</w:t>
      </w:r>
    </w:p>
    <w:p w14:paraId="60BDE337" w14:textId="77777777" w:rsidR="005349F1" w:rsidRPr="00A40CFA" w:rsidRDefault="005349F1" w:rsidP="005349F1">
      <w:r w:rsidRPr="00A40CFA">
        <w:t>-</w:t>
      </w:r>
      <w:r w:rsidRPr="00A40CFA">
        <w:tab/>
        <w:t>Bude obsahovať centralizovanú databázu údajov katastra nehnuteľností</w:t>
      </w:r>
    </w:p>
    <w:p w14:paraId="6FC2A6F2" w14:textId="77777777" w:rsidR="005349F1" w:rsidRPr="00A40CFA" w:rsidRDefault="005349F1" w:rsidP="005349F1">
      <w:r w:rsidRPr="00A40CFA">
        <w:t>-</w:t>
      </w:r>
      <w:r w:rsidRPr="00A40CFA">
        <w:tab/>
        <w:t>Centralizovanú aplikáciu (serverové riešenie) na správu údajov katastra nehnuteľností</w:t>
      </w:r>
    </w:p>
    <w:p w14:paraId="198B7652" w14:textId="77777777" w:rsidR="005349F1" w:rsidRPr="00A40CFA" w:rsidRDefault="005349F1" w:rsidP="005349F1">
      <w:r w:rsidRPr="00A40CFA">
        <w:t>-</w:t>
      </w:r>
      <w:r w:rsidRPr="00A40CFA">
        <w:tab/>
        <w:t>Klientsku aplikáciu (tenký klient/</w:t>
      </w:r>
      <w:proofErr w:type="spellStart"/>
      <w:r w:rsidRPr="00A40CFA">
        <w:t>semi</w:t>
      </w:r>
      <w:proofErr w:type="spellEnd"/>
      <w:r w:rsidRPr="00A40CFA">
        <w:t xml:space="preserve"> tenký klient) určenú pre zamestnancov KOOÚ, ktorá bude poskytovať potrebné funkcionality na správu údajov katastra nehnuteľností</w:t>
      </w:r>
    </w:p>
    <w:p w14:paraId="1646EA8E" w14:textId="490A0B0F" w:rsidR="005349F1" w:rsidRPr="00A40CFA" w:rsidRDefault="005349F1" w:rsidP="005349F1">
      <w:r w:rsidRPr="00A40CFA">
        <w:t>-</w:t>
      </w:r>
      <w:r w:rsidRPr="00A40CFA">
        <w:tab/>
        <w:t xml:space="preserve">Bude podporovať automatizované prijímanie elektronických podaní, spracovanie a zápis týchto podaní vrátane automatizovaných kontrol </w:t>
      </w:r>
      <w:r w:rsidR="0071108D" w:rsidRPr="00A40CFA">
        <w:t>geodet</w:t>
      </w:r>
      <w:r w:rsidR="007A6553" w:rsidRPr="00A40CFA">
        <w:t xml:space="preserve">ických </w:t>
      </w:r>
      <w:r w:rsidR="0071108D" w:rsidRPr="00A40CFA">
        <w:t xml:space="preserve">a </w:t>
      </w:r>
      <w:r w:rsidR="007A6553" w:rsidRPr="00A40CFA">
        <w:t>popisných</w:t>
      </w:r>
      <w:r w:rsidRPr="00A40CFA">
        <w:t xml:space="preserve"> údajov</w:t>
      </w:r>
    </w:p>
    <w:p w14:paraId="39A0F6FE" w14:textId="77777777" w:rsidR="005349F1" w:rsidRPr="00A40CFA" w:rsidRDefault="005349F1" w:rsidP="005349F1">
      <w:r w:rsidRPr="00A40CFA">
        <w:t>-</w:t>
      </w:r>
      <w:r w:rsidRPr="00A40CFA">
        <w:tab/>
        <w:t xml:space="preserve">Umožní poskytovanie údajov katastra nehnuteľností tretím stranám z konsolidovanej údajovej základne </w:t>
      </w:r>
    </w:p>
    <w:p w14:paraId="6F304AF5" w14:textId="77777777" w:rsidR="005349F1" w:rsidRPr="00A40CFA" w:rsidRDefault="005349F1" w:rsidP="005349F1"/>
    <w:p w14:paraId="2AB88D4B" w14:textId="1E36D81F" w:rsidR="005349F1" w:rsidRPr="00A40CFA" w:rsidRDefault="005349F1" w:rsidP="005349F1">
      <w:r w:rsidRPr="00A40CFA">
        <w:t>V rámci realizácie projektu budú z prevádzky vypnuté</w:t>
      </w:r>
      <w:r w:rsidR="003276B8" w:rsidRPr="00A40CFA">
        <w:t xml:space="preserve"> aplikácie a</w:t>
      </w:r>
      <w:r w:rsidRPr="00A40CFA">
        <w:t xml:space="preserve"> informačné systémy, ktoré sú v súčasnosti používané na správu údajov katastra nehnuteľností a sú morálne a technologicky zastaralé. Počas projektu príde aj k spusteniu vzájomnej výmeny údajov s RFO/RPO a procesu postupného stotožňovania osôb v evidencii katastra nehnuteľností.</w:t>
      </w:r>
    </w:p>
    <w:p w14:paraId="05114C7E" w14:textId="77777777" w:rsidR="005349F1" w:rsidRPr="00A40CFA" w:rsidRDefault="005349F1" w:rsidP="005349F1"/>
    <w:p w14:paraId="795AC462" w14:textId="77777777" w:rsidR="005349F1" w:rsidRPr="00A40CFA" w:rsidRDefault="005349F1" w:rsidP="005349F1"/>
    <w:p w14:paraId="3BB5178F" w14:textId="395383B9" w:rsidR="008545E7" w:rsidRPr="00A40CFA" w:rsidRDefault="005349F1" w:rsidP="00E14351">
      <w:pPr>
        <w:autoSpaceDE w:val="0"/>
        <w:autoSpaceDN w:val="0"/>
        <w:adjustRightInd w:val="0"/>
        <w:rPr>
          <w:rFonts w:ascii="Tahoma" w:hAnsi="Tahoma" w:cs="Tahoma"/>
          <w:color w:val="A6A6A6"/>
          <w:szCs w:val="16"/>
        </w:rPr>
      </w:pPr>
      <w:r w:rsidRPr="006239AA">
        <w:rPr>
          <w:noProof/>
        </w:rPr>
        <w:drawing>
          <wp:inline distT="0" distB="0" distL="0" distR="0" wp14:anchorId="53F1258D" wp14:editId="53DC8D7B">
            <wp:extent cx="6120130" cy="3108325"/>
            <wp:effectExtent l="0" t="0" r="0" b="0"/>
            <wp:docPr id="1752127953" name="Picture 1" descr="A diagram of a networ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127953" name="Picture 1" descr="A diagram of a network&#10;&#10;AI-generated content may be incorrect."/>
                    <pic:cNvPicPr/>
                  </pic:nvPicPr>
                  <pic:blipFill>
                    <a:blip r:embed="rId8"/>
                    <a:stretch>
                      <a:fillRect/>
                    </a:stretch>
                  </pic:blipFill>
                  <pic:spPr>
                    <a:xfrm>
                      <a:off x="0" y="0"/>
                      <a:ext cx="6120130" cy="3108325"/>
                    </a:xfrm>
                    <a:prstGeom prst="rect">
                      <a:avLst/>
                    </a:prstGeom>
                  </pic:spPr>
                </pic:pic>
              </a:graphicData>
            </a:graphic>
          </wp:inline>
        </w:drawing>
      </w:r>
    </w:p>
    <w:p w14:paraId="503CFF2C" w14:textId="1DBDD1AA" w:rsidR="000B2EFB" w:rsidRPr="00A40CFA" w:rsidRDefault="00595AA3" w:rsidP="000475A7">
      <w:pPr>
        <w:pStyle w:val="Heading2"/>
      </w:pPr>
      <w:bookmarkStart w:id="80" w:name="_Toc47815695"/>
      <w:bookmarkStart w:id="81" w:name="_Toc305576249"/>
      <w:bookmarkStart w:id="82" w:name="_Toc1645756734"/>
      <w:bookmarkStart w:id="83" w:name="_Toc213456280"/>
      <w:bookmarkStart w:id="84" w:name="_Toc1415248283"/>
      <w:bookmarkStart w:id="85" w:name="_Toc1849077951"/>
      <w:bookmarkStart w:id="86" w:name="_Toc1095995576"/>
      <w:bookmarkStart w:id="87" w:name="_Toc1276965606"/>
      <w:bookmarkStart w:id="88" w:name="_Toc2091742582"/>
      <w:bookmarkStart w:id="89" w:name="_Toc408208333"/>
      <w:bookmarkStart w:id="90" w:name="_Toc2082286828"/>
      <w:bookmarkStart w:id="91" w:name="_Toc1804717142"/>
      <w:bookmarkStart w:id="92" w:name="_Toc152607293"/>
      <w:r w:rsidRPr="00A40CFA">
        <w:t>Zainteresované strany (</w:t>
      </w:r>
      <w:proofErr w:type="spellStart"/>
      <w:r w:rsidR="70BE05D4" w:rsidRPr="00A40CFA">
        <w:t>Stakeholderi</w:t>
      </w:r>
      <w:bookmarkEnd w:id="80"/>
      <w:bookmarkEnd w:id="81"/>
      <w:bookmarkEnd w:id="82"/>
      <w:bookmarkEnd w:id="83"/>
      <w:bookmarkEnd w:id="84"/>
      <w:bookmarkEnd w:id="85"/>
      <w:bookmarkEnd w:id="86"/>
      <w:bookmarkEnd w:id="87"/>
      <w:bookmarkEnd w:id="88"/>
      <w:bookmarkEnd w:id="89"/>
      <w:bookmarkEnd w:id="90"/>
      <w:bookmarkEnd w:id="91"/>
      <w:bookmarkEnd w:id="92"/>
      <w:proofErr w:type="spellEnd"/>
      <w:r w:rsidRPr="00A40CFA">
        <w:t>)</w:t>
      </w:r>
    </w:p>
    <w:p w14:paraId="5A34B828" w14:textId="355B49B4" w:rsidR="00595AA3" w:rsidRPr="00A40CFA" w:rsidRDefault="00595AA3" w:rsidP="00623801"/>
    <w:tbl>
      <w:tblPr>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566"/>
        <w:gridCol w:w="3064"/>
        <w:gridCol w:w="1610"/>
        <w:gridCol w:w="4394"/>
      </w:tblGrid>
      <w:tr w:rsidR="007771ED" w:rsidRPr="00A40CFA" w14:paraId="25F3A428" w14:textId="77777777" w:rsidTr="30183693">
        <w:trPr>
          <w:tblHeader/>
        </w:trPr>
        <w:tc>
          <w:tcPr>
            <w:tcW w:w="566" w:type="dxa"/>
            <w:shd w:val="clear" w:color="auto" w:fill="E7E6E6" w:themeFill="background2"/>
            <w:vAlign w:val="center"/>
          </w:tcPr>
          <w:p w14:paraId="6865D30A" w14:textId="77777777" w:rsidR="007771ED" w:rsidRPr="00A40CFA" w:rsidRDefault="007771ED" w:rsidP="00CB6C26">
            <w:pPr>
              <w:pStyle w:val="Tabuka-Hlavika"/>
              <w:jc w:val="center"/>
            </w:pPr>
            <w:r w:rsidRPr="00A40CFA">
              <w:t>ID</w:t>
            </w:r>
          </w:p>
        </w:tc>
        <w:tc>
          <w:tcPr>
            <w:tcW w:w="3064" w:type="dxa"/>
            <w:shd w:val="clear" w:color="auto" w:fill="E7E6E6" w:themeFill="background2"/>
            <w:vAlign w:val="center"/>
          </w:tcPr>
          <w:p w14:paraId="27FEF1AD" w14:textId="61AF56B5" w:rsidR="007771ED" w:rsidRPr="00A40CFA" w:rsidRDefault="007771ED" w:rsidP="0035309B">
            <w:pPr>
              <w:pStyle w:val="Tabuka-Hlavika"/>
              <w:jc w:val="center"/>
            </w:pPr>
            <w:r w:rsidRPr="00A40CFA">
              <w:t>AKTÉR / STAKEHOLDER</w:t>
            </w:r>
          </w:p>
        </w:tc>
        <w:tc>
          <w:tcPr>
            <w:tcW w:w="1610" w:type="dxa"/>
            <w:shd w:val="clear" w:color="auto" w:fill="E7E6E6" w:themeFill="background2"/>
            <w:vAlign w:val="center"/>
          </w:tcPr>
          <w:p w14:paraId="7A8A351D" w14:textId="77777777" w:rsidR="007771ED" w:rsidRPr="00A40CFA" w:rsidRDefault="007771ED" w:rsidP="00CB6C26">
            <w:pPr>
              <w:pStyle w:val="Tabuka-Hlavika"/>
              <w:jc w:val="center"/>
            </w:pPr>
            <w:r w:rsidRPr="00A40CFA">
              <w:t>SUBJEKT</w:t>
            </w:r>
          </w:p>
          <w:p w14:paraId="23248D60" w14:textId="4B384E23" w:rsidR="007771ED" w:rsidRPr="00A40CFA" w:rsidRDefault="007771ED" w:rsidP="00EF6BD9">
            <w:pPr>
              <w:pStyle w:val="Tabuka-Hlavika"/>
              <w:jc w:val="center"/>
              <w:rPr>
                <w:b w:val="0"/>
              </w:rPr>
            </w:pPr>
            <w:r w:rsidRPr="00A40CFA">
              <w:rPr>
                <w:b w:val="0"/>
              </w:rPr>
              <w:t>(názov /</w:t>
            </w:r>
            <w:r w:rsidR="00EF6BD9" w:rsidRPr="00A40CFA">
              <w:rPr>
                <w:b w:val="0"/>
              </w:rPr>
              <w:t xml:space="preserve"> </w:t>
            </w:r>
            <w:r w:rsidRPr="00A40CFA">
              <w:rPr>
                <w:b w:val="0"/>
              </w:rPr>
              <w:t>skratka)</w:t>
            </w:r>
          </w:p>
        </w:tc>
        <w:tc>
          <w:tcPr>
            <w:tcW w:w="4394" w:type="dxa"/>
            <w:shd w:val="clear" w:color="auto" w:fill="E7E6E6" w:themeFill="background2"/>
            <w:vAlign w:val="center"/>
          </w:tcPr>
          <w:p w14:paraId="44B84B0D" w14:textId="270279EC" w:rsidR="007771ED" w:rsidRPr="00A40CFA" w:rsidRDefault="007771ED" w:rsidP="00EF6BD9">
            <w:pPr>
              <w:pStyle w:val="Tabuka-Hlavika"/>
              <w:jc w:val="center"/>
            </w:pPr>
            <w:r w:rsidRPr="00A40CFA">
              <w:t>ROLA</w:t>
            </w:r>
          </w:p>
        </w:tc>
      </w:tr>
      <w:tr w:rsidR="007771ED" w:rsidRPr="00A40CFA" w14:paraId="28944B55" w14:textId="77777777" w:rsidTr="30183693">
        <w:tc>
          <w:tcPr>
            <w:tcW w:w="566" w:type="dxa"/>
            <w:shd w:val="clear" w:color="auto" w:fill="E7E6E6" w:themeFill="background2"/>
          </w:tcPr>
          <w:p w14:paraId="0EED4809" w14:textId="77777777" w:rsidR="007771ED" w:rsidRPr="00A40CFA" w:rsidRDefault="007771ED" w:rsidP="00595AA3">
            <w:pPr>
              <w:pStyle w:val="Tabuka-Text"/>
            </w:pPr>
            <w:r w:rsidRPr="00A40CFA">
              <w:t>1.</w:t>
            </w:r>
          </w:p>
        </w:tc>
        <w:tc>
          <w:tcPr>
            <w:tcW w:w="3064" w:type="dxa"/>
          </w:tcPr>
          <w:p w14:paraId="3FF128E8" w14:textId="0F9798A9" w:rsidR="007771ED" w:rsidRPr="00A40CFA" w:rsidRDefault="00401126" w:rsidP="00595AA3">
            <w:pPr>
              <w:pStyle w:val="Tabuka-Text"/>
            </w:pPr>
            <w:r w:rsidRPr="00A40CFA">
              <w:t>Úrad geodézie, kartografie a katastra SR</w:t>
            </w:r>
          </w:p>
        </w:tc>
        <w:tc>
          <w:tcPr>
            <w:tcW w:w="1610" w:type="dxa"/>
          </w:tcPr>
          <w:p w14:paraId="21BB297F" w14:textId="45C84CF5" w:rsidR="007771ED" w:rsidRPr="00A40CFA" w:rsidRDefault="001F2DA7" w:rsidP="00595AA3">
            <w:pPr>
              <w:pStyle w:val="Tabuka-Text"/>
            </w:pPr>
            <w:r w:rsidRPr="00A40CFA">
              <w:t>ÚGKK SR</w:t>
            </w:r>
          </w:p>
        </w:tc>
        <w:tc>
          <w:tcPr>
            <w:tcW w:w="4394" w:type="dxa"/>
          </w:tcPr>
          <w:p w14:paraId="24339F1E" w14:textId="6DDEA76A" w:rsidR="007771ED" w:rsidRPr="00A40CFA" w:rsidRDefault="004648A8" w:rsidP="00BE50D7">
            <w:pPr>
              <w:pStyle w:val="Tabuka-Text"/>
            </w:pPr>
            <w:r w:rsidRPr="00A40CFA">
              <w:t>ÚGKK je i</w:t>
            </w:r>
            <w:r w:rsidR="00BE50D7" w:rsidRPr="00A40CFA">
              <w:t>niciátor a</w:t>
            </w:r>
            <w:r w:rsidR="008912C4" w:rsidRPr="00A40CFA">
              <w:t> </w:t>
            </w:r>
            <w:r w:rsidR="00BE50D7" w:rsidRPr="00A40CFA">
              <w:t>sponzor</w:t>
            </w:r>
            <w:r w:rsidR="008912C4" w:rsidRPr="00A40CFA">
              <w:t xml:space="preserve"> </w:t>
            </w:r>
            <w:r w:rsidR="00BE50D7" w:rsidRPr="00A40CFA">
              <w:t>projektu. Vystupuje ako vlastník dát a procesov katastra a zároveň ako garant výsledkov projektu. ÚGKK (a jeho priamo riadené organizácie, ako GKÚ a VÚGK) bude prevádzkovateľom nového systému a zabezpečí jeho správu, údržbu a rozvoj.</w:t>
            </w:r>
          </w:p>
        </w:tc>
      </w:tr>
      <w:tr w:rsidR="007771ED" w:rsidRPr="00A40CFA" w14:paraId="7CC08E1C" w14:textId="77777777" w:rsidTr="30183693">
        <w:tc>
          <w:tcPr>
            <w:tcW w:w="566" w:type="dxa"/>
            <w:shd w:val="clear" w:color="auto" w:fill="E7E6E6" w:themeFill="background2"/>
          </w:tcPr>
          <w:p w14:paraId="5C1AC2AF" w14:textId="77777777" w:rsidR="007771ED" w:rsidRPr="00A40CFA" w:rsidRDefault="007771ED" w:rsidP="00595AA3">
            <w:pPr>
              <w:pStyle w:val="Tabuka-Text"/>
            </w:pPr>
            <w:r w:rsidRPr="00A40CFA">
              <w:t>2.</w:t>
            </w:r>
          </w:p>
        </w:tc>
        <w:tc>
          <w:tcPr>
            <w:tcW w:w="3064" w:type="dxa"/>
          </w:tcPr>
          <w:p w14:paraId="09ABA65E" w14:textId="708E790F" w:rsidR="007771ED" w:rsidRPr="00A40CFA" w:rsidRDefault="0062562C" w:rsidP="00595AA3">
            <w:pPr>
              <w:pStyle w:val="Tabuka-Text"/>
            </w:pPr>
            <w:r w:rsidRPr="00A40CFA">
              <w:t>Katastrálne odbory okresných úradov</w:t>
            </w:r>
          </w:p>
        </w:tc>
        <w:tc>
          <w:tcPr>
            <w:tcW w:w="1610" w:type="dxa"/>
          </w:tcPr>
          <w:p w14:paraId="191A221E" w14:textId="24C7243F" w:rsidR="007771ED" w:rsidRPr="00A40CFA" w:rsidRDefault="001F2DA7" w:rsidP="00595AA3">
            <w:pPr>
              <w:pStyle w:val="Tabuka-Text"/>
            </w:pPr>
            <w:r w:rsidRPr="00A40CFA">
              <w:t>KOOÚ</w:t>
            </w:r>
          </w:p>
        </w:tc>
        <w:tc>
          <w:tcPr>
            <w:tcW w:w="4394" w:type="dxa"/>
          </w:tcPr>
          <w:p w14:paraId="1A9B94B2" w14:textId="16E60A04" w:rsidR="007771ED" w:rsidRPr="00A40CFA" w:rsidRDefault="0062562C" w:rsidP="0062562C">
            <w:pPr>
              <w:pStyle w:val="Tabuka-Text"/>
            </w:pPr>
            <w:r w:rsidRPr="00A40CFA">
              <w:t>Ide o interných používateľov nového ISKN 2.0 – štátni zamestnanci na 7</w:t>
            </w:r>
            <w:r w:rsidR="00CE42BE" w:rsidRPr="00A40CFA">
              <w:t>5</w:t>
            </w:r>
            <w:r w:rsidRPr="00A40CFA">
              <w:t xml:space="preserve"> katastrálnych pracoviskách, ktorí denne spravujú údaje </w:t>
            </w:r>
            <w:r w:rsidR="00CB6FA7" w:rsidRPr="00A40CFA">
              <w:t>KN</w:t>
            </w:r>
            <w:r w:rsidRPr="00A40CFA">
              <w:t>. Ich rola v projekte je kľúčová, keďže nový systém zásadne ovplyvní ich pracovné postupy. Zamestnanci KOOÚ sú koncoví používatelia systému pre agendu katastra (evidencia parciel, listov vlastníctva, vkladov, záznamov a pod.). Očakávajú zjednodušenie práce, intuitívne používateľské rozhranie, automatizáciu opakujúcich sa úloh a celkové zrýchlenie a sprehľadnenie procesov.</w:t>
            </w:r>
          </w:p>
        </w:tc>
      </w:tr>
      <w:tr w:rsidR="007771ED" w:rsidRPr="00A40CFA" w14:paraId="1D3EA2FA" w14:textId="77777777" w:rsidTr="30183693">
        <w:tc>
          <w:tcPr>
            <w:tcW w:w="566" w:type="dxa"/>
            <w:shd w:val="clear" w:color="auto" w:fill="E7E6E6" w:themeFill="background2"/>
          </w:tcPr>
          <w:p w14:paraId="0218BFFC" w14:textId="77777777" w:rsidR="007771ED" w:rsidRPr="00A40CFA" w:rsidRDefault="007771ED" w:rsidP="00595AA3">
            <w:pPr>
              <w:pStyle w:val="Tabuka-Text"/>
            </w:pPr>
            <w:r w:rsidRPr="00A40CFA">
              <w:t>3.</w:t>
            </w:r>
          </w:p>
        </w:tc>
        <w:tc>
          <w:tcPr>
            <w:tcW w:w="3064" w:type="dxa"/>
          </w:tcPr>
          <w:p w14:paraId="0A89EB1C" w14:textId="6F4A5131" w:rsidR="007771ED" w:rsidRPr="00A40CFA" w:rsidRDefault="0074440C" w:rsidP="00595AA3">
            <w:pPr>
              <w:pStyle w:val="Tabuka-Text"/>
            </w:pPr>
            <w:r w:rsidRPr="00A40CFA">
              <w:t>Administrátori systému (IT správcovia na ÚGKK)</w:t>
            </w:r>
          </w:p>
        </w:tc>
        <w:tc>
          <w:tcPr>
            <w:tcW w:w="1610" w:type="dxa"/>
          </w:tcPr>
          <w:p w14:paraId="680D4C5E" w14:textId="7ABFFA1B" w:rsidR="007771ED" w:rsidRPr="00A40CFA" w:rsidRDefault="001F2DA7" w:rsidP="00595AA3">
            <w:pPr>
              <w:pStyle w:val="Tabuka-Text"/>
            </w:pPr>
            <w:r w:rsidRPr="00A40CFA">
              <w:t>Admin</w:t>
            </w:r>
          </w:p>
        </w:tc>
        <w:tc>
          <w:tcPr>
            <w:tcW w:w="4394" w:type="dxa"/>
          </w:tcPr>
          <w:p w14:paraId="61378FA6" w14:textId="4CF7DAF4" w:rsidR="007771ED" w:rsidRPr="00A40CFA" w:rsidRDefault="0074440C" w:rsidP="0074440C">
            <w:pPr>
              <w:pStyle w:val="Tabuka-Text"/>
            </w:pPr>
            <w:r w:rsidRPr="00A40CFA">
              <w:t xml:space="preserve">Osoby zodpovedné za prevádzku a technickú správu nového systému. Budú zabezpečovať údržbu centralizovaného riešenia, správu databáz, nasadzovanie aktualizácií, zálohovanie a riešenie incidentov. Ich záujmom je, aby systém bol stabilný, bezpečný, dobre </w:t>
            </w:r>
            <w:proofErr w:type="spellStart"/>
            <w:r w:rsidRPr="00A40CFA">
              <w:t>monitorovateľný</w:t>
            </w:r>
            <w:proofErr w:type="spellEnd"/>
            <w:r w:rsidRPr="00A40CFA">
              <w:t xml:space="preserve"> a integrovateľný do existujúcej IT infraštruktúry rezortu.</w:t>
            </w:r>
          </w:p>
        </w:tc>
      </w:tr>
      <w:tr w:rsidR="007771ED" w:rsidRPr="00A40CFA" w14:paraId="737C02B3" w14:textId="77777777" w:rsidTr="30183693">
        <w:trPr>
          <w:trHeight w:val="154"/>
        </w:trPr>
        <w:tc>
          <w:tcPr>
            <w:tcW w:w="566" w:type="dxa"/>
            <w:shd w:val="clear" w:color="auto" w:fill="E7E6E6" w:themeFill="background2"/>
          </w:tcPr>
          <w:p w14:paraId="16A8A8ED" w14:textId="5A35C52C" w:rsidR="007771ED" w:rsidRPr="00A40CFA" w:rsidRDefault="00984FDA" w:rsidP="00595AA3">
            <w:pPr>
              <w:pStyle w:val="Tabuka-Text"/>
            </w:pPr>
            <w:r>
              <w:t>4</w:t>
            </w:r>
            <w:r w:rsidR="007771ED" w:rsidRPr="00A40CFA">
              <w:t>.</w:t>
            </w:r>
          </w:p>
        </w:tc>
        <w:tc>
          <w:tcPr>
            <w:tcW w:w="3064" w:type="dxa"/>
          </w:tcPr>
          <w:p w14:paraId="5F655A2C" w14:textId="5D33E2D8" w:rsidR="007771ED" w:rsidRPr="00A40CFA" w:rsidRDefault="00651489" w:rsidP="00595AA3">
            <w:pPr>
              <w:pStyle w:val="Tabuka-Text"/>
            </w:pPr>
            <w:r w:rsidRPr="00A40CFA">
              <w:t>Občania a podnikatelia</w:t>
            </w:r>
          </w:p>
        </w:tc>
        <w:tc>
          <w:tcPr>
            <w:tcW w:w="1610" w:type="dxa"/>
          </w:tcPr>
          <w:p w14:paraId="4E412E2A" w14:textId="27D03F89" w:rsidR="007771ED" w:rsidRPr="00A40CFA" w:rsidRDefault="00537621" w:rsidP="00595AA3">
            <w:pPr>
              <w:pStyle w:val="Tabuka-Text"/>
            </w:pPr>
            <w:r w:rsidRPr="00A40CFA">
              <w:t>Verejnosť</w:t>
            </w:r>
          </w:p>
        </w:tc>
        <w:tc>
          <w:tcPr>
            <w:tcW w:w="4394" w:type="dxa"/>
          </w:tcPr>
          <w:p w14:paraId="3594D57A" w14:textId="121B051C" w:rsidR="007771ED" w:rsidRPr="00A40CFA" w:rsidRDefault="00321219" w:rsidP="00321219">
            <w:pPr>
              <w:pStyle w:val="Tabuka-Text"/>
              <w:keepNext/>
            </w:pPr>
            <w:r w:rsidRPr="00A40CFA">
              <w:t xml:space="preserve">Koncoví zákazníci služieb katastra, ktorí využívajú </w:t>
            </w:r>
            <w:r w:rsidR="00C97827" w:rsidRPr="00A40CFA">
              <w:t>KN</w:t>
            </w:r>
            <w:r w:rsidRPr="00A40CFA">
              <w:t xml:space="preserve"> pre svoje potreby – napr. občania pri kúpe či predaji nehnuteľnosti, pri dedičskom konaní, podnikatelia pri zakladaní firiem, developerské spoločnosti, banky (overovanie záložných práv) a pod.. Ich očakávanie je, že kataster poskytne spoľahlivé, rýchle a dostupné služby bez zbytočných prieťahov. </w:t>
            </w:r>
          </w:p>
        </w:tc>
      </w:tr>
      <w:tr w:rsidR="00885EFA" w:rsidRPr="00A40CFA" w14:paraId="0A1E5C25" w14:textId="77777777" w:rsidTr="30183693">
        <w:trPr>
          <w:trHeight w:val="154"/>
        </w:trPr>
        <w:tc>
          <w:tcPr>
            <w:tcW w:w="566" w:type="dxa"/>
            <w:shd w:val="clear" w:color="auto" w:fill="E7E6E6" w:themeFill="background2"/>
          </w:tcPr>
          <w:p w14:paraId="0F486E2B" w14:textId="5BDA1B79" w:rsidR="00885EFA" w:rsidRPr="00A40CFA" w:rsidRDefault="00984FDA" w:rsidP="00595AA3">
            <w:pPr>
              <w:pStyle w:val="Tabuka-Text"/>
            </w:pPr>
            <w:r>
              <w:t>5</w:t>
            </w:r>
            <w:r w:rsidR="00885EFA" w:rsidRPr="00A40CFA">
              <w:t>.</w:t>
            </w:r>
          </w:p>
        </w:tc>
        <w:tc>
          <w:tcPr>
            <w:tcW w:w="3064" w:type="dxa"/>
          </w:tcPr>
          <w:p w14:paraId="68B7274F" w14:textId="1DDD76E8" w:rsidR="00885EFA" w:rsidRPr="00A40CFA" w:rsidRDefault="00F13420" w:rsidP="00595AA3">
            <w:pPr>
              <w:pStyle w:val="Tabuka-Text"/>
            </w:pPr>
            <w:r w:rsidRPr="00A40CFA">
              <w:t>Orgány verejnej moci (OVM)</w:t>
            </w:r>
          </w:p>
        </w:tc>
        <w:tc>
          <w:tcPr>
            <w:tcW w:w="1610" w:type="dxa"/>
          </w:tcPr>
          <w:p w14:paraId="556BEAAC" w14:textId="1704BA52" w:rsidR="00885EFA" w:rsidRPr="00A40CFA" w:rsidRDefault="00537621" w:rsidP="00595AA3">
            <w:pPr>
              <w:pStyle w:val="Tabuka-Text"/>
            </w:pPr>
            <w:r w:rsidRPr="00A40CFA">
              <w:t>OVM</w:t>
            </w:r>
          </w:p>
        </w:tc>
        <w:tc>
          <w:tcPr>
            <w:tcW w:w="4394" w:type="dxa"/>
          </w:tcPr>
          <w:p w14:paraId="2816B4AF" w14:textId="4D251F2F" w:rsidR="00885EFA" w:rsidRPr="00A40CFA" w:rsidRDefault="00AA63C2" w:rsidP="00AA63C2">
            <w:pPr>
              <w:pStyle w:val="Tabuka-Text"/>
              <w:keepNext/>
            </w:pPr>
            <w:r w:rsidRPr="00A40CFA">
              <w:t xml:space="preserve">Iné úrady a verejné inštitúcie, ktoré konzumujú údaje katastra v rámci svojich agend. Pre tieto subjekty je dôležité, aby mali zabezpečený integrovaný prístup k aktuálnym </w:t>
            </w:r>
            <w:r w:rsidR="002F2BD1" w:rsidRPr="00A40CFA">
              <w:t xml:space="preserve">a štruktúrovaným </w:t>
            </w:r>
            <w:r w:rsidRPr="00A40CFA">
              <w:t xml:space="preserve">údajom katastra – ideálne automatizovane cez rozhrania (API) a aby nový systém zohľadňoval ich požiadavky na formát a obsah </w:t>
            </w:r>
            <w:r w:rsidR="00413EEF" w:rsidRPr="00A40CFA">
              <w:t xml:space="preserve">spravovaných </w:t>
            </w:r>
            <w:r w:rsidRPr="00A40CFA">
              <w:t xml:space="preserve">dát. </w:t>
            </w:r>
          </w:p>
        </w:tc>
      </w:tr>
      <w:tr w:rsidR="00F13420" w:rsidRPr="00A40CFA" w14:paraId="75B2BB55" w14:textId="77777777" w:rsidTr="30183693">
        <w:trPr>
          <w:trHeight w:val="154"/>
        </w:trPr>
        <w:tc>
          <w:tcPr>
            <w:tcW w:w="566" w:type="dxa"/>
            <w:shd w:val="clear" w:color="auto" w:fill="E7E6E6" w:themeFill="background2"/>
          </w:tcPr>
          <w:p w14:paraId="694C2C70" w14:textId="595CDFC6" w:rsidR="00F13420" w:rsidRPr="00A40CFA" w:rsidRDefault="00984FDA" w:rsidP="00595AA3">
            <w:pPr>
              <w:pStyle w:val="Tabuka-Text"/>
            </w:pPr>
            <w:r>
              <w:t>6</w:t>
            </w:r>
            <w:r w:rsidR="00711F3A" w:rsidRPr="00A40CFA">
              <w:t>.</w:t>
            </w:r>
          </w:p>
        </w:tc>
        <w:tc>
          <w:tcPr>
            <w:tcW w:w="3064" w:type="dxa"/>
          </w:tcPr>
          <w:p w14:paraId="2A51C1AB" w14:textId="3545C0F7" w:rsidR="00F13420" w:rsidRPr="00A40CFA" w:rsidRDefault="004A4EDD" w:rsidP="00595AA3">
            <w:pPr>
              <w:pStyle w:val="Tabuka-Text"/>
            </w:pPr>
            <w:r w:rsidRPr="00A40CFA">
              <w:t>MIRRI SR a centrálny koordinačný orgán</w:t>
            </w:r>
          </w:p>
        </w:tc>
        <w:tc>
          <w:tcPr>
            <w:tcW w:w="1610" w:type="dxa"/>
          </w:tcPr>
          <w:p w14:paraId="1D7F9610" w14:textId="2DD0FE0D" w:rsidR="00F13420" w:rsidRPr="00A40CFA" w:rsidRDefault="00537621" w:rsidP="00595AA3">
            <w:pPr>
              <w:pStyle w:val="Tabuka-Text"/>
            </w:pPr>
            <w:r w:rsidRPr="00A40CFA">
              <w:t>MIRRI</w:t>
            </w:r>
          </w:p>
        </w:tc>
        <w:tc>
          <w:tcPr>
            <w:tcW w:w="4394" w:type="dxa"/>
          </w:tcPr>
          <w:p w14:paraId="42ACAE97" w14:textId="14247F3B" w:rsidR="00F13420" w:rsidRPr="00A40CFA" w:rsidRDefault="00672DC0" w:rsidP="00623801">
            <w:pPr>
              <w:pStyle w:val="Tabuka-Text"/>
              <w:keepNext/>
            </w:pPr>
            <w:r w:rsidRPr="00A40CFA">
              <w:t xml:space="preserve">MIRRI SR poskytuje integračnú platformu </w:t>
            </w:r>
            <w:r w:rsidR="00544017" w:rsidRPr="00A40CFA">
              <w:t xml:space="preserve">(CPDI), má záujem sprostredkovávať štruktúrované údaje cez CPDI </w:t>
            </w:r>
            <w:r w:rsidRPr="00A40CFA">
              <w:t xml:space="preserve">a vystupuje ako sprostredkovateľský orgán pre eurofondy a gestor štandardov pre informatizáciu. </w:t>
            </w:r>
          </w:p>
        </w:tc>
      </w:tr>
      <w:tr w:rsidR="00F13420" w:rsidRPr="00A40CFA" w14:paraId="6411834F" w14:textId="77777777" w:rsidTr="30183693">
        <w:trPr>
          <w:trHeight w:val="154"/>
        </w:trPr>
        <w:tc>
          <w:tcPr>
            <w:tcW w:w="566" w:type="dxa"/>
            <w:shd w:val="clear" w:color="auto" w:fill="E7E6E6" w:themeFill="background2"/>
          </w:tcPr>
          <w:p w14:paraId="01415E83" w14:textId="5B01A192" w:rsidR="00F13420" w:rsidRPr="00A40CFA" w:rsidRDefault="00984FDA" w:rsidP="00595AA3">
            <w:pPr>
              <w:pStyle w:val="Tabuka-Text"/>
            </w:pPr>
            <w:r>
              <w:t>7</w:t>
            </w:r>
            <w:r w:rsidR="005B107C" w:rsidRPr="00A40CFA">
              <w:t>.</w:t>
            </w:r>
          </w:p>
        </w:tc>
        <w:tc>
          <w:tcPr>
            <w:tcW w:w="3064" w:type="dxa"/>
          </w:tcPr>
          <w:p w14:paraId="43D37F90" w14:textId="68E66836" w:rsidR="00F13420" w:rsidRPr="00A40CFA" w:rsidRDefault="00811F77" w:rsidP="00595AA3">
            <w:pPr>
              <w:pStyle w:val="Tabuka-Text"/>
            </w:pPr>
            <w:r w:rsidRPr="00A40CFA">
              <w:t>Geodeti (geodetické a kartografické subjekty)</w:t>
            </w:r>
          </w:p>
        </w:tc>
        <w:tc>
          <w:tcPr>
            <w:tcW w:w="1610" w:type="dxa"/>
          </w:tcPr>
          <w:p w14:paraId="23D18517" w14:textId="24DE4DA7" w:rsidR="00F13420" w:rsidRPr="00A40CFA" w:rsidRDefault="00537621" w:rsidP="00595AA3">
            <w:pPr>
              <w:pStyle w:val="Tabuka-Text"/>
            </w:pPr>
            <w:r w:rsidRPr="00A40CFA">
              <w:t>Geodet</w:t>
            </w:r>
          </w:p>
        </w:tc>
        <w:tc>
          <w:tcPr>
            <w:tcW w:w="4394" w:type="dxa"/>
          </w:tcPr>
          <w:p w14:paraId="37EB9720" w14:textId="60149E99" w:rsidR="00F13420" w:rsidRPr="00A40CFA" w:rsidRDefault="00756EE9" w:rsidP="00811F77">
            <w:pPr>
              <w:pStyle w:val="Tabuka-Text"/>
              <w:keepNext/>
            </w:pPr>
            <w:r w:rsidRPr="00A40CFA">
              <w:t>Osoby oprávnené vykonávať geodetické a</w:t>
            </w:r>
            <w:r w:rsidR="00E3467D" w:rsidRPr="00A40CFA">
              <w:t> </w:t>
            </w:r>
            <w:r w:rsidRPr="00A40CFA">
              <w:t>kartografické</w:t>
            </w:r>
            <w:r w:rsidR="00E3467D" w:rsidRPr="00A40CFA">
              <w:t xml:space="preserve"> práce,</w:t>
            </w:r>
            <w:r w:rsidR="00811F77" w:rsidRPr="00A40CFA">
              <w:t xml:space="preserve"> </w:t>
            </w:r>
            <w:r w:rsidR="00750ABF" w:rsidRPr="00A40CFA">
              <w:t>autorizovan</w:t>
            </w:r>
            <w:r w:rsidR="009E42D1" w:rsidRPr="00A40CFA">
              <w:t>í</w:t>
            </w:r>
            <w:r w:rsidR="00750ABF" w:rsidRPr="00A40CFA">
              <w:t xml:space="preserve"> </w:t>
            </w:r>
            <w:r w:rsidR="00811F77" w:rsidRPr="00A40CFA">
              <w:t xml:space="preserve">geodeti pripravujú geometrické plány a iné geodetické podklady, ktoré sa následne </w:t>
            </w:r>
            <w:r w:rsidR="00071576" w:rsidRPr="00A40CFA">
              <w:t>zapisujú</w:t>
            </w:r>
            <w:r w:rsidR="000A4ADD" w:rsidRPr="00A40CFA">
              <w:t xml:space="preserve"> </w:t>
            </w:r>
            <w:r w:rsidR="00811F77" w:rsidRPr="00A40CFA">
              <w:t xml:space="preserve">do </w:t>
            </w:r>
            <w:r w:rsidR="008D62B4" w:rsidRPr="00A40CFA">
              <w:t>KN</w:t>
            </w:r>
            <w:r w:rsidR="00811F77" w:rsidRPr="00A40CFA">
              <w:t xml:space="preserve">. </w:t>
            </w:r>
            <w:r w:rsidR="00F14864" w:rsidRPr="00A40CFA">
              <w:t xml:space="preserve">Vystupujú v roli </w:t>
            </w:r>
            <w:r w:rsidR="00811F77" w:rsidRPr="00A40CFA">
              <w:t xml:space="preserve">tvorca údajov katastra, ale zároveň aj užívateľ katastrálnych dát (napr. potrebujú výstupy na overenie, či ich merania sedia s aktuálnym stavom v </w:t>
            </w:r>
            <w:r w:rsidR="000E468E" w:rsidRPr="00A40CFA">
              <w:t>KN</w:t>
            </w:r>
            <w:r w:rsidR="00811F77" w:rsidRPr="00A40CFA">
              <w:t xml:space="preserve">). Geodeti požadujú moderný spôsob elektronického predkladania údajov, automatické kontroly odovzdaných dát, rýchlejšiu spätnú väzbu a transparentné sledovanie stavu spracovania ich podaní. Nový ISKN 2.0 pre nich </w:t>
            </w:r>
            <w:r w:rsidR="001F2DA7" w:rsidRPr="00A40CFA">
              <w:t xml:space="preserve">predstavuje základ pre budúce </w:t>
            </w:r>
            <w:r w:rsidR="00811F77" w:rsidRPr="00A40CFA">
              <w:t>prepojenie ich geodetických softvérov so systémom úradu</w:t>
            </w:r>
            <w:r w:rsidR="001F2DA7" w:rsidRPr="00A40CFA">
              <w:t xml:space="preserve"> prostredníctvom rezortnej integračnej </w:t>
            </w:r>
            <w:proofErr w:type="spellStart"/>
            <w:r w:rsidR="001F2DA7" w:rsidRPr="00A40CFA">
              <w:t>platofrmy</w:t>
            </w:r>
            <w:proofErr w:type="spellEnd"/>
            <w:r w:rsidR="001F2DA7" w:rsidRPr="00A40CFA">
              <w:t xml:space="preserve"> a špecializovaných portálov</w:t>
            </w:r>
            <w:r w:rsidR="00811F77" w:rsidRPr="00A40CFA">
              <w:t>, čím sa odstráni zdĺhavá výmena papierových dokumentov.</w:t>
            </w:r>
          </w:p>
        </w:tc>
      </w:tr>
    </w:tbl>
    <w:p w14:paraId="77808BE1" w14:textId="1CB85122" w:rsidR="008545E7" w:rsidRPr="00A40CFA" w:rsidRDefault="00623801" w:rsidP="00623801">
      <w:pPr>
        <w:pStyle w:val="Caption"/>
        <w:rPr>
          <w:rFonts w:ascii="Tahoma" w:hAnsi="Tahoma" w:cs="Tahoma"/>
          <w:color w:val="00B050"/>
          <w:szCs w:val="16"/>
        </w:rPr>
      </w:pPr>
      <w:r w:rsidRPr="00A40CFA">
        <w:t xml:space="preserve">Tabuľka </w:t>
      </w:r>
      <w:r w:rsidRPr="00A40CFA">
        <w:fldChar w:fldCharType="begin"/>
      </w:r>
      <w:r w:rsidRPr="00A40CFA">
        <w:instrText>SEQ Tabuľka \* ARABIC</w:instrText>
      </w:r>
      <w:r w:rsidRPr="00A40CFA">
        <w:fldChar w:fldCharType="separate"/>
      </w:r>
      <w:r w:rsidR="004D5323" w:rsidRPr="00A40CFA">
        <w:t>2</w:t>
      </w:r>
      <w:r w:rsidRPr="00A40CFA">
        <w:fldChar w:fldCharType="end"/>
      </w:r>
      <w:r w:rsidRPr="00A40CFA">
        <w:t xml:space="preserve"> Zainteresované strany (</w:t>
      </w:r>
      <w:proofErr w:type="spellStart"/>
      <w:r w:rsidRPr="00A40CFA">
        <w:t>Stakeholderi</w:t>
      </w:r>
      <w:proofErr w:type="spellEnd"/>
      <w:r w:rsidRPr="00A40CFA">
        <w:t>)</w:t>
      </w:r>
    </w:p>
    <w:p w14:paraId="19832483" w14:textId="77777777" w:rsidR="008545E7" w:rsidRPr="00A40CFA" w:rsidRDefault="008545E7" w:rsidP="008545E7">
      <w:pPr>
        <w:tabs>
          <w:tab w:val="left" w:pos="851"/>
          <w:tab w:val="center" w:pos="3119"/>
        </w:tabs>
        <w:rPr>
          <w:rFonts w:ascii="Tahoma" w:hAnsi="Tahoma" w:cs="Tahoma"/>
          <w:color w:val="0070C0"/>
          <w:szCs w:val="16"/>
        </w:rPr>
      </w:pPr>
    </w:p>
    <w:p w14:paraId="12B4E0BA" w14:textId="7BCC0A77" w:rsidR="008545E7" w:rsidRPr="00A40CFA" w:rsidRDefault="70BE05D4" w:rsidP="000475A7">
      <w:pPr>
        <w:pStyle w:val="Heading2"/>
      </w:pPr>
      <w:bookmarkStart w:id="93" w:name="_Toc152607294"/>
      <w:bookmarkStart w:id="94" w:name="_Toc152607295"/>
      <w:bookmarkStart w:id="95" w:name="_Toc152607296"/>
      <w:bookmarkStart w:id="96" w:name="_Toc152607297"/>
      <w:bookmarkStart w:id="97" w:name="_Toc152607298"/>
      <w:bookmarkStart w:id="98" w:name="_Toc152607299"/>
      <w:bookmarkStart w:id="99" w:name="_Toc152607300"/>
      <w:bookmarkStart w:id="100" w:name="_Toc152607301"/>
      <w:bookmarkStart w:id="101" w:name="_Toc152607302"/>
      <w:bookmarkStart w:id="102" w:name="_Toc152607303"/>
      <w:bookmarkStart w:id="103" w:name="_Toc152607304"/>
      <w:bookmarkStart w:id="104" w:name="_Toc152607305"/>
      <w:bookmarkStart w:id="105" w:name="_Toc152607306"/>
      <w:bookmarkStart w:id="106" w:name="_Toc47815696"/>
      <w:bookmarkStart w:id="107" w:name="_Toc152607307"/>
      <w:bookmarkStart w:id="108" w:name="_Toc754065181"/>
      <w:bookmarkStart w:id="109" w:name="_Toc2122222112"/>
      <w:bookmarkStart w:id="110" w:name="_Toc2022428828"/>
      <w:bookmarkStart w:id="111" w:name="_Toc1062413439"/>
      <w:bookmarkStart w:id="112" w:name="_Toc1657084950"/>
      <w:bookmarkStart w:id="113" w:name="_Toc2022117806"/>
      <w:bookmarkStart w:id="114" w:name="_Toc1310576106"/>
      <w:bookmarkStart w:id="115" w:name="_Toc1126157752"/>
      <w:bookmarkStart w:id="116" w:name="_Toc1971312639"/>
      <w:bookmarkStart w:id="117" w:name="_Toc917011599"/>
      <w:bookmarkStart w:id="118" w:name="_Toc1171095368"/>
      <w:bookmarkEnd w:id="93"/>
      <w:bookmarkEnd w:id="94"/>
      <w:bookmarkEnd w:id="95"/>
      <w:bookmarkEnd w:id="96"/>
      <w:bookmarkEnd w:id="97"/>
      <w:bookmarkEnd w:id="98"/>
      <w:bookmarkEnd w:id="99"/>
      <w:bookmarkEnd w:id="100"/>
      <w:bookmarkEnd w:id="101"/>
      <w:bookmarkEnd w:id="102"/>
      <w:bookmarkEnd w:id="103"/>
      <w:bookmarkEnd w:id="104"/>
      <w:bookmarkEnd w:id="105"/>
      <w:r w:rsidRPr="00A40CFA">
        <w:t>Ciele projektu</w:t>
      </w:r>
      <w:bookmarkEnd w:id="106"/>
      <w:bookmarkEnd w:id="107"/>
      <w:bookmarkEnd w:id="108"/>
      <w:bookmarkEnd w:id="109"/>
      <w:bookmarkEnd w:id="110"/>
      <w:bookmarkEnd w:id="111"/>
      <w:bookmarkEnd w:id="112"/>
      <w:bookmarkEnd w:id="113"/>
      <w:bookmarkEnd w:id="114"/>
      <w:bookmarkEnd w:id="115"/>
      <w:bookmarkEnd w:id="116"/>
      <w:bookmarkEnd w:id="117"/>
      <w:bookmarkEnd w:id="118"/>
    </w:p>
    <w:p w14:paraId="5EC0DE87" w14:textId="71C34BA5" w:rsidR="0050115A" w:rsidRPr="00A40CFA" w:rsidRDefault="00231341" w:rsidP="00231341">
      <w:r w:rsidRPr="00A40CFA">
        <w:t xml:space="preserve">Hlavným cieľom projektu ISKN 2.0 je komplexná modernizácia správy katastra nehnuteľností zavedením </w:t>
      </w:r>
      <w:r w:rsidR="00B35DCA" w:rsidRPr="00A40CFA">
        <w:t xml:space="preserve">moderného </w:t>
      </w:r>
      <w:r w:rsidRPr="00A40CFA">
        <w:t>centralizovaného systému. Tento hlavný cieľ sa premieta do viacerých dielčích cieľov, ktoré priamo reagujú na identifikované problémy (P1–P3) a požiadavky</w:t>
      </w:r>
      <w:r w:rsidR="00332616" w:rsidRPr="00A40CFA">
        <w:t xml:space="preserve"> zainteresovaných strán (</w:t>
      </w:r>
      <w:proofErr w:type="spellStart"/>
      <w:r w:rsidRPr="00A40CFA">
        <w:t>stakeholderov</w:t>
      </w:r>
      <w:proofErr w:type="spellEnd"/>
      <w:r w:rsidR="00332616" w:rsidRPr="00A40CFA">
        <w:t>)</w:t>
      </w:r>
      <w:r w:rsidRPr="00A40CFA">
        <w:t>:</w:t>
      </w:r>
    </w:p>
    <w:tbl>
      <w:tblPr>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28" w:type="dxa"/>
          <w:left w:w="28" w:type="dxa"/>
          <w:bottom w:w="28" w:type="dxa"/>
          <w:right w:w="28" w:type="dxa"/>
        </w:tblCellMar>
        <w:tblLook w:val="04A0" w:firstRow="1" w:lastRow="0" w:firstColumn="1" w:lastColumn="0" w:noHBand="0" w:noVBand="1"/>
      </w:tblPr>
      <w:tblGrid>
        <w:gridCol w:w="421"/>
        <w:gridCol w:w="2835"/>
        <w:gridCol w:w="2693"/>
        <w:gridCol w:w="3685"/>
      </w:tblGrid>
      <w:tr w:rsidR="005822B6" w:rsidRPr="00A40CFA" w14:paraId="22572105" w14:textId="77777777" w:rsidTr="009F5C8B">
        <w:trPr>
          <w:trHeight w:val="1040"/>
          <w:tblHeader/>
        </w:trPr>
        <w:tc>
          <w:tcPr>
            <w:tcW w:w="421" w:type="dxa"/>
            <w:shd w:val="clear" w:color="000000" w:fill="E7E6E6"/>
            <w:noWrap/>
            <w:vAlign w:val="center"/>
            <w:hideMark/>
          </w:tcPr>
          <w:p w14:paraId="2825D3FC" w14:textId="48859D1C" w:rsidR="005822B6" w:rsidRPr="00A40CFA" w:rsidRDefault="0035309B" w:rsidP="00D37A9A">
            <w:pPr>
              <w:pStyle w:val="Tabuka-Hlavika"/>
            </w:pPr>
            <w:r w:rsidRPr="00A40CFA">
              <w:t>ID</w:t>
            </w:r>
          </w:p>
        </w:tc>
        <w:tc>
          <w:tcPr>
            <w:tcW w:w="2835" w:type="dxa"/>
            <w:shd w:val="clear" w:color="000000" w:fill="E7E6E6"/>
            <w:vAlign w:val="center"/>
          </w:tcPr>
          <w:p w14:paraId="0A0D65F2" w14:textId="65166C73" w:rsidR="005822B6" w:rsidRPr="00A40CFA" w:rsidRDefault="005822B6" w:rsidP="00D37A9A">
            <w:pPr>
              <w:pStyle w:val="Tabuka-Hlavika"/>
            </w:pPr>
            <w:r w:rsidRPr="00A40CFA">
              <w:t>Názov cieľa</w:t>
            </w:r>
          </w:p>
        </w:tc>
        <w:tc>
          <w:tcPr>
            <w:tcW w:w="2693" w:type="dxa"/>
            <w:shd w:val="clear" w:color="auto" w:fill="E7E6E6"/>
            <w:vAlign w:val="center"/>
            <w:hideMark/>
          </w:tcPr>
          <w:p w14:paraId="62F57DE3" w14:textId="16809D57" w:rsidR="005822B6" w:rsidRPr="00A40CFA" w:rsidRDefault="005822B6" w:rsidP="00D37A9A">
            <w:pPr>
              <w:pStyle w:val="Tabuka-Hlavika"/>
            </w:pPr>
            <w:r w:rsidRPr="00A40CFA">
              <w:t>Názov strategického cieľa</w:t>
            </w:r>
          </w:p>
        </w:tc>
        <w:tc>
          <w:tcPr>
            <w:tcW w:w="3685" w:type="dxa"/>
            <w:shd w:val="clear" w:color="000000" w:fill="E7E6E6"/>
            <w:vAlign w:val="center"/>
            <w:hideMark/>
          </w:tcPr>
          <w:p w14:paraId="7EEB5C0E" w14:textId="108BCE31" w:rsidR="005822B6" w:rsidRPr="00A40CFA" w:rsidRDefault="005822B6" w:rsidP="00D37A9A">
            <w:pPr>
              <w:pStyle w:val="Tabuka-Hlavika"/>
            </w:pPr>
            <w:r w:rsidRPr="00A40CFA">
              <w:t xml:space="preserve">Spôsob realizácie strategického cieľa </w:t>
            </w:r>
          </w:p>
        </w:tc>
      </w:tr>
      <w:tr w:rsidR="005822B6" w:rsidRPr="00A40CFA" w14:paraId="7813297D" w14:textId="77777777" w:rsidTr="009F5C8B">
        <w:trPr>
          <w:trHeight w:val="260"/>
        </w:trPr>
        <w:tc>
          <w:tcPr>
            <w:tcW w:w="421" w:type="dxa"/>
            <w:hideMark/>
          </w:tcPr>
          <w:p w14:paraId="60E2DE39" w14:textId="61F03510" w:rsidR="005822B6" w:rsidRPr="00A40CFA" w:rsidRDefault="0078466F" w:rsidP="00623801">
            <w:pPr>
              <w:pStyle w:val="Tabuka-Text"/>
            </w:pPr>
            <w:r w:rsidRPr="00A40CFA">
              <w:t>C1</w:t>
            </w:r>
          </w:p>
        </w:tc>
        <w:tc>
          <w:tcPr>
            <w:tcW w:w="2835" w:type="dxa"/>
          </w:tcPr>
          <w:p w14:paraId="7A742AD6" w14:textId="4C43A8D8" w:rsidR="005822B6" w:rsidRPr="00A40CFA" w:rsidRDefault="00181F5F" w:rsidP="00623801">
            <w:pPr>
              <w:pStyle w:val="Tabuka-Text"/>
            </w:pPr>
            <w:r w:rsidRPr="00A40CFA">
              <w:t>Nahradenie zastaralých systémov moderným riešením</w:t>
            </w:r>
          </w:p>
        </w:tc>
        <w:tc>
          <w:tcPr>
            <w:tcW w:w="2693" w:type="dxa"/>
            <w:hideMark/>
          </w:tcPr>
          <w:p w14:paraId="69BA77BF" w14:textId="3B438EBE" w:rsidR="005822B6" w:rsidRPr="00A40CFA" w:rsidRDefault="008C0366" w:rsidP="00623801">
            <w:pPr>
              <w:pStyle w:val="Tabuka-Text"/>
            </w:pPr>
            <w:r w:rsidRPr="00A40CFA">
              <w:t>Modernizácia IT infraštruktúry</w:t>
            </w:r>
          </w:p>
        </w:tc>
        <w:tc>
          <w:tcPr>
            <w:tcW w:w="3685" w:type="dxa"/>
            <w:hideMark/>
          </w:tcPr>
          <w:p w14:paraId="3190B799" w14:textId="44F14544" w:rsidR="005822B6" w:rsidRPr="00A40CFA" w:rsidRDefault="00181F5F" w:rsidP="00B85E4E">
            <w:pPr>
              <w:pStyle w:val="Tabuka-Text"/>
            </w:pPr>
            <w:r w:rsidRPr="00A40CFA">
              <w:t>Projekt odstráni závislosť na morálne a technicky zastaraných aplikáciách v správe katastra. Cieľom je konsolidovať funkcie týchto starých systémov do jednej udržateľnej platformy, čím sa eliminujú riziká spojené s ich prevádzkou (výpadky, nemožnosť podpory). Nová architektúra bude postavená na aktuálnych technológiách, čo umožní dlhodobú udržateľnosť a rozšíriteľnosť systému</w:t>
            </w:r>
          </w:p>
        </w:tc>
      </w:tr>
      <w:tr w:rsidR="00C92CCC" w:rsidRPr="00A40CFA" w14:paraId="1321E26F" w14:textId="77777777" w:rsidTr="009F5C8B">
        <w:trPr>
          <w:trHeight w:val="127"/>
        </w:trPr>
        <w:tc>
          <w:tcPr>
            <w:tcW w:w="421" w:type="dxa"/>
            <w:hideMark/>
          </w:tcPr>
          <w:p w14:paraId="122B88DD" w14:textId="2A622B2D" w:rsidR="00C92CCC" w:rsidRPr="00A40CFA" w:rsidRDefault="0078466F" w:rsidP="00623801">
            <w:pPr>
              <w:pStyle w:val="Tabuka-Text"/>
            </w:pPr>
            <w:r w:rsidRPr="00A40CFA">
              <w:t>C2</w:t>
            </w:r>
          </w:p>
        </w:tc>
        <w:tc>
          <w:tcPr>
            <w:tcW w:w="2835" w:type="dxa"/>
          </w:tcPr>
          <w:p w14:paraId="2B2E41DB" w14:textId="3C6AF10B" w:rsidR="00C92CCC" w:rsidRPr="00A40CFA" w:rsidRDefault="006A6B86" w:rsidP="00623801">
            <w:pPr>
              <w:pStyle w:val="Tabuka-Text"/>
            </w:pPr>
            <w:r w:rsidRPr="00A40CFA">
              <w:t>Centralizácia údajov a procesov</w:t>
            </w:r>
          </w:p>
        </w:tc>
        <w:tc>
          <w:tcPr>
            <w:tcW w:w="2693" w:type="dxa"/>
            <w:hideMark/>
          </w:tcPr>
          <w:p w14:paraId="4AF68A2C" w14:textId="71E52A6C" w:rsidR="00C92CCC" w:rsidRPr="00A40CFA" w:rsidRDefault="00231966" w:rsidP="00623801">
            <w:pPr>
              <w:pStyle w:val="Tabuka-Text"/>
            </w:pPr>
            <w:r w:rsidRPr="00A40CFA">
              <w:t>Digitalizácia procesov</w:t>
            </w:r>
          </w:p>
        </w:tc>
        <w:tc>
          <w:tcPr>
            <w:tcW w:w="3685" w:type="dxa"/>
            <w:hideMark/>
          </w:tcPr>
          <w:p w14:paraId="6F1F8A4E" w14:textId="5ECF4A97" w:rsidR="00C92CCC" w:rsidRPr="00A40CFA" w:rsidRDefault="006A6B86" w:rsidP="006A6B86">
            <w:pPr>
              <w:pStyle w:val="Tabuka-Text"/>
              <w:keepNext/>
            </w:pPr>
            <w:r w:rsidRPr="00A40CFA">
              <w:t>Vybudovať jednotný centralizovaný informačný systém katastra</w:t>
            </w:r>
            <w:r w:rsidR="00937E32" w:rsidRPr="00A40CFA">
              <w:t xml:space="preserve"> ISKN</w:t>
            </w:r>
            <w:r w:rsidRPr="00A40CFA">
              <w:t xml:space="preserve"> 2.0. Tým sa odstráni súčasná fragmentácia, zaručí sa, že všetky pracoviská KOOÚ pracujú online s rovnakými aktuálnymi údajmi a umožní sa efektívnejšie rozdelenie práce naprieč úradmi. Centralizácia je základným predpokladom pre zvýšenie efektívnosti – všetky dáta budú na jednom mieste (tzv. single </w:t>
            </w:r>
            <w:proofErr w:type="spellStart"/>
            <w:r w:rsidRPr="00A40CFA">
              <w:t>source</w:t>
            </w:r>
            <w:proofErr w:type="spellEnd"/>
            <w:r w:rsidRPr="00A40CFA">
              <w:t xml:space="preserve"> of </w:t>
            </w:r>
            <w:proofErr w:type="spellStart"/>
            <w:r w:rsidRPr="00A40CFA">
              <w:t>truth</w:t>
            </w:r>
            <w:proofErr w:type="spellEnd"/>
            <w:r w:rsidRPr="00A40CFA">
              <w:t>), čo zjednoduší ich správu aj zálohovanie a zvýši odolnosť voči výpadkom či kybernetickým útokom.</w:t>
            </w:r>
          </w:p>
        </w:tc>
      </w:tr>
      <w:tr w:rsidR="00B85E4E" w:rsidRPr="00A40CFA" w14:paraId="07A4DCC3" w14:textId="77777777" w:rsidTr="009F5C8B">
        <w:trPr>
          <w:trHeight w:val="127"/>
        </w:trPr>
        <w:tc>
          <w:tcPr>
            <w:tcW w:w="421" w:type="dxa"/>
          </w:tcPr>
          <w:p w14:paraId="08F85620" w14:textId="79EFC1E0" w:rsidR="00B85E4E" w:rsidRPr="00A40CFA" w:rsidRDefault="0078466F" w:rsidP="00623801">
            <w:pPr>
              <w:pStyle w:val="Tabuka-Text"/>
            </w:pPr>
            <w:r w:rsidRPr="00A40CFA">
              <w:t>C3</w:t>
            </w:r>
          </w:p>
        </w:tc>
        <w:tc>
          <w:tcPr>
            <w:tcW w:w="2835" w:type="dxa"/>
          </w:tcPr>
          <w:p w14:paraId="3A0CCEB6" w14:textId="18F607DB" w:rsidR="00B85E4E" w:rsidRPr="00A40CFA" w:rsidRDefault="0098777F" w:rsidP="00623801">
            <w:pPr>
              <w:pStyle w:val="Tabuka-Text"/>
            </w:pPr>
            <w:r w:rsidRPr="00A40CFA">
              <w:t>Zvýšenie kvality katastrálnych údajov</w:t>
            </w:r>
          </w:p>
        </w:tc>
        <w:tc>
          <w:tcPr>
            <w:tcW w:w="2693" w:type="dxa"/>
          </w:tcPr>
          <w:p w14:paraId="1862E1BA" w14:textId="2FD05855" w:rsidR="00B85E4E" w:rsidRPr="00A40CFA" w:rsidRDefault="00231966" w:rsidP="00623801">
            <w:pPr>
              <w:pStyle w:val="Tabuka-Text"/>
            </w:pPr>
            <w:r w:rsidRPr="00A40CFA">
              <w:t>Zlepšenie kvality údajov a dátová integrita</w:t>
            </w:r>
          </w:p>
        </w:tc>
        <w:tc>
          <w:tcPr>
            <w:tcW w:w="3685" w:type="dxa"/>
          </w:tcPr>
          <w:p w14:paraId="63D16384" w14:textId="37E42359" w:rsidR="0098777F" w:rsidRPr="00A40CFA" w:rsidRDefault="0098777F" w:rsidP="0098777F">
            <w:pPr>
              <w:pStyle w:val="Tabuka-Text"/>
              <w:keepNext/>
            </w:pPr>
            <w:r w:rsidRPr="00A40CFA">
              <w:t xml:space="preserve">Zaviesť procesné a technologické opatrenia na zlepšenie kvality dát. Nový systém poskytne nástroje na validáciu a kontrolu údajov, čím </w:t>
            </w:r>
            <w:r w:rsidR="007300D8" w:rsidRPr="00A40CFA">
              <w:t>zefektívni</w:t>
            </w:r>
            <w:r w:rsidR="00D20D69" w:rsidRPr="00A40CFA">
              <w:t xml:space="preserve"> prácu</w:t>
            </w:r>
            <w:r w:rsidR="007300D8" w:rsidRPr="00A40CFA">
              <w:t xml:space="preserve"> KOOÚ a </w:t>
            </w:r>
            <w:r w:rsidRPr="00A40CFA">
              <w:t xml:space="preserve">minimalizuje riziko nekonzistencií v databáze. Zavedením jednotného centrálneho úložiska a integráciou referenčných údajov (osoby, adresy) sa dosiahne vyššia </w:t>
            </w:r>
            <w:proofErr w:type="spellStart"/>
            <w:r w:rsidR="001E1D0D" w:rsidRPr="00A40CFA">
              <w:t>interoperabilita</w:t>
            </w:r>
            <w:proofErr w:type="spellEnd"/>
            <w:r w:rsidR="001E1D0D" w:rsidRPr="00A40CFA">
              <w:t xml:space="preserve"> ÚGKK v </w:t>
            </w:r>
            <w:proofErr w:type="spellStart"/>
            <w:r w:rsidR="001E1D0D" w:rsidRPr="00A40CFA">
              <w:t>eGovernmente</w:t>
            </w:r>
            <w:proofErr w:type="spellEnd"/>
            <w:r w:rsidRPr="00A40CFA">
              <w:t xml:space="preserve">. Súčasťou cieľa je aj budovanie </w:t>
            </w:r>
            <w:r w:rsidR="00A561DE" w:rsidRPr="00A40CFA">
              <w:t xml:space="preserve">nespochybniteľného </w:t>
            </w:r>
            <w:r w:rsidRPr="00A40CFA">
              <w:t xml:space="preserve">archívu zmien – každý zásah do údajov bude sledovateľný a </w:t>
            </w:r>
            <w:proofErr w:type="spellStart"/>
            <w:r w:rsidRPr="00A40CFA">
              <w:t>dohľadate</w:t>
            </w:r>
            <w:r w:rsidR="00720495" w:rsidRPr="00A40CFA">
              <w:t>l</w:t>
            </w:r>
            <w:r w:rsidRPr="00A40CFA">
              <w:t>ný</w:t>
            </w:r>
            <w:proofErr w:type="spellEnd"/>
            <w:r w:rsidRPr="00A40CFA">
              <w:t>, čo posilní kontrolu nad katastrom</w:t>
            </w:r>
            <w:r w:rsidR="00A561DE" w:rsidRPr="00A40CFA">
              <w:t xml:space="preserve">. </w:t>
            </w:r>
          </w:p>
          <w:p w14:paraId="247A6C99" w14:textId="513A3CE1" w:rsidR="00B85E4E" w:rsidRPr="00A40CFA" w:rsidRDefault="0098777F" w:rsidP="00FF581A">
            <w:pPr>
              <w:pStyle w:val="Tabuka-Text"/>
              <w:keepNext/>
            </w:pPr>
            <w:r w:rsidRPr="00A40CFA">
              <w:t>Zároveň bude vytvorený mechanizmus prípravy tzv. budúceho stavu (stav “to-</w:t>
            </w:r>
            <w:proofErr w:type="spellStart"/>
            <w:r w:rsidRPr="00A40CFA">
              <w:t>be</w:t>
            </w:r>
            <w:proofErr w:type="spellEnd"/>
            <w:r w:rsidRPr="00A40CFA">
              <w:t>”): komplexné zmeny sa pripravia a skontrolujú v dočasnej vrstve, a až po overení sa hromadne zapíšu do ostrých údajov</w:t>
            </w:r>
            <w:r w:rsidR="00FF581A" w:rsidRPr="00A40CFA">
              <w:t>.</w:t>
            </w:r>
            <w:r w:rsidR="000A4ADD" w:rsidRPr="00A40CFA">
              <w:t xml:space="preserve"> </w:t>
            </w:r>
            <w:r w:rsidRPr="00A40CFA">
              <w:t>To umožní odhaliť a opraviť chyby skôr, než ovplyvnia oficiálne dáta, a zvládať zložité prípady systematicky.</w:t>
            </w:r>
          </w:p>
        </w:tc>
      </w:tr>
      <w:tr w:rsidR="00B85E4E" w:rsidRPr="00A40CFA" w14:paraId="4D9B64FD" w14:textId="77777777" w:rsidTr="009F5C8B">
        <w:trPr>
          <w:trHeight w:val="127"/>
        </w:trPr>
        <w:tc>
          <w:tcPr>
            <w:tcW w:w="421" w:type="dxa"/>
          </w:tcPr>
          <w:p w14:paraId="70EC9443" w14:textId="1B294383" w:rsidR="00B85E4E" w:rsidRPr="00A40CFA" w:rsidRDefault="00D411DA" w:rsidP="00623801">
            <w:pPr>
              <w:pStyle w:val="Tabuka-Text"/>
            </w:pPr>
            <w:r w:rsidRPr="00A40CFA">
              <w:t>C4</w:t>
            </w:r>
          </w:p>
        </w:tc>
        <w:tc>
          <w:tcPr>
            <w:tcW w:w="2835" w:type="dxa"/>
          </w:tcPr>
          <w:p w14:paraId="3F00CE18" w14:textId="521B4C44" w:rsidR="00B85E4E" w:rsidRPr="00A40CFA" w:rsidRDefault="009370D1" w:rsidP="00623801">
            <w:pPr>
              <w:pStyle w:val="Tabuka-Text"/>
            </w:pPr>
            <w:r w:rsidRPr="00A40CFA">
              <w:t>Optimalizácia a zjednotenie procesov</w:t>
            </w:r>
          </w:p>
        </w:tc>
        <w:tc>
          <w:tcPr>
            <w:tcW w:w="2693" w:type="dxa"/>
          </w:tcPr>
          <w:p w14:paraId="1CEF3D05" w14:textId="5CB8BE8E" w:rsidR="00B85E4E" w:rsidRPr="00A40CFA" w:rsidRDefault="00231966" w:rsidP="00623801">
            <w:pPr>
              <w:pStyle w:val="Tabuka-Text"/>
            </w:pPr>
            <w:r w:rsidRPr="00A40CFA">
              <w:t>Digitalizácia procesov</w:t>
            </w:r>
          </w:p>
        </w:tc>
        <w:tc>
          <w:tcPr>
            <w:tcW w:w="3685" w:type="dxa"/>
          </w:tcPr>
          <w:p w14:paraId="2104BB8A" w14:textId="5A75A367" w:rsidR="00B85E4E" w:rsidRPr="00A40CFA" w:rsidRDefault="009370D1" w:rsidP="009370D1">
            <w:pPr>
              <w:pStyle w:val="Tabuka-Text"/>
              <w:keepNext/>
            </w:pPr>
            <w:r w:rsidRPr="00A40CFA">
              <w:t xml:space="preserve">Nový systém bude navrhnutý podľa potrieb používateľov a osvedčených postupov </w:t>
            </w:r>
            <w:proofErr w:type="spellStart"/>
            <w:r w:rsidRPr="00A40CFA">
              <w:t>eGovernmentu</w:t>
            </w:r>
            <w:proofErr w:type="spellEnd"/>
            <w:r w:rsidRPr="00A40CFA">
              <w:t>, namiesto obmedzených možností zastaralého softvéru. Procesy správy popisných a geodetických informácií sa zjednotia</w:t>
            </w:r>
            <w:r w:rsidR="00A653B0" w:rsidRPr="00A40CFA">
              <w:t xml:space="preserve"> nad spoločnou databázou</w:t>
            </w:r>
            <w:r w:rsidRPr="00A40CFA">
              <w:t xml:space="preserve">, čím odpadne dvojkoľajnosť evidencie SPI a SGI. </w:t>
            </w:r>
            <w:r w:rsidR="007F3A61" w:rsidRPr="00A40CFA">
              <w:t>S</w:t>
            </w:r>
            <w:r w:rsidRPr="00A40CFA">
              <w:t xml:space="preserve">kráti doba vybavenia návrhov na vklad a iných konaní vďaka lepšiemu </w:t>
            </w:r>
            <w:proofErr w:type="spellStart"/>
            <w:r w:rsidRPr="00A40CFA">
              <w:t>workflow</w:t>
            </w:r>
            <w:proofErr w:type="spellEnd"/>
            <w:r w:rsidRPr="00A40CFA">
              <w:t xml:space="preserve"> a možnosti paralelného spracovania úloh.</w:t>
            </w:r>
            <w:r w:rsidR="007F3A61" w:rsidRPr="00A40CFA">
              <w:t xml:space="preserve"> Umožní sa vytvorenie nových procesov pre centrálne riadenie kapacít (napr. prideľovanie spisov medzi KOOÚ podľa vyťaženosti) a pre prediktívne plánovanie (napr. výhľad spracovania podaní). </w:t>
            </w:r>
          </w:p>
        </w:tc>
      </w:tr>
      <w:tr w:rsidR="00B85E4E" w:rsidRPr="00A40CFA" w14:paraId="12AF6988" w14:textId="77777777" w:rsidTr="009F5C8B">
        <w:trPr>
          <w:trHeight w:val="127"/>
        </w:trPr>
        <w:tc>
          <w:tcPr>
            <w:tcW w:w="421" w:type="dxa"/>
          </w:tcPr>
          <w:p w14:paraId="18073C0E" w14:textId="402BD80A" w:rsidR="00B85E4E" w:rsidRPr="00A40CFA" w:rsidRDefault="002B6E18" w:rsidP="00623801">
            <w:pPr>
              <w:pStyle w:val="Tabuka-Text"/>
            </w:pPr>
            <w:r w:rsidRPr="00A40CFA">
              <w:t>C5</w:t>
            </w:r>
          </w:p>
        </w:tc>
        <w:tc>
          <w:tcPr>
            <w:tcW w:w="2835" w:type="dxa"/>
          </w:tcPr>
          <w:p w14:paraId="6897B15C" w14:textId="6EA5440C" w:rsidR="00B85E4E" w:rsidRPr="00A40CFA" w:rsidRDefault="007E41D7" w:rsidP="00623801">
            <w:pPr>
              <w:pStyle w:val="Tabuka-Text"/>
            </w:pPr>
            <w:r w:rsidRPr="00A40CFA">
              <w:t>Zlepšenie poskytovania údajov a služieb</w:t>
            </w:r>
          </w:p>
        </w:tc>
        <w:tc>
          <w:tcPr>
            <w:tcW w:w="2693" w:type="dxa"/>
          </w:tcPr>
          <w:p w14:paraId="1E7C132E" w14:textId="7CAB5FF9" w:rsidR="00B85E4E" w:rsidRPr="00A40CFA" w:rsidRDefault="00080194" w:rsidP="00623801">
            <w:pPr>
              <w:pStyle w:val="Tabuka-Text"/>
            </w:pPr>
            <w:r w:rsidRPr="00A40CFA">
              <w:t>Občianske a podnikateľské služby</w:t>
            </w:r>
          </w:p>
        </w:tc>
        <w:tc>
          <w:tcPr>
            <w:tcW w:w="3685" w:type="dxa"/>
          </w:tcPr>
          <w:p w14:paraId="4879141A" w14:textId="7FDB5C9A" w:rsidR="005B166D" w:rsidRPr="00A40CFA" w:rsidRDefault="007E41D7" w:rsidP="007E41D7">
            <w:pPr>
              <w:pStyle w:val="Tabuka-Text"/>
              <w:keepNext/>
            </w:pPr>
            <w:r w:rsidRPr="00A40CFA">
              <w:t xml:space="preserve">Projekt nemá za cieľ modernizovať distribučné kanály. </w:t>
            </w:r>
          </w:p>
          <w:p w14:paraId="4B10105B" w14:textId="5E693664" w:rsidR="007E41D7" w:rsidRPr="00A40CFA" w:rsidRDefault="007E41D7" w:rsidP="007E41D7">
            <w:pPr>
              <w:pStyle w:val="Tabuka-Text"/>
              <w:keepNext/>
            </w:pPr>
            <w:r w:rsidRPr="00A40CFA">
              <w:t>Cieľom je zaviesť jednotné riešenie na</w:t>
            </w:r>
            <w:r w:rsidR="006D74C0" w:rsidRPr="00A40CFA">
              <w:t xml:space="preserve"> kontrolu a evidenciu</w:t>
            </w:r>
            <w:r w:rsidRPr="00A40CFA">
              <w:t xml:space="preserve"> poskytovani</w:t>
            </w:r>
            <w:r w:rsidR="006D74C0" w:rsidRPr="00A40CFA">
              <w:t>a</w:t>
            </w:r>
            <w:r w:rsidRPr="00A40CFA">
              <w:t xml:space="preserve"> údajov pre všetky skupiny odberateľov (štátne inštitúcie aj súkromný sektor)</w:t>
            </w:r>
            <w:r w:rsidR="00B7707E" w:rsidRPr="00A40CFA">
              <w:t>.</w:t>
            </w:r>
          </w:p>
          <w:p w14:paraId="18F88FC0" w14:textId="3F534DFF" w:rsidR="00B85E4E" w:rsidRPr="00A40CFA" w:rsidRDefault="007E41D7" w:rsidP="0045659F">
            <w:pPr>
              <w:pStyle w:val="Tabuka-Text"/>
              <w:keepNext/>
            </w:pPr>
            <w:r w:rsidRPr="00A40CFA">
              <w:t xml:space="preserve">To zabezpečí </w:t>
            </w:r>
            <w:r w:rsidR="00B7707E" w:rsidRPr="00A40CFA">
              <w:t xml:space="preserve">predpoklady pre </w:t>
            </w:r>
            <w:r w:rsidR="0045659F" w:rsidRPr="00A40CFA">
              <w:t xml:space="preserve">budovanie distribučných kanálov pre </w:t>
            </w:r>
            <w:r w:rsidRPr="00A40CFA">
              <w:t xml:space="preserve">jednoduchšiu integráciu katastrálnych dát do informačných systémov používateľov a rozšíri možnosti využitia údajov (napr. pre </w:t>
            </w:r>
            <w:proofErr w:type="spellStart"/>
            <w:r w:rsidRPr="00A40CFA">
              <w:t>smart</w:t>
            </w:r>
            <w:proofErr w:type="spellEnd"/>
            <w:r w:rsidRPr="00A40CFA">
              <w:t xml:space="preserve"> city aplikácie, trhové analýzy nehnuteľností, atď.). Z pohľadu občana a podnikateľa sa tým zlepší dostupnosť služieb – kataster dokáže poskytovať aktuálne dáta v reálnom čase, čo dnes pre decentralizáciu nie je možné. Nový IS </w:t>
            </w:r>
            <w:r w:rsidR="00703F94" w:rsidRPr="00A40CFA">
              <w:t xml:space="preserve">je predpokladom pre budúcu tvorbu moderných </w:t>
            </w:r>
            <w:r w:rsidRPr="00A40CFA">
              <w:t>“user-</w:t>
            </w:r>
            <w:proofErr w:type="spellStart"/>
            <w:r w:rsidRPr="00A40CFA">
              <w:t>friendly</w:t>
            </w:r>
            <w:proofErr w:type="spellEnd"/>
            <w:r w:rsidRPr="00A40CFA">
              <w:t>” elektronick</w:t>
            </w:r>
            <w:r w:rsidR="00703F94" w:rsidRPr="00A40CFA">
              <w:t>ých</w:t>
            </w:r>
            <w:r w:rsidRPr="00A40CFA">
              <w:t xml:space="preserve"> služ</w:t>
            </w:r>
            <w:r w:rsidR="00703F94" w:rsidRPr="00A40CFA">
              <w:t xml:space="preserve">ieb </w:t>
            </w:r>
            <w:r w:rsidRPr="00A40CFA">
              <w:t>(napr. prehľadné</w:t>
            </w:r>
            <w:r w:rsidR="00703F94" w:rsidRPr="00A40CFA">
              <w:t xml:space="preserve"> </w:t>
            </w:r>
            <w:proofErr w:type="spellStart"/>
            <w:r w:rsidR="00703F94" w:rsidRPr="00A40CFA">
              <w:t>near</w:t>
            </w:r>
            <w:proofErr w:type="spellEnd"/>
            <w:r w:rsidR="00703F94" w:rsidRPr="00A40CFA">
              <w:t xml:space="preserve"> to online</w:t>
            </w:r>
            <w:r w:rsidRPr="00A40CFA">
              <w:t xml:space="preserve"> portálové riešenia, mapové aplikácie atď.), ktoré zvýšia využívanie </w:t>
            </w:r>
            <w:proofErr w:type="spellStart"/>
            <w:r w:rsidRPr="00A40CFA">
              <w:t>eGovernment</w:t>
            </w:r>
            <w:proofErr w:type="spellEnd"/>
            <w:r w:rsidRPr="00A40CFA">
              <w:t xml:space="preserve"> služieb katastra.</w:t>
            </w:r>
          </w:p>
        </w:tc>
      </w:tr>
      <w:tr w:rsidR="00B85E4E" w:rsidRPr="00A40CFA" w14:paraId="22329C0A" w14:textId="77777777" w:rsidTr="009F5C8B">
        <w:trPr>
          <w:trHeight w:val="127"/>
        </w:trPr>
        <w:tc>
          <w:tcPr>
            <w:tcW w:w="421" w:type="dxa"/>
          </w:tcPr>
          <w:p w14:paraId="068EBFF6" w14:textId="0F635E40" w:rsidR="00B85E4E" w:rsidRPr="00A40CFA" w:rsidRDefault="002B6E18" w:rsidP="00623801">
            <w:pPr>
              <w:pStyle w:val="Tabuka-Text"/>
            </w:pPr>
            <w:r w:rsidRPr="00A40CFA">
              <w:t>C6</w:t>
            </w:r>
          </w:p>
        </w:tc>
        <w:tc>
          <w:tcPr>
            <w:tcW w:w="2835" w:type="dxa"/>
          </w:tcPr>
          <w:p w14:paraId="2D67048E" w14:textId="770129B5" w:rsidR="00B85E4E" w:rsidRPr="00A40CFA" w:rsidRDefault="008C4CF8" w:rsidP="00623801">
            <w:pPr>
              <w:pStyle w:val="Tabuka-Text"/>
            </w:pPr>
            <w:r w:rsidRPr="00A40CFA">
              <w:t>Posilnenie bezpečnosti a odolnosti</w:t>
            </w:r>
          </w:p>
        </w:tc>
        <w:tc>
          <w:tcPr>
            <w:tcW w:w="2693" w:type="dxa"/>
          </w:tcPr>
          <w:p w14:paraId="64267A4D" w14:textId="62A7310B" w:rsidR="00B85E4E" w:rsidRPr="00A40CFA" w:rsidRDefault="00080194" w:rsidP="00623801">
            <w:pPr>
              <w:pStyle w:val="Tabuka-Text"/>
            </w:pPr>
            <w:r w:rsidRPr="00A40CFA">
              <w:t>Kybernetická bezpečnosť a ochrana dát</w:t>
            </w:r>
          </w:p>
        </w:tc>
        <w:tc>
          <w:tcPr>
            <w:tcW w:w="3685" w:type="dxa"/>
          </w:tcPr>
          <w:p w14:paraId="6001BE92" w14:textId="77777777" w:rsidR="00080C87" w:rsidRPr="00A40CFA" w:rsidRDefault="002A59CF" w:rsidP="002A59CF">
            <w:pPr>
              <w:pStyle w:val="Tabuka-Text"/>
              <w:keepNext/>
            </w:pPr>
            <w:r w:rsidRPr="00A40CFA">
              <w:t xml:space="preserve">Aj keď cieľ nepatrí explicitne medzi problémy P1–P3, </w:t>
            </w:r>
            <w:r w:rsidR="00080C87" w:rsidRPr="00A40CFA">
              <w:t xml:space="preserve">je </w:t>
            </w:r>
            <w:r w:rsidRPr="00A40CFA">
              <w:t>zvýšenie kybernetickej bezpečnosti a ochrany osobných údajov</w:t>
            </w:r>
            <w:r w:rsidR="00080C87" w:rsidRPr="00A40CFA">
              <w:t xml:space="preserve"> v kontexte projektu významným cieľom</w:t>
            </w:r>
            <w:r w:rsidRPr="00A40CFA">
              <w:t xml:space="preserve">. </w:t>
            </w:r>
          </w:p>
          <w:p w14:paraId="5C165D47" w14:textId="10E5208C" w:rsidR="00080C87" w:rsidRPr="00A40CFA" w:rsidRDefault="002A59CF" w:rsidP="00080C87">
            <w:pPr>
              <w:pStyle w:val="Tabuka-Text"/>
              <w:keepNext/>
            </w:pPr>
            <w:r w:rsidRPr="00A40CFA">
              <w:t xml:space="preserve">Nový systém bude navrhnutý s dôrazom na moderné bezpečnostné štandardy – centrálna architektúra umožní lepšie kontrolovať prístupy a logovať činnosť, údaje budú konzistentne chránené a zálohované na centrálnej úrovni. </w:t>
            </w:r>
          </w:p>
          <w:p w14:paraId="332EB716" w14:textId="56D5323C" w:rsidR="00B85E4E" w:rsidRPr="00A40CFA" w:rsidRDefault="002A59CF" w:rsidP="002A59CF">
            <w:pPr>
              <w:pStyle w:val="Tabuka-Text"/>
              <w:keepNext/>
            </w:pPr>
            <w:r w:rsidRPr="00A40CFA">
              <w:t>Cieľom je minimalizovať riziko neoprávnených zásahov do katastrálnych dát a zabezpečiť vyššiu dostupnosť služieb aj v krízových situáciách.</w:t>
            </w:r>
          </w:p>
        </w:tc>
      </w:tr>
      <w:tr w:rsidR="00B85E4E" w:rsidRPr="00A40CFA" w14:paraId="71027266" w14:textId="77777777" w:rsidTr="009F5C8B">
        <w:trPr>
          <w:trHeight w:val="127"/>
        </w:trPr>
        <w:tc>
          <w:tcPr>
            <w:tcW w:w="421" w:type="dxa"/>
          </w:tcPr>
          <w:p w14:paraId="008C8C30" w14:textId="7C4D3289" w:rsidR="00B85E4E" w:rsidRPr="00A40CFA" w:rsidRDefault="006C1F18" w:rsidP="00623801">
            <w:pPr>
              <w:pStyle w:val="Tabuka-Text"/>
            </w:pPr>
            <w:r w:rsidRPr="00A40CFA">
              <w:t>C7</w:t>
            </w:r>
          </w:p>
        </w:tc>
        <w:tc>
          <w:tcPr>
            <w:tcW w:w="2835" w:type="dxa"/>
          </w:tcPr>
          <w:p w14:paraId="2AEAC32A" w14:textId="0B1A3938" w:rsidR="00B85E4E" w:rsidRPr="00A40CFA" w:rsidRDefault="00B6672C" w:rsidP="00623801">
            <w:pPr>
              <w:pStyle w:val="Tabuka-Text"/>
            </w:pPr>
            <w:r w:rsidRPr="00A40CFA">
              <w:t xml:space="preserve">Integrácia s ostatnými registrami a iniciatívami </w:t>
            </w:r>
            <w:proofErr w:type="spellStart"/>
            <w:r w:rsidRPr="00A40CFA">
              <w:t>eGovernmentu</w:t>
            </w:r>
            <w:proofErr w:type="spellEnd"/>
          </w:p>
        </w:tc>
        <w:tc>
          <w:tcPr>
            <w:tcW w:w="2693" w:type="dxa"/>
          </w:tcPr>
          <w:p w14:paraId="0B4DDECE" w14:textId="21F69C6D" w:rsidR="00B85E4E" w:rsidRPr="00A40CFA" w:rsidRDefault="00080194" w:rsidP="00623801">
            <w:pPr>
              <w:pStyle w:val="Tabuka-Text"/>
            </w:pPr>
            <w:proofErr w:type="spellStart"/>
            <w:r w:rsidRPr="00A40CFA">
              <w:t>Interoperabilita</w:t>
            </w:r>
            <w:proofErr w:type="spellEnd"/>
            <w:r w:rsidRPr="00A40CFA">
              <w:t xml:space="preserve"> a integračné platformy</w:t>
            </w:r>
          </w:p>
        </w:tc>
        <w:tc>
          <w:tcPr>
            <w:tcW w:w="3685" w:type="dxa"/>
          </w:tcPr>
          <w:p w14:paraId="45693AD2" w14:textId="6C39EB34" w:rsidR="00B85E4E" w:rsidRPr="00A40CFA" w:rsidRDefault="00B6672C" w:rsidP="00B6672C">
            <w:pPr>
              <w:pStyle w:val="Tabuka-Text"/>
              <w:keepNext/>
            </w:pPr>
            <w:r w:rsidRPr="00A40CFA">
              <w:t xml:space="preserve">Cieľom je, aby ISKN 2.0 nefungoval izolovane, ale plne zapadol do ekosystému digitálnych služieb štátu. Projekt počíta s prepojením na základné registre (RFO, RPO, RA) a využitím jednotných referenčných údajov o subjektoch, čo zvýši kvalitu údajov v </w:t>
            </w:r>
            <w:r w:rsidR="0003747B" w:rsidRPr="00A40CFA">
              <w:t xml:space="preserve">KN </w:t>
            </w:r>
            <w:r w:rsidRPr="00A40CFA">
              <w:t>a</w:t>
            </w:r>
            <w:r w:rsidR="005746BF" w:rsidRPr="00A40CFA">
              <w:t xml:space="preserve"> vytvorí predpoklad pre </w:t>
            </w:r>
            <w:r w:rsidRPr="00A40CFA">
              <w:t>zjednoduš</w:t>
            </w:r>
            <w:r w:rsidR="005746BF" w:rsidRPr="00A40CFA">
              <w:t xml:space="preserve">enie </w:t>
            </w:r>
            <w:r w:rsidRPr="00A40CFA">
              <w:t>proces</w:t>
            </w:r>
            <w:r w:rsidR="005746BF" w:rsidRPr="00A40CFA">
              <w:t>ov</w:t>
            </w:r>
            <w:r w:rsidRPr="00A40CFA">
              <w:t xml:space="preserve"> </w:t>
            </w:r>
            <w:r w:rsidR="005746BF" w:rsidRPr="00A40CFA">
              <w:t xml:space="preserve">z pohľadu občana </w:t>
            </w:r>
            <w:r w:rsidRPr="00A40CFA">
              <w:t>(napr. automatické preberanie zmien mena, trvalého pobytu vlastníka a pod. z iných registrov)</w:t>
            </w:r>
            <w:r w:rsidR="005746BF" w:rsidRPr="00A40CFA">
              <w:t>.</w:t>
            </w:r>
          </w:p>
        </w:tc>
      </w:tr>
    </w:tbl>
    <w:p w14:paraId="2401E589" w14:textId="4410AD32" w:rsidR="0050115A" w:rsidRPr="00A40CFA" w:rsidRDefault="00947048" w:rsidP="00947048">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3</w:t>
      </w:r>
      <w:r w:rsidRPr="00A40CFA">
        <w:fldChar w:fldCharType="end"/>
      </w:r>
      <w:r w:rsidRPr="00A40CFA">
        <w:t xml:space="preserve"> Ciele projektu</w:t>
      </w:r>
    </w:p>
    <w:p w14:paraId="33DF220A" w14:textId="77777777" w:rsidR="00E8077A" w:rsidRPr="00A40CFA" w:rsidRDefault="00E8077A" w:rsidP="00E8077A"/>
    <w:p w14:paraId="4E31D203" w14:textId="232EB72A" w:rsidR="0050115A" w:rsidRPr="00A40CFA" w:rsidRDefault="00575B2D" w:rsidP="000475A7">
      <w:pPr>
        <w:pStyle w:val="Heading2"/>
      </w:pPr>
      <w:bookmarkStart w:id="119" w:name="_Toc152607308"/>
      <w:r w:rsidRPr="00A40CFA">
        <w:t>Merateľné ukazovatele</w:t>
      </w:r>
      <w:bookmarkEnd w:id="119"/>
      <w:r w:rsidR="00946D04" w:rsidRPr="00A40CFA">
        <w:t xml:space="preserve"> (KPI)</w:t>
      </w:r>
    </w:p>
    <w:tbl>
      <w:tblPr>
        <w:tblW w:w="9781" w:type="dxa"/>
        <w:tblInd w:w="-147"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28" w:type="dxa"/>
          <w:left w:w="28" w:type="dxa"/>
          <w:bottom w:w="28" w:type="dxa"/>
          <w:right w:w="28" w:type="dxa"/>
        </w:tblCellMar>
        <w:tblLook w:val="04A0" w:firstRow="1" w:lastRow="0" w:firstColumn="1" w:lastColumn="0" w:noHBand="0" w:noVBand="1"/>
      </w:tblPr>
      <w:tblGrid>
        <w:gridCol w:w="568"/>
        <w:gridCol w:w="1417"/>
        <w:gridCol w:w="1276"/>
        <w:gridCol w:w="2126"/>
        <w:gridCol w:w="567"/>
        <w:gridCol w:w="1134"/>
        <w:gridCol w:w="709"/>
        <w:gridCol w:w="1984"/>
      </w:tblGrid>
      <w:tr w:rsidR="00A34303" w:rsidRPr="00A40CFA" w14:paraId="4AF0B55C" w14:textId="77777777" w:rsidTr="0078466F">
        <w:trPr>
          <w:trHeight w:val="1040"/>
        </w:trPr>
        <w:tc>
          <w:tcPr>
            <w:tcW w:w="568" w:type="dxa"/>
            <w:shd w:val="clear" w:color="000000" w:fill="E7E6E6"/>
            <w:noWrap/>
            <w:vAlign w:val="center"/>
            <w:hideMark/>
          </w:tcPr>
          <w:p w14:paraId="061DF0F5" w14:textId="515F14D1" w:rsidR="00D37A9A" w:rsidRPr="00A40CFA" w:rsidRDefault="00D37A9A" w:rsidP="00D37A9A">
            <w:pPr>
              <w:pStyle w:val="Tabuka-Hlavika"/>
              <w:jc w:val="center"/>
              <w:rPr>
                <w:lang w:eastAsia="sk-SK"/>
              </w:rPr>
            </w:pPr>
            <w:r w:rsidRPr="00A40CFA">
              <w:rPr>
                <w:lang w:eastAsia="sk-SK"/>
              </w:rPr>
              <w:t>ID</w:t>
            </w:r>
          </w:p>
        </w:tc>
        <w:tc>
          <w:tcPr>
            <w:tcW w:w="1417" w:type="dxa"/>
            <w:shd w:val="clear" w:color="000000" w:fill="E7E6E6"/>
            <w:vAlign w:val="center"/>
          </w:tcPr>
          <w:p w14:paraId="2E9977E4" w14:textId="21B8DF16" w:rsidR="00D37A9A" w:rsidRPr="00A40CFA" w:rsidRDefault="00D37A9A" w:rsidP="00D37A9A">
            <w:pPr>
              <w:pStyle w:val="Tabuka-Hlavika"/>
              <w:jc w:val="center"/>
            </w:pPr>
            <w:r w:rsidRPr="00A40CFA">
              <w:t>ID/Názov cieľa</w:t>
            </w:r>
          </w:p>
        </w:tc>
        <w:tc>
          <w:tcPr>
            <w:tcW w:w="1276" w:type="dxa"/>
            <w:shd w:val="clear" w:color="000000" w:fill="E7E6E6"/>
            <w:vAlign w:val="center"/>
            <w:hideMark/>
          </w:tcPr>
          <w:p w14:paraId="5099242B" w14:textId="717AAB1A" w:rsidR="00D37A9A" w:rsidRPr="00A40CFA" w:rsidRDefault="00D37A9A" w:rsidP="00D37A9A">
            <w:pPr>
              <w:pStyle w:val="Tabuka-Hlavika"/>
              <w:jc w:val="center"/>
            </w:pPr>
            <w:r w:rsidRPr="00A40CFA">
              <w:t>Názov</w:t>
            </w:r>
            <w:r w:rsidRPr="00A40CFA">
              <w:br/>
              <w:t xml:space="preserve">ukazovateľa </w:t>
            </w:r>
            <w:r w:rsidRPr="00A40CFA">
              <w:rPr>
                <w:b w:val="0"/>
              </w:rPr>
              <w:t>(KPI)</w:t>
            </w:r>
          </w:p>
        </w:tc>
        <w:tc>
          <w:tcPr>
            <w:tcW w:w="2126" w:type="dxa"/>
            <w:shd w:val="clear" w:color="auto" w:fill="E7E6E6"/>
            <w:vAlign w:val="center"/>
            <w:hideMark/>
          </w:tcPr>
          <w:p w14:paraId="1E0D6442" w14:textId="04299481" w:rsidR="00D37A9A" w:rsidRPr="00A40CFA" w:rsidRDefault="00D37A9A" w:rsidP="00D37A9A">
            <w:pPr>
              <w:pStyle w:val="Tabuka-Hlavika"/>
              <w:jc w:val="center"/>
            </w:pPr>
            <w:r w:rsidRPr="00A40CFA">
              <w:t>Popis</w:t>
            </w:r>
            <w:r w:rsidRPr="00A40CFA">
              <w:br/>
              <w:t>ukazovateľa</w:t>
            </w:r>
          </w:p>
        </w:tc>
        <w:tc>
          <w:tcPr>
            <w:tcW w:w="567" w:type="dxa"/>
            <w:shd w:val="clear" w:color="000000" w:fill="E7E6E6"/>
            <w:vAlign w:val="center"/>
            <w:hideMark/>
          </w:tcPr>
          <w:p w14:paraId="02CBFB44" w14:textId="30D292CC" w:rsidR="00D37A9A" w:rsidRPr="00A40CFA" w:rsidRDefault="00D37A9A" w:rsidP="00D37A9A">
            <w:pPr>
              <w:pStyle w:val="Tabuka-Hlavika"/>
              <w:jc w:val="center"/>
            </w:pPr>
            <w:r w:rsidRPr="00A40CFA">
              <w:t>Merná jednotka</w:t>
            </w:r>
            <w:r w:rsidRPr="00A40CFA">
              <w:br/>
            </w:r>
          </w:p>
        </w:tc>
        <w:tc>
          <w:tcPr>
            <w:tcW w:w="1134" w:type="dxa"/>
            <w:shd w:val="clear" w:color="000000" w:fill="E7E6E6"/>
            <w:vAlign w:val="center"/>
            <w:hideMark/>
          </w:tcPr>
          <w:p w14:paraId="66731786" w14:textId="7253EB7A" w:rsidR="00D37A9A" w:rsidRPr="00A40CFA" w:rsidRDefault="00D37A9A" w:rsidP="00D37A9A">
            <w:pPr>
              <w:pStyle w:val="Tabuka-Hlavika"/>
              <w:jc w:val="center"/>
            </w:pPr>
            <w:r w:rsidRPr="00A40CFA">
              <w:t>AS IS</w:t>
            </w:r>
            <w:r w:rsidRPr="00A40CFA">
              <w:br/>
              <w:t>merateľné hodnoty</w:t>
            </w:r>
            <w:r w:rsidRPr="00A40CFA">
              <w:br/>
            </w:r>
            <w:r w:rsidRPr="00A40CFA">
              <w:rPr>
                <w:b w:val="0"/>
                <w:caps w:val="0"/>
              </w:rPr>
              <w:t>(aktuálne)</w:t>
            </w:r>
          </w:p>
        </w:tc>
        <w:tc>
          <w:tcPr>
            <w:tcW w:w="709" w:type="dxa"/>
            <w:shd w:val="clear" w:color="000000" w:fill="E7E6E6"/>
            <w:vAlign w:val="center"/>
            <w:hideMark/>
          </w:tcPr>
          <w:p w14:paraId="685A55E2" w14:textId="16202BDA" w:rsidR="00D37A9A" w:rsidRPr="00A40CFA" w:rsidRDefault="00D37A9A" w:rsidP="00D37A9A">
            <w:pPr>
              <w:pStyle w:val="Tabuka-Hlavika"/>
              <w:jc w:val="center"/>
            </w:pPr>
            <w:r w:rsidRPr="00A40CFA">
              <w:t xml:space="preserve">TO BE </w:t>
            </w:r>
            <w:r w:rsidRPr="00A40CFA">
              <w:br/>
              <w:t>Merateľné hodnoty</w:t>
            </w:r>
            <w:r w:rsidRPr="00A40CFA">
              <w:br/>
            </w:r>
            <w:r w:rsidRPr="00A40CFA">
              <w:rPr>
                <w:b w:val="0"/>
                <w:caps w:val="0"/>
              </w:rPr>
              <w:t>(cieľové hodnoty)</w:t>
            </w:r>
          </w:p>
        </w:tc>
        <w:tc>
          <w:tcPr>
            <w:tcW w:w="1984" w:type="dxa"/>
            <w:shd w:val="clear" w:color="000000" w:fill="E7E6E6"/>
            <w:vAlign w:val="center"/>
            <w:hideMark/>
          </w:tcPr>
          <w:p w14:paraId="6C9DA6A6" w14:textId="45469135" w:rsidR="00D37A9A" w:rsidRPr="00A40CFA" w:rsidRDefault="00D37A9A" w:rsidP="00D37A9A">
            <w:pPr>
              <w:pStyle w:val="Tabuka-Hlavika"/>
              <w:jc w:val="center"/>
              <w:rPr>
                <w:b w:val="0"/>
              </w:rPr>
            </w:pPr>
            <w:r w:rsidRPr="00A40CFA">
              <w:t>Spôsob ich merania a Pozn.</w:t>
            </w:r>
          </w:p>
          <w:p w14:paraId="770F2F8E" w14:textId="547E077A" w:rsidR="00D37A9A" w:rsidRPr="00A40CFA" w:rsidRDefault="00D37A9A" w:rsidP="00D37A9A">
            <w:pPr>
              <w:pStyle w:val="Tabuka-Hlavika"/>
              <w:jc w:val="center"/>
            </w:pPr>
          </w:p>
        </w:tc>
      </w:tr>
      <w:tr w:rsidR="00B64271" w:rsidRPr="00A40CFA" w14:paraId="722C5D90" w14:textId="77777777" w:rsidTr="0078466F">
        <w:trPr>
          <w:trHeight w:val="260"/>
        </w:trPr>
        <w:tc>
          <w:tcPr>
            <w:tcW w:w="568" w:type="dxa"/>
            <w:vAlign w:val="center"/>
            <w:hideMark/>
          </w:tcPr>
          <w:p w14:paraId="38E75F49" w14:textId="51D4A142"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KPI-1</w:t>
            </w:r>
          </w:p>
        </w:tc>
        <w:tc>
          <w:tcPr>
            <w:tcW w:w="1417" w:type="dxa"/>
            <w:vAlign w:val="center"/>
          </w:tcPr>
          <w:p w14:paraId="1F3F3F20" w14:textId="7681AC61"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C1 – </w:t>
            </w:r>
            <w:r w:rsidRPr="00A40CFA">
              <w:t>Nahradenie zastaralých systémov moderným riešením</w:t>
            </w:r>
          </w:p>
        </w:tc>
        <w:tc>
          <w:tcPr>
            <w:tcW w:w="1276" w:type="dxa"/>
            <w:vAlign w:val="center"/>
            <w:hideMark/>
          </w:tcPr>
          <w:p w14:paraId="58656CAA" w14:textId="2B1003D3" w:rsidR="0078466F" w:rsidRPr="00A40CFA" w:rsidRDefault="0078466F" w:rsidP="0078466F">
            <w:pPr>
              <w:pStyle w:val="Tabuka-Text"/>
              <w:rPr>
                <w:sz w:val="18"/>
                <w:szCs w:val="18"/>
                <w:lang w:eastAsia="sk-SK"/>
              </w:rPr>
            </w:pPr>
            <w:r w:rsidRPr="00A40CFA">
              <w:rPr>
                <w:rFonts w:ascii="Aptos Narrow" w:hAnsi="Aptos Narrow"/>
                <w:color w:val="000000"/>
                <w:sz w:val="18"/>
                <w:szCs w:val="18"/>
              </w:rPr>
              <w:t>Podiel procesov spravovaných v novom ISKN 2.0</w:t>
            </w:r>
          </w:p>
        </w:tc>
        <w:tc>
          <w:tcPr>
            <w:tcW w:w="2126" w:type="dxa"/>
            <w:vAlign w:val="center"/>
            <w:hideMark/>
          </w:tcPr>
          <w:p w14:paraId="46069EE2" w14:textId="71C13360"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Percento biznis procesov, ktoré bežia v novom systéme namiesto </w:t>
            </w:r>
            <w:proofErr w:type="spellStart"/>
            <w:r w:rsidRPr="00A40CFA">
              <w:rPr>
                <w:rFonts w:ascii="Aptos Narrow" w:hAnsi="Aptos Narrow"/>
                <w:color w:val="000000"/>
                <w:sz w:val="18"/>
                <w:szCs w:val="18"/>
              </w:rPr>
              <w:t>legacy</w:t>
            </w:r>
            <w:proofErr w:type="spellEnd"/>
            <w:r w:rsidRPr="00A40CFA">
              <w:rPr>
                <w:rFonts w:ascii="Aptos Narrow" w:hAnsi="Aptos Narrow"/>
                <w:color w:val="000000"/>
                <w:sz w:val="18"/>
                <w:szCs w:val="18"/>
              </w:rPr>
              <w:t xml:space="preserve"> aplikácií (WISKN, KOKEŠ, VÚK ...)</w:t>
            </w:r>
          </w:p>
        </w:tc>
        <w:tc>
          <w:tcPr>
            <w:tcW w:w="567" w:type="dxa"/>
            <w:vAlign w:val="center"/>
            <w:hideMark/>
          </w:tcPr>
          <w:p w14:paraId="070A17E0" w14:textId="038024DD" w:rsidR="0078466F" w:rsidRPr="00A40CFA" w:rsidRDefault="0078466F" w:rsidP="0078466F">
            <w:pPr>
              <w:pStyle w:val="Tabuka-Text"/>
              <w:rPr>
                <w:sz w:val="18"/>
                <w:szCs w:val="18"/>
                <w:lang w:eastAsia="sk-SK"/>
              </w:rPr>
            </w:pPr>
            <w:r w:rsidRPr="00A40CFA">
              <w:rPr>
                <w:rFonts w:ascii="Aptos Narrow" w:hAnsi="Aptos Narrow"/>
                <w:color w:val="000000"/>
                <w:sz w:val="18"/>
                <w:szCs w:val="18"/>
              </w:rPr>
              <w:t>%</w:t>
            </w:r>
          </w:p>
        </w:tc>
        <w:tc>
          <w:tcPr>
            <w:tcW w:w="1134" w:type="dxa"/>
            <w:vAlign w:val="center"/>
            <w:hideMark/>
          </w:tcPr>
          <w:p w14:paraId="2942A2B3" w14:textId="7DFC9BE5" w:rsidR="0078466F" w:rsidRPr="00A40CFA" w:rsidRDefault="0078466F" w:rsidP="0078466F">
            <w:pPr>
              <w:pStyle w:val="Tabuka-Text"/>
              <w:rPr>
                <w:sz w:val="18"/>
                <w:szCs w:val="18"/>
                <w:lang w:eastAsia="sk-SK"/>
              </w:rPr>
            </w:pPr>
            <w:r w:rsidRPr="00A40CFA">
              <w:rPr>
                <w:rFonts w:ascii="Aptos Narrow" w:hAnsi="Aptos Narrow"/>
                <w:color w:val="000000"/>
                <w:sz w:val="18"/>
                <w:szCs w:val="18"/>
              </w:rPr>
              <w:t>0 % (všetky procesy bežia v starých systémoch)</w:t>
            </w:r>
          </w:p>
        </w:tc>
        <w:tc>
          <w:tcPr>
            <w:tcW w:w="709" w:type="dxa"/>
            <w:vAlign w:val="center"/>
            <w:hideMark/>
          </w:tcPr>
          <w:p w14:paraId="7C687AF3" w14:textId="11E01FF4" w:rsidR="0078466F" w:rsidRPr="00A40CFA" w:rsidRDefault="0078466F" w:rsidP="0078466F">
            <w:pPr>
              <w:pStyle w:val="Tabuka-Text"/>
              <w:rPr>
                <w:sz w:val="18"/>
                <w:szCs w:val="18"/>
                <w:lang w:eastAsia="sk-SK"/>
              </w:rPr>
            </w:pPr>
            <w:r w:rsidRPr="00A40CFA">
              <w:rPr>
                <w:rFonts w:ascii="Aptos Narrow" w:hAnsi="Aptos Narrow"/>
                <w:color w:val="000000"/>
                <w:sz w:val="18"/>
                <w:szCs w:val="18"/>
              </w:rPr>
              <w:t>100%</w:t>
            </w:r>
          </w:p>
        </w:tc>
        <w:tc>
          <w:tcPr>
            <w:tcW w:w="1984" w:type="dxa"/>
            <w:vAlign w:val="center"/>
            <w:hideMark/>
          </w:tcPr>
          <w:p w14:paraId="4F41B8E2" w14:textId="6E79E997" w:rsidR="0078466F" w:rsidRPr="00A40CFA" w:rsidRDefault="0078466F" w:rsidP="0078466F">
            <w:pPr>
              <w:pStyle w:val="Tabuka-Text"/>
              <w:rPr>
                <w:sz w:val="18"/>
                <w:szCs w:val="18"/>
                <w:lang w:eastAsia="sk-SK"/>
              </w:rPr>
            </w:pPr>
            <w:r w:rsidRPr="00A40CFA">
              <w:rPr>
                <w:rFonts w:ascii="Aptos Narrow" w:hAnsi="Aptos Narrow"/>
                <w:color w:val="000000"/>
                <w:sz w:val="18"/>
                <w:szCs w:val="18"/>
              </w:rPr>
              <w:t>Interný monitoring ISKN 2.0, štatistiky prevádzky</w:t>
            </w:r>
          </w:p>
        </w:tc>
      </w:tr>
      <w:tr w:rsidR="00B64271" w:rsidRPr="00A40CFA" w14:paraId="7B308030" w14:textId="77777777" w:rsidTr="0078466F">
        <w:trPr>
          <w:trHeight w:val="260"/>
        </w:trPr>
        <w:tc>
          <w:tcPr>
            <w:tcW w:w="568" w:type="dxa"/>
            <w:vAlign w:val="center"/>
          </w:tcPr>
          <w:p w14:paraId="0F54EEF5" w14:textId="5603483B"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KPI-2</w:t>
            </w:r>
          </w:p>
        </w:tc>
        <w:tc>
          <w:tcPr>
            <w:tcW w:w="1417" w:type="dxa"/>
            <w:vAlign w:val="center"/>
          </w:tcPr>
          <w:p w14:paraId="485FE892" w14:textId="1EE0E40C"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C2 – </w:t>
            </w:r>
            <w:r w:rsidRPr="00A40CFA">
              <w:t>Centralizácia údajov a procesov</w:t>
            </w:r>
          </w:p>
        </w:tc>
        <w:tc>
          <w:tcPr>
            <w:tcW w:w="1276" w:type="dxa"/>
            <w:vAlign w:val="center"/>
          </w:tcPr>
          <w:p w14:paraId="226A1264" w14:textId="574AA07B" w:rsidR="0078466F" w:rsidRPr="00A40CFA" w:rsidRDefault="0078466F" w:rsidP="0078466F">
            <w:pPr>
              <w:pStyle w:val="Tabuka-Text"/>
              <w:rPr>
                <w:sz w:val="18"/>
                <w:szCs w:val="18"/>
                <w:lang w:eastAsia="sk-SK"/>
              </w:rPr>
            </w:pPr>
            <w:r w:rsidRPr="00A40CFA">
              <w:rPr>
                <w:rFonts w:ascii="Aptos Narrow" w:hAnsi="Aptos Narrow"/>
                <w:color w:val="000000"/>
                <w:sz w:val="18"/>
                <w:szCs w:val="18"/>
              </w:rPr>
              <w:t>Podiel údajov spravovaných centrálne</w:t>
            </w:r>
          </w:p>
        </w:tc>
        <w:tc>
          <w:tcPr>
            <w:tcW w:w="2126" w:type="dxa"/>
            <w:vAlign w:val="center"/>
          </w:tcPr>
          <w:p w14:paraId="5A5048A3" w14:textId="64FB67C5" w:rsidR="0078466F" w:rsidRPr="00A40CFA" w:rsidRDefault="0078466F" w:rsidP="0078466F">
            <w:pPr>
              <w:pStyle w:val="Tabuka-Text"/>
              <w:rPr>
                <w:sz w:val="18"/>
                <w:szCs w:val="18"/>
                <w:lang w:eastAsia="sk-SK"/>
              </w:rPr>
            </w:pPr>
            <w:r w:rsidRPr="00A40CFA">
              <w:rPr>
                <w:rFonts w:ascii="Aptos Narrow" w:hAnsi="Aptos Narrow"/>
                <w:color w:val="000000"/>
                <w:sz w:val="18"/>
                <w:szCs w:val="18"/>
              </w:rPr>
              <w:t>Percento údajov KN spravovaných v jednotnej databáze na národnej úrovni</w:t>
            </w:r>
          </w:p>
        </w:tc>
        <w:tc>
          <w:tcPr>
            <w:tcW w:w="567" w:type="dxa"/>
            <w:vAlign w:val="center"/>
          </w:tcPr>
          <w:p w14:paraId="54FF8BE6" w14:textId="1BC8EFA6" w:rsidR="0078466F" w:rsidRPr="00A40CFA" w:rsidRDefault="0078466F" w:rsidP="0078466F">
            <w:pPr>
              <w:pStyle w:val="Tabuka-Text"/>
              <w:rPr>
                <w:sz w:val="18"/>
                <w:szCs w:val="18"/>
                <w:lang w:eastAsia="sk-SK"/>
              </w:rPr>
            </w:pPr>
            <w:r w:rsidRPr="00A40CFA">
              <w:rPr>
                <w:rFonts w:ascii="Aptos Narrow" w:hAnsi="Aptos Narrow"/>
                <w:color w:val="000000"/>
                <w:sz w:val="18"/>
                <w:szCs w:val="18"/>
              </w:rPr>
              <w:t>%</w:t>
            </w:r>
          </w:p>
        </w:tc>
        <w:tc>
          <w:tcPr>
            <w:tcW w:w="1134" w:type="dxa"/>
            <w:vAlign w:val="center"/>
          </w:tcPr>
          <w:p w14:paraId="6AA6EBF7" w14:textId="069E692F" w:rsidR="0078466F" w:rsidRPr="00A40CFA" w:rsidRDefault="0078466F" w:rsidP="0078466F">
            <w:pPr>
              <w:pStyle w:val="Tabuka-Text"/>
              <w:rPr>
                <w:sz w:val="18"/>
                <w:szCs w:val="18"/>
                <w:lang w:eastAsia="sk-SK"/>
              </w:rPr>
            </w:pPr>
            <w:r w:rsidRPr="00A40CFA">
              <w:rPr>
                <w:rFonts w:ascii="Aptos Narrow" w:hAnsi="Aptos Narrow"/>
                <w:color w:val="000000"/>
                <w:sz w:val="18"/>
                <w:szCs w:val="18"/>
              </w:rPr>
              <w:t>0% (všetky dáta sú v starých systémoch)</w:t>
            </w:r>
          </w:p>
        </w:tc>
        <w:tc>
          <w:tcPr>
            <w:tcW w:w="709" w:type="dxa"/>
            <w:vAlign w:val="center"/>
          </w:tcPr>
          <w:p w14:paraId="20B754C6" w14:textId="0635D432" w:rsidR="0078466F" w:rsidRPr="00A40CFA" w:rsidRDefault="0078466F" w:rsidP="0078466F">
            <w:pPr>
              <w:pStyle w:val="Tabuka-Text"/>
              <w:rPr>
                <w:sz w:val="18"/>
                <w:szCs w:val="18"/>
                <w:lang w:eastAsia="sk-SK"/>
              </w:rPr>
            </w:pPr>
            <w:r w:rsidRPr="00A40CFA">
              <w:rPr>
                <w:rFonts w:ascii="Aptos Narrow" w:hAnsi="Aptos Narrow"/>
                <w:color w:val="000000"/>
                <w:sz w:val="18"/>
                <w:szCs w:val="18"/>
              </w:rPr>
              <w:t>100%</w:t>
            </w:r>
          </w:p>
        </w:tc>
        <w:tc>
          <w:tcPr>
            <w:tcW w:w="1984" w:type="dxa"/>
            <w:vAlign w:val="center"/>
          </w:tcPr>
          <w:p w14:paraId="343BF4F1" w14:textId="68A0346E"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Reporty databáz, kontrola </w:t>
            </w:r>
            <w:r w:rsidR="00F31F71">
              <w:rPr>
                <w:rFonts w:ascii="Aptos Narrow" w:hAnsi="Aptos Narrow"/>
                <w:color w:val="000000"/>
                <w:sz w:val="18"/>
                <w:szCs w:val="18"/>
              </w:rPr>
              <w:t xml:space="preserve">početnosti </w:t>
            </w:r>
            <w:r w:rsidRPr="00A40CFA">
              <w:rPr>
                <w:rFonts w:ascii="Aptos Narrow" w:hAnsi="Aptos Narrow"/>
                <w:color w:val="000000"/>
                <w:sz w:val="18"/>
                <w:szCs w:val="18"/>
              </w:rPr>
              <w:t>údajov</w:t>
            </w:r>
          </w:p>
        </w:tc>
      </w:tr>
      <w:tr w:rsidR="00B64271" w:rsidRPr="00A40CFA" w14:paraId="17304A60" w14:textId="77777777" w:rsidTr="0078466F">
        <w:trPr>
          <w:trHeight w:val="260"/>
        </w:trPr>
        <w:tc>
          <w:tcPr>
            <w:tcW w:w="568" w:type="dxa"/>
            <w:vAlign w:val="center"/>
          </w:tcPr>
          <w:p w14:paraId="450D27C3" w14:textId="37F383FF"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KPI-3</w:t>
            </w:r>
          </w:p>
        </w:tc>
        <w:tc>
          <w:tcPr>
            <w:tcW w:w="1417" w:type="dxa"/>
            <w:vAlign w:val="center"/>
          </w:tcPr>
          <w:p w14:paraId="24BB3B0F" w14:textId="12FA43B6"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C3 – </w:t>
            </w:r>
            <w:r w:rsidRPr="00A40CFA">
              <w:t>Zvýšenie kvality katastrálnych údajov</w:t>
            </w:r>
          </w:p>
        </w:tc>
        <w:tc>
          <w:tcPr>
            <w:tcW w:w="1276" w:type="dxa"/>
            <w:vAlign w:val="center"/>
          </w:tcPr>
          <w:p w14:paraId="3DD57269" w14:textId="0234592C" w:rsidR="0078466F" w:rsidRPr="00A40CFA" w:rsidRDefault="0078466F" w:rsidP="0078466F">
            <w:pPr>
              <w:pStyle w:val="Tabuka-Text"/>
              <w:rPr>
                <w:sz w:val="18"/>
                <w:szCs w:val="18"/>
                <w:lang w:eastAsia="sk-SK"/>
              </w:rPr>
            </w:pPr>
            <w:r w:rsidRPr="00A40CFA">
              <w:rPr>
                <w:rFonts w:ascii="Aptos Narrow" w:hAnsi="Aptos Narrow"/>
                <w:color w:val="000000"/>
                <w:sz w:val="18"/>
                <w:szCs w:val="18"/>
              </w:rPr>
              <w:t>Podiel štruktúrovaných údajov</w:t>
            </w:r>
          </w:p>
        </w:tc>
        <w:tc>
          <w:tcPr>
            <w:tcW w:w="2126" w:type="dxa"/>
            <w:vAlign w:val="center"/>
          </w:tcPr>
          <w:p w14:paraId="4092F651" w14:textId="2D4D96B9" w:rsidR="0078466F" w:rsidRPr="00A40CFA" w:rsidRDefault="0078466F" w:rsidP="0078466F">
            <w:pPr>
              <w:pStyle w:val="Tabuka-Text"/>
              <w:rPr>
                <w:sz w:val="18"/>
                <w:szCs w:val="18"/>
                <w:lang w:eastAsia="sk-SK"/>
              </w:rPr>
            </w:pPr>
            <w:r w:rsidRPr="00A40CFA">
              <w:rPr>
                <w:rFonts w:ascii="Aptos Narrow" w:hAnsi="Aptos Narrow"/>
                <w:color w:val="000000"/>
                <w:sz w:val="18"/>
                <w:szCs w:val="18"/>
              </w:rPr>
              <w:t>Percento údajov uložených v štruktúrovanej podobe vhodnej na automatizovanú výmenu</w:t>
            </w:r>
          </w:p>
        </w:tc>
        <w:tc>
          <w:tcPr>
            <w:tcW w:w="567" w:type="dxa"/>
            <w:vAlign w:val="center"/>
          </w:tcPr>
          <w:p w14:paraId="610068E6" w14:textId="149BF15B" w:rsidR="0078466F" w:rsidRPr="00A40CFA" w:rsidRDefault="0078466F" w:rsidP="0078466F">
            <w:pPr>
              <w:pStyle w:val="Tabuka-Text"/>
              <w:rPr>
                <w:sz w:val="18"/>
                <w:szCs w:val="18"/>
                <w:lang w:eastAsia="sk-SK"/>
              </w:rPr>
            </w:pPr>
            <w:r w:rsidRPr="00A40CFA">
              <w:rPr>
                <w:rFonts w:ascii="Aptos Narrow" w:hAnsi="Aptos Narrow"/>
                <w:color w:val="000000"/>
                <w:sz w:val="18"/>
                <w:szCs w:val="18"/>
              </w:rPr>
              <w:t>%</w:t>
            </w:r>
          </w:p>
        </w:tc>
        <w:tc>
          <w:tcPr>
            <w:tcW w:w="1134" w:type="dxa"/>
            <w:vAlign w:val="center"/>
          </w:tcPr>
          <w:p w14:paraId="67C539D6" w14:textId="1D94D52C" w:rsidR="0078466F" w:rsidRPr="00A40CFA" w:rsidRDefault="0078466F" w:rsidP="0078466F">
            <w:pPr>
              <w:pStyle w:val="Tabuka-Text"/>
              <w:rPr>
                <w:sz w:val="18"/>
                <w:szCs w:val="18"/>
                <w:lang w:eastAsia="sk-SK"/>
              </w:rPr>
            </w:pPr>
            <w:r w:rsidRPr="00A40CFA">
              <w:rPr>
                <w:rFonts w:ascii="Aptos Narrow" w:hAnsi="Aptos Narrow"/>
                <w:color w:val="000000"/>
                <w:sz w:val="18"/>
                <w:szCs w:val="18"/>
              </w:rPr>
              <w:t>cca 60 % (veľa údajov voľný text)</w:t>
            </w:r>
          </w:p>
        </w:tc>
        <w:tc>
          <w:tcPr>
            <w:tcW w:w="709" w:type="dxa"/>
            <w:vAlign w:val="center"/>
          </w:tcPr>
          <w:p w14:paraId="1448B15E" w14:textId="7E014BD7" w:rsidR="0078466F" w:rsidRPr="00A40CFA" w:rsidRDefault="0078466F" w:rsidP="0078466F">
            <w:pPr>
              <w:pStyle w:val="Tabuka-Text"/>
              <w:rPr>
                <w:sz w:val="18"/>
                <w:szCs w:val="18"/>
                <w:lang w:eastAsia="sk-SK"/>
              </w:rPr>
            </w:pPr>
            <w:r w:rsidRPr="00A40CFA">
              <w:rPr>
                <w:rFonts w:ascii="Aptos Narrow" w:hAnsi="Aptos Narrow"/>
                <w:color w:val="000000"/>
                <w:sz w:val="18"/>
                <w:szCs w:val="18"/>
              </w:rPr>
              <w:t>&gt;95 %</w:t>
            </w:r>
          </w:p>
        </w:tc>
        <w:tc>
          <w:tcPr>
            <w:tcW w:w="1984" w:type="dxa"/>
            <w:vAlign w:val="center"/>
          </w:tcPr>
          <w:p w14:paraId="43C928D5" w14:textId="12C76780" w:rsidR="0078466F" w:rsidRPr="00A40CFA" w:rsidRDefault="0078466F" w:rsidP="0078466F">
            <w:pPr>
              <w:pStyle w:val="Tabuka-Text"/>
              <w:rPr>
                <w:sz w:val="18"/>
                <w:szCs w:val="18"/>
                <w:lang w:eastAsia="sk-SK"/>
              </w:rPr>
            </w:pPr>
            <w:r w:rsidRPr="00A40CFA">
              <w:rPr>
                <w:rFonts w:ascii="Aptos Narrow" w:hAnsi="Aptos Narrow"/>
                <w:color w:val="000000"/>
                <w:sz w:val="18"/>
                <w:szCs w:val="18"/>
              </w:rPr>
              <w:t>Automatizované validačné reporty, audit dát</w:t>
            </w:r>
          </w:p>
        </w:tc>
      </w:tr>
      <w:tr w:rsidR="00B64271" w:rsidRPr="00A40CFA" w14:paraId="22FC7FAF" w14:textId="77777777" w:rsidTr="0078466F">
        <w:trPr>
          <w:trHeight w:val="260"/>
        </w:trPr>
        <w:tc>
          <w:tcPr>
            <w:tcW w:w="568" w:type="dxa"/>
            <w:vAlign w:val="center"/>
          </w:tcPr>
          <w:p w14:paraId="7B0E8619" w14:textId="06DA5EAA"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KPI-4</w:t>
            </w:r>
          </w:p>
        </w:tc>
        <w:tc>
          <w:tcPr>
            <w:tcW w:w="1417" w:type="dxa"/>
            <w:vAlign w:val="center"/>
          </w:tcPr>
          <w:p w14:paraId="773B6065" w14:textId="4AC360CC"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C4 – </w:t>
            </w:r>
            <w:r w:rsidR="00D411DA" w:rsidRPr="00A40CFA">
              <w:t>Optimalizácia a zjednotenie procesov</w:t>
            </w:r>
          </w:p>
        </w:tc>
        <w:tc>
          <w:tcPr>
            <w:tcW w:w="1276" w:type="dxa"/>
            <w:vAlign w:val="center"/>
          </w:tcPr>
          <w:p w14:paraId="3BEDF183" w14:textId="5B7F2D5C" w:rsidR="0078466F" w:rsidRPr="00A40CFA" w:rsidRDefault="0078466F" w:rsidP="0078466F">
            <w:pPr>
              <w:pStyle w:val="Tabuka-Text"/>
              <w:rPr>
                <w:sz w:val="18"/>
                <w:szCs w:val="18"/>
                <w:lang w:eastAsia="sk-SK"/>
              </w:rPr>
            </w:pPr>
            <w:r w:rsidRPr="00A40CFA">
              <w:rPr>
                <w:rFonts w:ascii="Aptos Narrow" w:hAnsi="Aptos Narrow"/>
                <w:color w:val="000000"/>
                <w:sz w:val="18"/>
                <w:szCs w:val="18"/>
              </w:rPr>
              <w:t>Priemerná doba spracovania podania</w:t>
            </w:r>
          </w:p>
        </w:tc>
        <w:tc>
          <w:tcPr>
            <w:tcW w:w="2126" w:type="dxa"/>
            <w:vAlign w:val="center"/>
          </w:tcPr>
          <w:p w14:paraId="3256FAF1" w14:textId="38FBFC57" w:rsidR="0078466F" w:rsidRPr="00A40CFA" w:rsidRDefault="0078466F" w:rsidP="0078466F">
            <w:pPr>
              <w:pStyle w:val="Tabuka-Text"/>
              <w:rPr>
                <w:sz w:val="18"/>
                <w:szCs w:val="18"/>
                <w:lang w:eastAsia="sk-SK"/>
              </w:rPr>
            </w:pPr>
            <w:r w:rsidRPr="00A40CFA">
              <w:rPr>
                <w:rFonts w:ascii="Aptos Narrow" w:hAnsi="Aptos Narrow"/>
                <w:color w:val="000000"/>
                <w:sz w:val="18"/>
                <w:szCs w:val="18"/>
              </w:rPr>
              <w:t>Čas od podania návrhu po zápis do KN</w:t>
            </w:r>
          </w:p>
        </w:tc>
        <w:tc>
          <w:tcPr>
            <w:tcW w:w="567" w:type="dxa"/>
            <w:vAlign w:val="center"/>
          </w:tcPr>
          <w:p w14:paraId="4DE5CCE9" w14:textId="360C5EE3" w:rsidR="0078466F" w:rsidRPr="00A40CFA" w:rsidRDefault="0078466F" w:rsidP="0078466F">
            <w:pPr>
              <w:pStyle w:val="Tabuka-Text"/>
              <w:rPr>
                <w:sz w:val="18"/>
                <w:szCs w:val="18"/>
                <w:lang w:eastAsia="sk-SK"/>
              </w:rPr>
            </w:pPr>
            <w:r w:rsidRPr="00A40CFA">
              <w:rPr>
                <w:rFonts w:ascii="Aptos Narrow" w:hAnsi="Aptos Narrow"/>
                <w:color w:val="000000"/>
                <w:sz w:val="18"/>
                <w:szCs w:val="18"/>
              </w:rPr>
              <w:t>dni</w:t>
            </w:r>
          </w:p>
        </w:tc>
        <w:tc>
          <w:tcPr>
            <w:tcW w:w="1134" w:type="dxa"/>
            <w:vAlign w:val="center"/>
          </w:tcPr>
          <w:p w14:paraId="03F2ECED" w14:textId="13A0F6AC" w:rsidR="0078466F" w:rsidRPr="00A40CFA" w:rsidRDefault="0078466F" w:rsidP="0078466F">
            <w:pPr>
              <w:pStyle w:val="Tabuka-Text"/>
              <w:rPr>
                <w:sz w:val="18"/>
                <w:szCs w:val="18"/>
                <w:lang w:eastAsia="sk-SK"/>
              </w:rPr>
            </w:pPr>
            <w:r w:rsidRPr="00A40CFA">
              <w:rPr>
                <w:rFonts w:ascii="Aptos Narrow" w:hAnsi="Aptos Narrow"/>
                <w:color w:val="000000"/>
                <w:sz w:val="18"/>
                <w:szCs w:val="18"/>
              </w:rPr>
              <w:t>30 dní</w:t>
            </w:r>
          </w:p>
        </w:tc>
        <w:tc>
          <w:tcPr>
            <w:tcW w:w="709" w:type="dxa"/>
            <w:vAlign w:val="center"/>
          </w:tcPr>
          <w:p w14:paraId="1977F141" w14:textId="2123CD8C" w:rsidR="0078466F" w:rsidRPr="00A40CFA" w:rsidRDefault="0078466F" w:rsidP="0078466F">
            <w:pPr>
              <w:pStyle w:val="Tabuka-Text"/>
              <w:rPr>
                <w:sz w:val="18"/>
                <w:szCs w:val="18"/>
                <w:lang w:eastAsia="sk-SK"/>
              </w:rPr>
            </w:pPr>
            <w:r w:rsidRPr="00A40CFA">
              <w:rPr>
                <w:rFonts w:ascii="Aptos Narrow" w:hAnsi="Aptos Narrow"/>
                <w:color w:val="000000"/>
                <w:sz w:val="18"/>
                <w:szCs w:val="18"/>
              </w:rPr>
              <w:t>≤ 20 dní</w:t>
            </w:r>
          </w:p>
        </w:tc>
        <w:tc>
          <w:tcPr>
            <w:tcW w:w="1984" w:type="dxa"/>
            <w:vAlign w:val="center"/>
          </w:tcPr>
          <w:p w14:paraId="296F0416" w14:textId="75913C03" w:rsidR="0078466F" w:rsidRPr="00A40CFA" w:rsidRDefault="0078466F" w:rsidP="0078466F">
            <w:pPr>
              <w:pStyle w:val="Tabuka-Text"/>
              <w:rPr>
                <w:sz w:val="18"/>
                <w:szCs w:val="18"/>
                <w:lang w:eastAsia="sk-SK"/>
              </w:rPr>
            </w:pPr>
            <w:r w:rsidRPr="00A40CFA">
              <w:rPr>
                <w:rFonts w:ascii="Aptos Narrow" w:hAnsi="Aptos Narrow"/>
                <w:color w:val="000000"/>
                <w:sz w:val="18"/>
                <w:szCs w:val="18"/>
              </w:rPr>
              <w:t>Prevádzkové štatistiky ISKN 2.0</w:t>
            </w:r>
          </w:p>
        </w:tc>
      </w:tr>
      <w:tr w:rsidR="00B64271" w:rsidRPr="00A40CFA" w14:paraId="26C844CF" w14:textId="77777777" w:rsidTr="0078466F">
        <w:trPr>
          <w:trHeight w:val="260"/>
        </w:trPr>
        <w:tc>
          <w:tcPr>
            <w:tcW w:w="568" w:type="dxa"/>
            <w:vAlign w:val="center"/>
          </w:tcPr>
          <w:p w14:paraId="0D138794" w14:textId="5FB83C38"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KPI-5</w:t>
            </w:r>
          </w:p>
        </w:tc>
        <w:tc>
          <w:tcPr>
            <w:tcW w:w="1417" w:type="dxa"/>
            <w:vAlign w:val="center"/>
          </w:tcPr>
          <w:p w14:paraId="4144FC80" w14:textId="000DB933"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C4 – </w:t>
            </w:r>
            <w:r w:rsidR="00D411DA" w:rsidRPr="00A40CFA">
              <w:t>Optimalizácia a zjednotenie procesov</w:t>
            </w:r>
          </w:p>
        </w:tc>
        <w:tc>
          <w:tcPr>
            <w:tcW w:w="1276" w:type="dxa"/>
            <w:vAlign w:val="center"/>
          </w:tcPr>
          <w:p w14:paraId="0E979C23" w14:textId="0AEC67FD" w:rsidR="0078466F" w:rsidRPr="00A40CFA" w:rsidRDefault="0078466F" w:rsidP="0078466F">
            <w:pPr>
              <w:pStyle w:val="Tabuka-Text"/>
              <w:rPr>
                <w:sz w:val="18"/>
                <w:szCs w:val="18"/>
                <w:lang w:eastAsia="sk-SK"/>
              </w:rPr>
            </w:pPr>
            <w:r w:rsidRPr="00A40CFA">
              <w:rPr>
                <w:rFonts w:ascii="Aptos Narrow" w:hAnsi="Aptos Narrow"/>
                <w:color w:val="000000"/>
                <w:sz w:val="18"/>
                <w:szCs w:val="18"/>
              </w:rPr>
              <w:t>Aktuálnosť dát poskytovaných externému prostrediu</w:t>
            </w:r>
          </w:p>
        </w:tc>
        <w:tc>
          <w:tcPr>
            <w:tcW w:w="2126" w:type="dxa"/>
            <w:vAlign w:val="center"/>
          </w:tcPr>
          <w:p w14:paraId="694D91D3" w14:textId="2A5E0B89" w:rsidR="0078466F" w:rsidRPr="00A40CFA" w:rsidRDefault="0078466F" w:rsidP="0078466F">
            <w:pPr>
              <w:pStyle w:val="Tabuka-Text"/>
              <w:rPr>
                <w:sz w:val="18"/>
                <w:szCs w:val="18"/>
                <w:lang w:eastAsia="sk-SK"/>
              </w:rPr>
            </w:pPr>
            <w:r w:rsidRPr="00A40CFA">
              <w:rPr>
                <w:rFonts w:ascii="Aptos Narrow" w:hAnsi="Aptos Narrow"/>
                <w:color w:val="000000"/>
                <w:sz w:val="18"/>
                <w:szCs w:val="18"/>
              </w:rPr>
              <w:t>Maximálna časová odchýlka medzi údajmi v KN a publikovanými údajmi</w:t>
            </w:r>
          </w:p>
        </w:tc>
        <w:tc>
          <w:tcPr>
            <w:tcW w:w="567" w:type="dxa"/>
            <w:vAlign w:val="center"/>
          </w:tcPr>
          <w:p w14:paraId="5FE044CF" w14:textId="74ED4A34" w:rsidR="0078466F" w:rsidRPr="00A40CFA" w:rsidRDefault="0078466F" w:rsidP="0078466F">
            <w:pPr>
              <w:pStyle w:val="Tabuka-Text"/>
              <w:rPr>
                <w:sz w:val="18"/>
                <w:szCs w:val="18"/>
                <w:lang w:eastAsia="sk-SK"/>
              </w:rPr>
            </w:pPr>
            <w:r w:rsidRPr="00A40CFA">
              <w:rPr>
                <w:rFonts w:ascii="Aptos Narrow" w:hAnsi="Aptos Narrow"/>
                <w:color w:val="000000"/>
                <w:sz w:val="18"/>
                <w:szCs w:val="18"/>
              </w:rPr>
              <w:t>hodiny</w:t>
            </w:r>
          </w:p>
        </w:tc>
        <w:tc>
          <w:tcPr>
            <w:tcW w:w="1134" w:type="dxa"/>
            <w:vAlign w:val="center"/>
          </w:tcPr>
          <w:p w14:paraId="39BCAE63" w14:textId="4E449903" w:rsidR="0078466F" w:rsidRPr="00A40CFA" w:rsidRDefault="0078466F" w:rsidP="0078466F">
            <w:pPr>
              <w:pStyle w:val="Tabuka-Text"/>
              <w:rPr>
                <w:sz w:val="18"/>
                <w:szCs w:val="18"/>
                <w:lang w:eastAsia="sk-SK"/>
              </w:rPr>
            </w:pPr>
            <w:r w:rsidRPr="00A40CFA">
              <w:rPr>
                <w:rFonts w:ascii="Aptos Narrow" w:hAnsi="Aptos Narrow"/>
                <w:color w:val="000000"/>
                <w:sz w:val="18"/>
                <w:szCs w:val="18"/>
              </w:rPr>
              <w:t>24–48 hodín (dnešné denné dávky)</w:t>
            </w:r>
          </w:p>
        </w:tc>
        <w:tc>
          <w:tcPr>
            <w:tcW w:w="709" w:type="dxa"/>
            <w:vAlign w:val="center"/>
          </w:tcPr>
          <w:p w14:paraId="167AE91B" w14:textId="38AEE620" w:rsidR="0078466F" w:rsidRPr="00A40CFA" w:rsidRDefault="0078466F" w:rsidP="0078466F">
            <w:pPr>
              <w:pStyle w:val="Tabuka-Text"/>
              <w:rPr>
                <w:sz w:val="18"/>
                <w:szCs w:val="18"/>
                <w:lang w:eastAsia="sk-SK"/>
              </w:rPr>
            </w:pPr>
            <w:r w:rsidRPr="00A40CFA">
              <w:rPr>
                <w:rFonts w:ascii="Aptos Narrow" w:hAnsi="Aptos Narrow"/>
                <w:color w:val="000000"/>
                <w:sz w:val="18"/>
                <w:szCs w:val="18"/>
              </w:rPr>
              <w:t>≤ 1 hodina (takmer online)</w:t>
            </w:r>
          </w:p>
        </w:tc>
        <w:tc>
          <w:tcPr>
            <w:tcW w:w="1984" w:type="dxa"/>
            <w:vAlign w:val="center"/>
          </w:tcPr>
          <w:p w14:paraId="044D5BD2" w14:textId="28BF31E4" w:rsidR="0078466F" w:rsidRPr="00A40CFA" w:rsidRDefault="0078466F" w:rsidP="0078466F">
            <w:pPr>
              <w:pStyle w:val="Tabuka-Text"/>
              <w:rPr>
                <w:sz w:val="18"/>
                <w:szCs w:val="18"/>
                <w:lang w:eastAsia="sk-SK"/>
              </w:rPr>
            </w:pPr>
            <w:r w:rsidRPr="00A40CFA">
              <w:rPr>
                <w:rFonts w:ascii="Aptos Narrow" w:hAnsi="Aptos Narrow"/>
                <w:color w:val="000000"/>
                <w:sz w:val="18"/>
                <w:szCs w:val="18"/>
              </w:rPr>
              <w:t>Monitoring synchronizácie, logy API</w:t>
            </w:r>
          </w:p>
        </w:tc>
      </w:tr>
      <w:tr w:rsidR="00B64271" w:rsidRPr="00A40CFA" w14:paraId="017521B8" w14:textId="77777777" w:rsidTr="0078466F">
        <w:trPr>
          <w:trHeight w:val="260"/>
        </w:trPr>
        <w:tc>
          <w:tcPr>
            <w:tcW w:w="568" w:type="dxa"/>
            <w:vAlign w:val="center"/>
          </w:tcPr>
          <w:p w14:paraId="1FDD41C2" w14:textId="49E9D09E"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KPI-6</w:t>
            </w:r>
          </w:p>
        </w:tc>
        <w:tc>
          <w:tcPr>
            <w:tcW w:w="1417" w:type="dxa"/>
            <w:vAlign w:val="center"/>
          </w:tcPr>
          <w:p w14:paraId="06307ADC" w14:textId="7ED0EC0B" w:rsidR="0078466F" w:rsidRPr="00A40CFA" w:rsidRDefault="0078466F" w:rsidP="0078466F">
            <w:pPr>
              <w:pStyle w:val="Tabuka-Text"/>
              <w:rPr>
                <w:sz w:val="18"/>
                <w:szCs w:val="18"/>
                <w:lang w:eastAsia="sk-SK"/>
              </w:rPr>
            </w:pPr>
            <w:r w:rsidRPr="00A40CFA">
              <w:rPr>
                <w:rFonts w:ascii="Aptos Narrow" w:hAnsi="Aptos Narrow"/>
                <w:color w:val="000000"/>
                <w:sz w:val="18"/>
                <w:szCs w:val="18"/>
              </w:rPr>
              <w:t>C</w:t>
            </w:r>
            <w:r w:rsidR="002B6E18" w:rsidRPr="00A40CFA">
              <w:rPr>
                <w:rFonts w:ascii="Aptos Narrow" w:hAnsi="Aptos Narrow"/>
                <w:color w:val="000000"/>
                <w:sz w:val="18"/>
                <w:szCs w:val="18"/>
              </w:rPr>
              <w:t>6</w:t>
            </w:r>
            <w:r w:rsidRPr="00A40CFA">
              <w:rPr>
                <w:rFonts w:ascii="Aptos Narrow" w:hAnsi="Aptos Narrow"/>
                <w:color w:val="000000"/>
                <w:sz w:val="18"/>
                <w:szCs w:val="18"/>
              </w:rPr>
              <w:t xml:space="preserve"> – </w:t>
            </w:r>
            <w:r w:rsidR="002B6E18" w:rsidRPr="00A40CFA">
              <w:rPr>
                <w:rFonts w:ascii="Aptos Narrow" w:hAnsi="Aptos Narrow"/>
                <w:color w:val="000000"/>
                <w:sz w:val="18"/>
                <w:szCs w:val="18"/>
              </w:rPr>
              <w:t>Posilnenie bezpečnosti a odolnosti</w:t>
            </w:r>
          </w:p>
        </w:tc>
        <w:tc>
          <w:tcPr>
            <w:tcW w:w="1276" w:type="dxa"/>
            <w:vAlign w:val="center"/>
          </w:tcPr>
          <w:p w14:paraId="0CE60A10" w14:textId="3BF0A0AB" w:rsidR="0078466F" w:rsidRPr="00A40CFA" w:rsidRDefault="0078466F" w:rsidP="0078466F">
            <w:pPr>
              <w:pStyle w:val="Tabuka-Text"/>
              <w:rPr>
                <w:sz w:val="18"/>
                <w:szCs w:val="18"/>
                <w:lang w:eastAsia="sk-SK"/>
              </w:rPr>
            </w:pPr>
            <w:r w:rsidRPr="00A40CFA">
              <w:rPr>
                <w:rFonts w:ascii="Aptos Narrow" w:hAnsi="Aptos Narrow"/>
                <w:color w:val="000000"/>
                <w:sz w:val="18"/>
                <w:szCs w:val="18"/>
              </w:rPr>
              <w:t>Dostupnosť systému ISKN 2.0</w:t>
            </w:r>
          </w:p>
        </w:tc>
        <w:tc>
          <w:tcPr>
            <w:tcW w:w="2126" w:type="dxa"/>
            <w:vAlign w:val="center"/>
          </w:tcPr>
          <w:p w14:paraId="701CCDDE" w14:textId="1950891B" w:rsidR="0078466F" w:rsidRPr="00A40CFA" w:rsidRDefault="0078466F" w:rsidP="0078466F">
            <w:pPr>
              <w:pStyle w:val="Tabuka-Text"/>
              <w:rPr>
                <w:sz w:val="18"/>
                <w:szCs w:val="18"/>
                <w:lang w:eastAsia="sk-SK"/>
              </w:rPr>
            </w:pPr>
            <w:r w:rsidRPr="00A40CFA">
              <w:rPr>
                <w:rFonts w:ascii="Aptos Narrow" w:hAnsi="Aptos Narrow"/>
                <w:color w:val="000000"/>
                <w:sz w:val="18"/>
                <w:szCs w:val="18"/>
              </w:rPr>
              <w:t>Percento času, počas ktorého je systém dostupný pre používateľov</w:t>
            </w:r>
          </w:p>
        </w:tc>
        <w:tc>
          <w:tcPr>
            <w:tcW w:w="567" w:type="dxa"/>
            <w:vAlign w:val="center"/>
          </w:tcPr>
          <w:p w14:paraId="1C12B77C" w14:textId="41A88123" w:rsidR="0078466F" w:rsidRPr="00A40CFA" w:rsidRDefault="0078466F" w:rsidP="0078466F">
            <w:pPr>
              <w:pStyle w:val="Tabuka-Text"/>
              <w:rPr>
                <w:sz w:val="18"/>
                <w:szCs w:val="18"/>
                <w:lang w:eastAsia="sk-SK"/>
              </w:rPr>
            </w:pPr>
            <w:r w:rsidRPr="00A40CFA">
              <w:rPr>
                <w:rFonts w:ascii="Aptos Narrow" w:hAnsi="Aptos Narrow"/>
                <w:color w:val="000000"/>
                <w:sz w:val="18"/>
                <w:szCs w:val="18"/>
              </w:rPr>
              <w:t>%</w:t>
            </w:r>
          </w:p>
        </w:tc>
        <w:tc>
          <w:tcPr>
            <w:tcW w:w="1134" w:type="dxa"/>
            <w:vAlign w:val="center"/>
          </w:tcPr>
          <w:p w14:paraId="1515D103" w14:textId="786EFB9F" w:rsidR="0078466F" w:rsidRPr="00A40CFA" w:rsidRDefault="0078466F" w:rsidP="0078466F">
            <w:pPr>
              <w:pStyle w:val="Tabuka-Text"/>
              <w:rPr>
                <w:sz w:val="18"/>
                <w:szCs w:val="18"/>
                <w:lang w:eastAsia="sk-SK"/>
              </w:rPr>
            </w:pPr>
            <w:r w:rsidRPr="00A40CFA">
              <w:rPr>
                <w:rFonts w:ascii="Aptos Narrow" w:hAnsi="Aptos Narrow"/>
                <w:color w:val="000000"/>
                <w:sz w:val="18"/>
                <w:szCs w:val="18"/>
              </w:rPr>
              <w:t>cca 95 %</w:t>
            </w:r>
          </w:p>
        </w:tc>
        <w:tc>
          <w:tcPr>
            <w:tcW w:w="709" w:type="dxa"/>
            <w:vAlign w:val="center"/>
          </w:tcPr>
          <w:p w14:paraId="01002614" w14:textId="54B7EFC8" w:rsidR="0078466F" w:rsidRPr="00A40CFA" w:rsidRDefault="0078466F" w:rsidP="0078466F">
            <w:pPr>
              <w:pStyle w:val="Tabuka-Text"/>
              <w:rPr>
                <w:sz w:val="18"/>
                <w:szCs w:val="18"/>
                <w:lang w:eastAsia="sk-SK"/>
              </w:rPr>
            </w:pPr>
            <w:r w:rsidRPr="00A40CFA">
              <w:rPr>
                <w:rFonts w:ascii="Aptos Narrow" w:hAnsi="Aptos Narrow"/>
                <w:color w:val="000000"/>
                <w:sz w:val="18"/>
                <w:szCs w:val="18"/>
              </w:rPr>
              <w:t>≥ 99,5 %</w:t>
            </w:r>
          </w:p>
        </w:tc>
        <w:tc>
          <w:tcPr>
            <w:tcW w:w="1984" w:type="dxa"/>
            <w:vAlign w:val="center"/>
          </w:tcPr>
          <w:p w14:paraId="7DC17367" w14:textId="2F76B096" w:rsidR="0078466F" w:rsidRPr="00A40CFA" w:rsidRDefault="0078466F" w:rsidP="0078466F">
            <w:pPr>
              <w:pStyle w:val="Tabuka-Text"/>
              <w:rPr>
                <w:sz w:val="18"/>
                <w:szCs w:val="18"/>
                <w:lang w:eastAsia="sk-SK"/>
              </w:rPr>
            </w:pPr>
            <w:r w:rsidRPr="00A40CFA">
              <w:rPr>
                <w:rFonts w:ascii="Aptos Narrow" w:hAnsi="Aptos Narrow"/>
                <w:color w:val="000000"/>
                <w:sz w:val="18"/>
                <w:szCs w:val="18"/>
              </w:rPr>
              <w:t>SLA monitoring, logy infraštruktúry</w:t>
            </w:r>
          </w:p>
        </w:tc>
      </w:tr>
      <w:tr w:rsidR="00B64271" w:rsidRPr="00A40CFA" w14:paraId="6C3D7598" w14:textId="77777777" w:rsidTr="0078466F">
        <w:trPr>
          <w:trHeight w:val="260"/>
        </w:trPr>
        <w:tc>
          <w:tcPr>
            <w:tcW w:w="568" w:type="dxa"/>
            <w:vAlign w:val="center"/>
          </w:tcPr>
          <w:p w14:paraId="33D2A6EA" w14:textId="776137AA"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KPI-7</w:t>
            </w:r>
          </w:p>
        </w:tc>
        <w:tc>
          <w:tcPr>
            <w:tcW w:w="1417" w:type="dxa"/>
            <w:vAlign w:val="center"/>
          </w:tcPr>
          <w:p w14:paraId="335A413D" w14:textId="749C37C7" w:rsidR="0078466F" w:rsidRPr="00A40CFA" w:rsidRDefault="002B6E18" w:rsidP="0078466F">
            <w:pPr>
              <w:pStyle w:val="Tabuka-Text"/>
              <w:rPr>
                <w:sz w:val="18"/>
                <w:szCs w:val="18"/>
                <w:lang w:eastAsia="sk-SK"/>
              </w:rPr>
            </w:pPr>
            <w:r w:rsidRPr="00A40CFA">
              <w:rPr>
                <w:rFonts w:ascii="Aptos Narrow" w:hAnsi="Aptos Narrow"/>
                <w:color w:val="000000"/>
                <w:sz w:val="18"/>
                <w:szCs w:val="18"/>
              </w:rPr>
              <w:t>C6 – Posilnenie bezpečnosti a odolnosti</w:t>
            </w:r>
          </w:p>
        </w:tc>
        <w:tc>
          <w:tcPr>
            <w:tcW w:w="1276" w:type="dxa"/>
            <w:vAlign w:val="center"/>
          </w:tcPr>
          <w:p w14:paraId="2885A005" w14:textId="38950D2A" w:rsidR="0078466F" w:rsidRPr="00A40CFA" w:rsidRDefault="0078466F" w:rsidP="0078466F">
            <w:pPr>
              <w:pStyle w:val="Tabuka-Text"/>
              <w:rPr>
                <w:sz w:val="18"/>
                <w:szCs w:val="18"/>
                <w:lang w:eastAsia="sk-SK"/>
              </w:rPr>
            </w:pPr>
            <w:r w:rsidRPr="00A40CFA">
              <w:rPr>
                <w:rFonts w:ascii="Aptos Narrow" w:hAnsi="Aptos Narrow"/>
                <w:color w:val="000000"/>
                <w:sz w:val="18"/>
                <w:szCs w:val="18"/>
              </w:rPr>
              <w:t>Počet incidentov kybernetickej bezpečnosti</w:t>
            </w:r>
          </w:p>
        </w:tc>
        <w:tc>
          <w:tcPr>
            <w:tcW w:w="2126" w:type="dxa"/>
            <w:vAlign w:val="center"/>
          </w:tcPr>
          <w:p w14:paraId="2958B802" w14:textId="4926E6DD" w:rsidR="0078466F" w:rsidRPr="00A40CFA" w:rsidRDefault="0078466F" w:rsidP="0078466F">
            <w:pPr>
              <w:pStyle w:val="Tabuka-Text"/>
              <w:rPr>
                <w:sz w:val="18"/>
                <w:szCs w:val="18"/>
                <w:lang w:eastAsia="sk-SK"/>
              </w:rPr>
            </w:pPr>
            <w:r w:rsidRPr="00A40CFA">
              <w:rPr>
                <w:rFonts w:ascii="Aptos Narrow" w:hAnsi="Aptos Narrow"/>
                <w:color w:val="000000"/>
                <w:sz w:val="18"/>
                <w:szCs w:val="18"/>
              </w:rPr>
              <w:t>Počet evidovaných kritických incidentov ročne</w:t>
            </w:r>
          </w:p>
        </w:tc>
        <w:tc>
          <w:tcPr>
            <w:tcW w:w="567" w:type="dxa"/>
            <w:vAlign w:val="center"/>
          </w:tcPr>
          <w:p w14:paraId="4B97F68C" w14:textId="7473879F" w:rsidR="0078466F" w:rsidRPr="00A40CFA" w:rsidRDefault="0078466F" w:rsidP="0078466F">
            <w:pPr>
              <w:pStyle w:val="Tabuka-Text"/>
              <w:rPr>
                <w:sz w:val="18"/>
                <w:szCs w:val="18"/>
                <w:lang w:eastAsia="sk-SK"/>
              </w:rPr>
            </w:pPr>
            <w:r w:rsidRPr="00A40CFA">
              <w:rPr>
                <w:rFonts w:ascii="Aptos Narrow" w:hAnsi="Aptos Narrow"/>
                <w:color w:val="000000"/>
                <w:sz w:val="18"/>
                <w:szCs w:val="18"/>
              </w:rPr>
              <w:t>Počet</w:t>
            </w:r>
          </w:p>
        </w:tc>
        <w:tc>
          <w:tcPr>
            <w:tcW w:w="1134" w:type="dxa"/>
            <w:vAlign w:val="center"/>
          </w:tcPr>
          <w:p w14:paraId="1FDA4030" w14:textId="0F26C8B7" w:rsidR="0078466F" w:rsidRPr="00A40CFA" w:rsidRDefault="0078466F" w:rsidP="0078466F">
            <w:pPr>
              <w:pStyle w:val="Tabuka-Text"/>
              <w:rPr>
                <w:sz w:val="18"/>
                <w:szCs w:val="18"/>
                <w:lang w:eastAsia="sk-SK"/>
              </w:rPr>
            </w:pPr>
            <w:r w:rsidRPr="00A40CFA">
              <w:rPr>
                <w:rFonts w:ascii="Aptos Narrow" w:hAnsi="Aptos Narrow"/>
                <w:color w:val="000000"/>
                <w:sz w:val="18"/>
                <w:szCs w:val="18"/>
              </w:rPr>
              <w:t>3–5 / rok</w:t>
            </w:r>
          </w:p>
        </w:tc>
        <w:tc>
          <w:tcPr>
            <w:tcW w:w="709" w:type="dxa"/>
            <w:vAlign w:val="center"/>
          </w:tcPr>
          <w:p w14:paraId="12DD376C" w14:textId="5DEEC1F6" w:rsidR="0078466F" w:rsidRPr="00A40CFA" w:rsidRDefault="0078466F" w:rsidP="0078466F">
            <w:pPr>
              <w:pStyle w:val="Tabuka-Text"/>
              <w:rPr>
                <w:sz w:val="18"/>
                <w:szCs w:val="18"/>
                <w:lang w:eastAsia="sk-SK"/>
              </w:rPr>
            </w:pPr>
            <w:r w:rsidRPr="00A40CFA">
              <w:rPr>
                <w:rFonts w:ascii="Aptos Narrow" w:hAnsi="Aptos Narrow"/>
                <w:color w:val="000000"/>
                <w:sz w:val="18"/>
                <w:szCs w:val="18"/>
              </w:rPr>
              <w:t>0–1 / rok</w:t>
            </w:r>
          </w:p>
        </w:tc>
        <w:tc>
          <w:tcPr>
            <w:tcW w:w="1984" w:type="dxa"/>
            <w:vAlign w:val="center"/>
          </w:tcPr>
          <w:p w14:paraId="4BA3F6BC" w14:textId="2B93DE06" w:rsidR="0078466F" w:rsidRPr="00A40CFA" w:rsidRDefault="0078466F" w:rsidP="0078466F">
            <w:pPr>
              <w:pStyle w:val="Tabuka-Text"/>
              <w:rPr>
                <w:sz w:val="18"/>
                <w:szCs w:val="18"/>
                <w:lang w:eastAsia="sk-SK"/>
              </w:rPr>
            </w:pPr>
            <w:r w:rsidRPr="00A40CFA">
              <w:rPr>
                <w:rFonts w:ascii="Aptos Narrow" w:hAnsi="Aptos Narrow"/>
                <w:color w:val="000000"/>
                <w:sz w:val="18"/>
                <w:szCs w:val="18"/>
              </w:rPr>
              <w:t>Bezpečnostný monitoring, CSIRT reporty</w:t>
            </w:r>
          </w:p>
        </w:tc>
      </w:tr>
      <w:tr w:rsidR="00B64271" w:rsidRPr="00A40CFA" w14:paraId="1DE0726D" w14:textId="77777777" w:rsidTr="0078466F">
        <w:trPr>
          <w:trHeight w:val="260"/>
        </w:trPr>
        <w:tc>
          <w:tcPr>
            <w:tcW w:w="568" w:type="dxa"/>
            <w:vAlign w:val="center"/>
          </w:tcPr>
          <w:p w14:paraId="3362FE3A" w14:textId="62B955FB"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KPI-8</w:t>
            </w:r>
          </w:p>
        </w:tc>
        <w:tc>
          <w:tcPr>
            <w:tcW w:w="1417" w:type="dxa"/>
            <w:vAlign w:val="center"/>
          </w:tcPr>
          <w:p w14:paraId="77BFC824" w14:textId="26412EB8" w:rsidR="0078466F" w:rsidRPr="00A40CFA" w:rsidRDefault="0078466F" w:rsidP="0078466F">
            <w:pPr>
              <w:pStyle w:val="Tabuka-Text"/>
              <w:rPr>
                <w:sz w:val="18"/>
                <w:szCs w:val="18"/>
                <w:lang w:eastAsia="sk-SK"/>
              </w:rPr>
            </w:pPr>
            <w:r w:rsidRPr="00A40CFA">
              <w:rPr>
                <w:rFonts w:ascii="Aptos Narrow" w:hAnsi="Aptos Narrow"/>
                <w:color w:val="000000"/>
                <w:sz w:val="18"/>
                <w:szCs w:val="18"/>
              </w:rPr>
              <w:t>C</w:t>
            </w:r>
            <w:r w:rsidR="009335B1" w:rsidRPr="00A40CFA">
              <w:rPr>
                <w:rFonts w:ascii="Aptos Narrow" w:hAnsi="Aptos Narrow"/>
                <w:color w:val="000000"/>
                <w:sz w:val="18"/>
                <w:szCs w:val="18"/>
              </w:rPr>
              <w:t>4</w:t>
            </w:r>
            <w:r w:rsidRPr="00A40CFA">
              <w:rPr>
                <w:rFonts w:ascii="Aptos Narrow" w:hAnsi="Aptos Narrow"/>
                <w:color w:val="000000"/>
                <w:sz w:val="18"/>
                <w:szCs w:val="18"/>
              </w:rPr>
              <w:t xml:space="preserve"> – </w:t>
            </w:r>
            <w:r w:rsidR="009335B1" w:rsidRPr="00A40CFA">
              <w:rPr>
                <w:rFonts w:ascii="Aptos Narrow" w:hAnsi="Aptos Narrow"/>
                <w:color w:val="000000"/>
                <w:sz w:val="18"/>
                <w:szCs w:val="18"/>
              </w:rPr>
              <w:t>Optimalizácia a zjednotenie procesov</w:t>
            </w:r>
          </w:p>
        </w:tc>
        <w:tc>
          <w:tcPr>
            <w:tcW w:w="1276" w:type="dxa"/>
            <w:vAlign w:val="center"/>
          </w:tcPr>
          <w:p w14:paraId="136DFB73" w14:textId="4195D333" w:rsidR="0078466F" w:rsidRPr="00A40CFA" w:rsidRDefault="0078466F" w:rsidP="0078466F">
            <w:pPr>
              <w:pStyle w:val="Tabuka-Text"/>
              <w:rPr>
                <w:sz w:val="18"/>
                <w:szCs w:val="18"/>
                <w:lang w:eastAsia="sk-SK"/>
              </w:rPr>
            </w:pPr>
            <w:r w:rsidRPr="00A40CFA">
              <w:rPr>
                <w:rFonts w:ascii="Aptos Narrow" w:hAnsi="Aptos Narrow"/>
                <w:color w:val="000000"/>
                <w:sz w:val="18"/>
                <w:szCs w:val="18"/>
              </w:rPr>
              <w:t>Podiel automatizovaných krokov v procesoch</w:t>
            </w:r>
          </w:p>
        </w:tc>
        <w:tc>
          <w:tcPr>
            <w:tcW w:w="2126" w:type="dxa"/>
            <w:vAlign w:val="center"/>
          </w:tcPr>
          <w:p w14:paraId="7D5433AE" w14:textId="2BD41662"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Percento úkonov v procesoch, ktoré sú podporené </w:t>
            </w:r>
            <w:proofErr w:type="spellStart"/>
            <w:r w:rsidRPr="00A40CFA">
              <w:rPr>
                <w:rFonts w:ascii="Aptos Narrow" w:hAnsi="Aptos Narrow"/>
                <w:color w:val="000000"/>
                <w:sz w:val="18"/>
                <w:szCs w:val="18"/>
              </w:rPr>
              <w:t>workflow</w:t>
            </w:r>
            <w:proofErr w:type="spellEnd"/>
            <w:r w:rsidRPr="00A40CFA">
              <w:rPr>
                <w:rFonts w:ascii="Aptos Narrow" w:hAnsi="Aptos Narrow"/>
                <w:color w:val="000000"/>
                <w:sz w:val="18"/>
                <w:szCs w:val="18"/>
              </w:rPr>
              <w:t>/automatizáciou</w:t>
            </w:r>
          </w:p>
        </w:tc>
        <w:tc>
          <w:tcPr>
            <w:tcW w:w="567" w:type="dxa"/>
            <w:vAlign w:val="center"/>
          </w:tcPr>
          <w:p w14:paraId="224F904D" w14:textId="026B72B1" w:rsidR="0078466F" w:rsidRPr="00A40CFA" w:rsidRDefault="0078466F" w:rsidP="0078466F">
            <w:pPr>
              <w:pStyle w:val="Tabuka-Text"/>
              <w:rPr>
                <w:sz w:val="18"/>
                <w:szCs w:val="18"/>
                <w:lang w:eastAsia="sk-SK"/>
              </w:rPr>
            </w:pPr>
            <w:r w:rsidRPr="00A40CFA">
              <w:rPr>
                <w:rFonts w:ascii="Aptos Narrow" w:hAnsi="Aptos Narrow"/>
                <w:color w:val="000000"/>
                <w:sz w:val="18"/>
                <w:szCs w:val="18"/>
              </w:rPr>
              <w:t>%</w:t>
            </w:r>
          </w:p>
        </w:tc>
        <w:tc>
          <w:tcPr>
            <w:tcW w:w="1134" w:type="dxa"/>
            <w:vAlign w:val="center"/>
          </w:tcPr>
          <w:p w14:paraId="615F97A3" w14:textId="6F1B8F8B" w:rsidR="0078466F" w:rsidRPr="00A40CFA" w:rsidRDefault="0078466F" w:rsidP="0078466F">
            <w:pPr>
              <w:pStyle w:val="Tabuka-Text"/>
              <w:rPr>
                <w:sz w:val="18"/>
                <w:szCs w:val="18"/>
                <w:lang w:eastAsia="sk-SK"/>
              </w:rPr>
            </w:pPr>
            <w:r w:rsidRPr="00A40CFA">
              <w:rPr>
                <w:rFonts w:ascii="Aptos Narrow" w:hAnsi="Aptos Narrow"/>
                <w:color w:val="000000"/>
                <w:sz w:val="18"/>
                <w:szCs w:val="18"/>
              </w:rPr>
              <w:t>cca 20 %</w:t>
            </w:r>
          </w:p>
        </w:tc>
        <w:tc>
          <w:tcPr>
            <w:tcW w:w="709" w:type="dxa"/>
            <w:vAlign w:val="center"/>
          </w:tcPr>
          <w:p w14:paraId="2B4934DD" w14:textId="0F5EBDE3" w:rsidR="0078466F" w:rsidRPr="00A40CFA" w:rsidRDefault="0078466F" w:rsidP="0078466F">
            <w:pPr>
              <w:pStyle w:val="Tabuka-Text"/>
              <w:rPr>
                <w:sz w:val="18"/>
                <w:szCs w:val="18"/>
                <w:lang w:eastAsia="sk-SK"/>
              </w:rPr>
            </w:pPr>
            <w:r w:rsidRPr="00A40CFA">
              <w:rPr>
                <w:rFonts w:ascii="Aptos Narrow" w:hAnsi="Aptos Narrow"/>
                <w:color w:val="000000"/>
                <w:sz w:val="18"/>
                <w:szCs w:val="18"/>
              </w:rPr>
              <w:t>≥ 80 %</w:t>
            </w:r>
          </w:p>
        </w:tc>
        <w:tc>
          <w:tcPr>
            <w:tcW w:w="1984" w:type="dxa"/>
            <w:vAlign w:val="center"/>
          </w:tcPr>
          <w:p w14:paraId="327DC44C" w14:textId="40A777B8" w:rsidR="0078466F" w:rsidRPr="00A40CFA" w:rsidRDefault="0078466F" w:rsidP="0078466F">
            <w:pPr>
              <w:pStyle w:val="Tabuka-Text"/>
              <w:rPr>
                <w:sz w:val="18"/>
                <w:szCs w:val="18"/>
                <w:lang w:eastAsia="sk-SK"/>
              </w:rPr>
            </w:pPr>
            <w:r w:rsidRPr="00A40CFA">
              <w:rPr>
                <w:rFonts w:ascii="Aptos Narrow" w:hAnsi="Aptos Narrow"/>
                <w:color w:val="000000"/>
                <w:sz w:val="18"/>
                <w:szCs w:val="18"/>
              </w:rPr>
              <w:t xml:space="preserve">Analýza procesných logov, štatistiky </w:t>
            </w:r>
            <w:proofErr w:type="spellStart"/>
            <w:r w:rsidRPr="00A40CFA">
              <w:rPr>
                <w:rFonts w:ascii="Aptos Narrow" w:hAnsi="Aptos Narrow"/>
                <w:color w:val="000000"/>
                <w:sz w:val="18"/>
                <w:szCs w:val="18"/>
              </w:rPr>
              <w:t>workflow</w:t>
            </w:r>
            <w:proofErr w:type="spellEnd"/>
          </w:p>
        </w:tc>
      </w:tr>
      <w:tr w:rsidR="00B64271" w:rsidRPr="00A40CFA" w14:paraId="14F39AF0" w14:textId="77777777" w:rsidTr="0078466F">
        <w:trPr>
          <w:trHeight w:val="260"/>
        </w:trPr>
        <w:tc>
          <w:tcPr>
            <w:tcW w:w="568" w:type="dxa"/>
            <w:vAlign w:val="center"/>
          </w:tcPr>
          <w:p w14:paraId="5A9A1084" w14:textId="73A8A7E8" w:rsidR="0078466F" w:rsidRPr="00A40CFA" w:rsidRDefault="0078466F" w:rsidP="0078466F">
            <w:pPr>
              <w:pStyle w:val="Tabuka-Text"/>
              <w:rPr>
                <w:sz w:val="18"/>
                <w:szCs w:val="18"/>
                <w:lang w:eastAsia="sk-SK"/>
              </w:rPr>
            </w:pPr>
            <w:r w:rsidRPr="00A40CFA">
              <w:rPr>
                <w:rFonts w:ascii="Aptos Narrow" w:hAnsi="Aptos Narrow"/>
                <w:color w:val="000000"/>
                <w:sz w:val="18"/>
                <w:szCs w:val="18"/>
              </w:rPr>
              <w:t>KPI-9</w:t>
            </w:r>
          </w:p>
        </w:tc>
        <w:tc>
          <w:tcPr>
            <w:tcW w:w="1417" w:type="dxa"/>
            <w:vAlign w:val="center"/>
          </w:tcPr>
          <w:p w14:paraId="63788C9D" w14:textId="1F6DAC6A" w:rsidR="0078466F" w:rsidRPr="00A40CFA" w:rsidRDefault="009335B1" w:rsidP="0078466F">
            <w:pPr>
              <w:pStyle w:val="Tabuka-Text"/>
              <w:rPr>
                <w:sz w:val="18"/>
                <w:szCs w:val="18"/>
                <w:lang w:eastAsia="sk-SK"/>
              </w:rPr>
            </w:pPr>
            <w:r w:rsidRPr="00A40CFA">
              <w:rPr>
                <w:rFonts w:ascii="Aptos Narrow" w:hAnsi="Aptos Narrow"/>
                <w:color w:val="000000"/>
                <w:sz w:val="18"/>
                <w:szCs w:val="18"/>
              </w:rPr>
              <w:t>C4 – Optimalizácia a zjednotenie procesov</w:t>
            </w:r>
          </w:p>
        </w:tc>
        <w:tc>
          <w:tcPr>
            <w:tcW w:w="1276" w:type="dxa"/>
            <w:vAlign w:val="center"/>
          </w:tcPr>
          <w:p w14:paraId="22B75C1F" w14:textId="7A70A605" w:rsidR="0078466F" w:rsidRPr="00A40CFA" w:rsidRDefault="0078466F" w:rsidP="0078466F">
            <w:pPr>
              <w:pStyle w:val="Tabuka-Text"/>
              <w:rPr>
                <w:sz w:val="18"/>
                <w:szCs w:val="18"/>
                <w:lang w:eastAsia="sk-SK"/>
              </w:rPr>
            </w:pPr>
            <w:r w:rsidRPr="00A40CFA">
              <w:rPr>
                <w:rFonts w:ascii="Aptos Narrow" w:hAnsi="Aptos Narrow"/>
                <w:color w:val="000000"/>
                <w:sz w:val="18"/>
                <w:szCs w:val="18"/>
              </w:rPr>
              <w:t>Priemerný počet systémov obsluhovaných pri konaní</w:t>
            </w:r>
          </w:p>
        </w:tc>
        <w:tc>
          <w:tcPr>
            <w:tcW w:w="2126" w:type="dxa"/>
            <w:vAlign w:val="center"/>
          </w:tcPr>
          <w:p w14:paraId="6F55D91E" w14:textId="4E9E0A7F" w:rsidR="0078466F" w:rsidRPr="00A40CFA" w:rsidRDefault="0078466F" w:rsidP="0078466F">
            <w:pPr>
              <w:pStyle w:val="Tabuka-Text"/>
              <w:rPr>
                <w:sz w:val="18"/>
                <w:szCs w:val="18"/>
                <w:lang w:eastAsia="sk-SK"/>
              </w:rPr>
            </w:pPr>
            <w:r w:rsidRPr="00A40CFA">
              <w:rPr>
                <w:rFonts w:ascii="Aptos Narrow" w:hAnsi="Aptos Narrow"/>
                <w:color w:val="000000"/>
                <w:sz w:val="18"/>
                <w:szCs w:val="18"/>
              </w:rPr>
              <w:t>Počet rôznych systémov, ktoré musí pracovník použiť na spracovanie jedného konania</w:t>
            </w:r>
          </w:p>
        </w:tc>
        <w:tc>
          <w:tcPr>
            <w:tcW w:w="567" w:type="dxa"/>
            <w:vAlign w:val="center"/>
          </w:tcPr>
          <w:p w14:paraId="4B773528" w14:textId="20058D92" w:rsidR="0078466F" w:rsidRPr="00A40CFA" w:rsidRDefault="0078466F" w:rsidP="0078466F">
            <w:pPr>
              <w:pStyle w:val="Tabuka-Text"/>
              <w:rPr>
                <w:sz w:val="18"/>
                <w:szCs w:val="18"/>
                <w:lang w:eastAsia="sk-SK"/>
              </w:rPr>
            </w:pPr>
            <w:r w:rsidRPr="00A40CFA">
              <w:rPr>
                <w:rFonts w:ascii="Aptos Narrow" w:hAnsi="Aptos Narrow"/>
                <w:color w:val="000000"/>
                <w:sz w:val="18"/>
                <w:szCs w:val="18"/>
              </w:rPr>
              <w:t>Počet</w:t>
            </w:r>
          </w:p>
        </w:tc>
        <w:tc>
          <w:tcPr>
            <w:tcW w:w="1134" w:type="dxa"/>
            <w:vAlign w:val="center"/>
          </w:tcPr>
          <w:p w14:paraId="373F10AE" w14:textId="71C2AC75" w:rsidR="0078466F" w:rsidRPr="00A40CFA" w:rsidRDefault="00CF1334" w:rsidP="0078466F">
            <w:pPr>
              <w:pStyle w:val="Tabuka-Text"/>
              <w:rPr>
                <w:sz w:val="18"/>
                <w:szCs w:val="18"/>
                <w:lang w:eastAsia="sk-SK"/>
              </w:rPr>
            </w:pPr>
            <w:r w:rsidRPr="00A40CFA">
              <w:rPr>
                <w:rFonts w:ascii="Aptos Narrow" w:hAnsi="Aptos Narrow"/>
                <w:color w:val="000000"/>
                <w:sz w:val="18"/>
                <w:szCs w:val="18"/>
              </w:rPr>
              <w:t>5-6</w:t>
            </w:r>
          </w:p>
        </w:tc>
        <w:tc>
          <w:tcPr>
            <w:tcW w:w="709" w:type="dxa"/>
            <w:vAlign w:val="center"/>
          </w:tcPr>
          <w:p w14:paraId="096FB230" w14:textId="0953B02C" w:rsidR="0078466F" w:rsidRPr="00A40CFA" w:rsidRDefault="0078466F" w:rsidP="0078466F">
            <w:pPr>
              <w:pStyle w:val="Tabuka-Text"/>
              <w:rPr>
                <w:sz w:val="18"/>
                <w:szCs w:val="18"/>
                <w:lang w:eastAsia="sk-SK"/>
              </w:rPr>
            </w:pPr>
            <w:r w:rsidRPr="00A40CFA">
              <w:rPr>
                <w:rFonts w:ascii="Aptos Narrow" w:hAnsi="Aptos Narrow"/>
                <w:color w:val="000000"/>
                <w:sz w:val="18"/>
                <w:szCs w:val="18"/>
              </w:rPr>
              <w:t>1 (len ISKN 2.0)</w:t>
            </w:r>
          </w:p>
        </w:tc>
        <w:tc>
          <w:tcPr>
            <w:tcW w:w="1984" w:type="dxa"/>
            <w:vAlign w:val="center"/>
          </w:tcPr>
          <w:p w14:paraId="1D13A026" w14:textId="6A9A396F" w:rsidR="0078466F" w:rsidRPr="00A40CFA" w:rsidRDefault="0078466F" w:rsidP="0078466F">
            <w:pPr>
              <w:pStyle w:val="Tabuka-Text"/>
              <w:rPr>
                <w:sz w:val="18"/>
                <w:szCs w:val="18"/>
                <w:lang w:eastAsia="sk-SK"/>
              </w:rPr>
            </w:pPr>
            <w:r w:rsidRPr="00A40CFA">
              <w:rPr>
                <w:rFonts w:ascii="Aptos Narrow" w:hAnsi="Aptos Narrow"/>
                <w:color w:val="000000"/>
                <w:sz w:val="18"/>
                <w:szCs w:val="18"/>
              </w:rPr>
              <w:t>Prieskum medzi používateľmi, procesná analýza</w:t>
            </w:r>
          </w:p>
        </w:tc>
      </w:tr>
      <w:tr w:rsidR="00B64271" w:rsidRPr="00A40CFA" w14:paraId="75468070" w14:textId="77777777" w:rsidTr="0078466F">
        <w:trPr>
          <w:trHeight w:val="260"/>
        </w:trPr>
        <w:tc>
          <w:tcPr>
            <w:tcW w:w="568" w:type="dxa"/>
            <w:vAlign w:val="center"/>
          </w:tcPr>
          <w:p w14:paraId="20EE2963" w14:textId="423E6F30" w:rsidR="00C64174" w:rsidRPr="00A40CFA" w:rsidRDefault="00C64174" w:rsidP="00C64174">
            <w:pPr>
              <w:pStyle w:val="Tabuka-Text"/>
              <w:rPr>
                <w:rFonts w:ascii="Aptos Narrow" w:hAnsi="Aptos Narrow"/>
                <w:color w:val="000000"/>
                <w:sz w:val="18"/>
                <w:szCs w:val="18"/>
              </w:rPr>
            </w:pPr>
            <w:r w:rsidRPr="00A40CFA">
              <w:rPr>
                <w:rFonts w:ascii="Aptos Narrow" w:hAnsi="Aptos Narrow"/>
                <w:color w:val="000000"/>
                <w:sz w:val="18"/>
                <w:szCs w:val="18"/>
              </w:rPr>
              <w:t>KPI-</w:t>
            </w:r>
            <w:r w:rsidR="00937007" w:rsidRPr="00A40CFA">
              <w:rPr>
                <w:rFonts w:ascii="Aptos Narrow" w:hAnsi="Aptos Narrow"/>
                <w:color w:val="000000"/>
                <w:sz w:val="18"/>
                <w:szCs w:val="18"/>
              </w:rPr>
              <w:t>1</w:t>
            </w:r>
            <w:r w:rsidR="00937007">
              <w:rPr>
                <w:rFonts w:ascii="Aptos Narrow" w:hAnsi="Aptos Narrow"/>
                <w:color w:val="000000"/>
                <w:sz w:val="18"/>
                <w:szCs w:val="18"/>
              </w:rPr>
              <w:t>0</w:t>
            </w:r>
          </w:p>
        </w:tc>
        <w:tc>
          <w:tcPr>
            <w:tcW w:w="1417" w:type="dxa"/>
            <w:vAlign w:val="center"/>
          </w:tcPr>
          <w:p w14:paraId="6BB68EBB" w14:textId="1E916849" w:rsidR="00C64174" w:rsidRPr="00A40CFA" w:rsidRDefault="00C64174" w:rsidP="00C64174">
            <w:pPr>
              <w:pStyle w:val="Tabuka-Text"/>
              <w:rPr>
                <w:rFonts w:ascii="Aptos Narrow" w:hAnsi="Aptos Narrow"/>
                <w:color w:val="000000"/>
                <w:sz w:val="18"/>
                <w:szCs w:val="18"/>
              </w:rPr>
            </w:pPr>
            <w:r w:rsidRPr="00A40CFA">
              <w:rPr>
                <w:rFonts w:ascii="Aptos Narrow" w:hAnsi="Aptos Narrow"/>
                <w:color w:val="000000"/>
                <w:sz w:val="18"/>
                <w:szCs w:val="18"/>
              </w:rPr>
              <w:t xml:space="preserve">C5 </w:t>
            </w:r>
            <w:r w:rsidR="00947650" w:rsidRPr="00A40CFA">
              <w:rPr>
                <w:rFonts w:ascii="Aptos Narrow" w:hAnsi="Aptos Narrow"/>
                <w:color w:val="000000"/>
                <w:sz w:val="18"/>
                <w:szCs w:val="18"/>
              </w:rPr>
              <w:t xml:space="preserve">- </w:t>
            </w:r>
            <w:r w:rsidR="00947650" w:rsidRPr="00A40CFA">
              <w:t>Zlepšenie poskytovania údajov a služieb</w:t>
            </w:r>
          </w:p>
        </w:tc>
        <w:tc>
          <w:tcPr>
            <w:tcW w:w="1276" w:type="dxa"/>
            <w:vAlign w:val="center"/>
          </w:tcPr>
          <w:p w14:paraId="558E9EFB" w14:textId="26D6815F" w:rsidR="00C64174" w:rsidRPr="00A40CFA" w:rsidRDefault="00C64174" w:rsidP="00C64174">
            <w:pPr>
              <w:pStyle w:val="Tabuka-Text"/>
              <w:rPr>
                <w:rFonts w:ascii="Aptos Narrow" w:hAnsi="Aptos Narrow"/>
                <w:color w:val="000000"/>
                <w:sz w:val="18"/>
                <w:szCs w:val="18"/>
              </w:rPr>
            </w:pPr>
            <w:r w:rsidRPr="00A40CFA">
              <w:rPr>
                <w:rFonts w:ascii="Aptos Narrow" w:hAnsi="Aptos Narrow"/>
                <w:color w:val="000000"/>
                <w:sz w:val="18"/>
                <w:szCs w:val="18"/>
              </w:rPr>
              <w:t>Pokrytie evidencie poskytnutých údajov</w:t>
            </w:r>
          </w:p>
        </w:tc>
        <w:tc>
          <w:tcPr>
            <w:tcW w:w="2126" w:type="dxa"/>
            <w:vAlign w:val="center"/>
          </w:tcPr>
          <w:p w14:paraId="5B75F78C" w14:textId="4EAF5C4A" w:rsidR="00C64174" w:rsidRPr="00A40CFA" w:rsidRDefault="00C64174" w:rsidP="00C64174">
            <w:pPr>
              <w:pStyle w:val="Tabuka-Text"/>
              <w:rPr>
                <w:rFonts w:ascii="Aptos Narrow" w:hAnsi="Aptos Narrow"/>
                <w:color w:val="000000"/>
                <w:sz w:val="18"/>
                <w:szCs w:val="18"/>
              </w:rPr>
            </w:pPr>
            <w:r w:rsidRPr="00A40CFA">
              <w:rPr>
                <w:rFonts w:ascii="Aptos Narrow" w:hAnsi="Aptos Narrow"/>
                <w:color w:val="000000"/>
                <w:sz w:val="18"/>
                <w:szCs w:val="18"/>
              </w:rPr>
              <w:t>Percentuálny podiel poskytovaných údajových výstupov</w:t>
            </w:r>
            <w:r w:rsidR="00063333" w:rsidRPr="00A40CFA">
              <w:rPr>
                <w:rFonts w:ascii="Aptos Narrow" w:hAnsi="Aptos Narrow"/>
                <w:color w:val="000000"/>
                <w:sz w:val="18"/>
                <w:szCs w:val="18"/>
              </w:rPr>
              <w:t xml:space="preserve"> rozsahom zodpovedajúcich účelu</w:t>
            </w:r>
            <w:r w:rsidRPr="00A40CFA">
              <w:rPr>
                <w:rFonts w:ascii="Aptos Narrow" w:hAnsi="Aptos Narrow"/>
                <w:color w:val="000000"/>
                <w:sz w:val="18"/>
                <w:szCs w:val="18"/>
              </w:rPr>
              <w:t>, pri ktorých je zaznamenané, kto údaje získal, v akom rozsahu a na aký účel.</w:t>
            </w:r>
          </w:p>
        </w:tc>
        <w:tc>
          <w:tcPr>
            <w:tcW w:w="567" w:type="dxa"/>
            <w:vAlign w:val="center"/>
          </w:tcPr>
          <w:p w14:paraId="57A69312" w14:textId="0F5FC91A" w:rsidR="00C64174" w:rsidRPr="00A40CFA" w:rsidRDefault="00C64174" w:rsidP="00C64174">
            <w:pPr>
              <w:pStyle w:val="Tabuka-Text"/>
              <w:rPr>
                <w:rFonts w:ascii="Aptos Narrow" w:hAnsi="Aptos Narrow"/>
                <w:color w:val="000000"/>
                <w:sz w:val="18"/>
                <w:szCs w:val="18"/>
              </w:rPr>
            </w:pPr>
            <w:r w:rsidRPr="00A40CFA">
              <w:rPr>
                <w:rFonts w:ascii="Aptos Narrow" w:hAnsi="Aptos Narrow"/>
                <w:color w:val="000000"/>
                <w:sz w:val="18"/>
                <w:szCs w:val="18"/>
              </w:rPr>
              <w:t>%</w:t>
            </w:r>
          </w:p>
        </w:tc>
        <w:tc>
          <w:tcPr>
            <w:tcW w:w="1134" w:type="dxa"/>
            <w:vAlign w:val="center"/>
          </w:tcPr>
          <w:p w14:paraId="2C64F1E2" w14:textId="728A4F23" w:rsidR="00C64174" w:rsidRPr="00A40CFA" w:rsidRDefault="00C37358" w:rsidP="00C64174">
            <w:pPr>
              <w:pStyle w:val="Tabuka-Text"/>
              <w:rPr>
                <w:rFonts w:ascii="Aptos Narrow" w:hAnsi="Aptos Narrow"/>
                <w:color w:val="000000"/>
                <w:sz w:val="18"/>
                <w:szCs w:val="18"/>
              </w:rPr>
            </w:pPr>
            <w:r w:rsidRPr="00A40CFA">
              <w:rPr>
                <w:rFonts w:ascii="Aptos Narrow" w:hAnsi="Aptos Narrow"/>
                <w:color w:val="000000"/>
                <w:sz w:val="18"/>
                <w:szCs w:val="18"/>
              </w:rPr>
              <w:t>10%</w:t>
            </w:r>
            <w:r w:rsidR="00C64174" w:rsidRPr="00A40CFA">
              <w:rPr>
                <w:rFonts w:ascii="Aptos Narrow" w:hAnsi="Aptos Narrow"/>
                <w:color w:val="000000"/>
                <w:sz w:val="18"/>
                <w:szCs w:val="18"/>
              </w:rPr>
              <w:t xml:space="preserve"> </w:t>
            </w:r>
          </w:p>
        </w:tc>
        <w:tc>
          <w:tcPr>
            <w:tcW w:w="709" w:type="dxa"/>
            <w:vAlign w:val="center"/>
          </w:tcPr>
          <w:p w14:paraId="37A0247F" w14:textId="2721FB41" w:rsidR="00C64174" w:rsidRPr="00A40CFA" w:rsidRDefault="00C64174" w:rsidP="00C64174">
            <w:pPr>
              <w:pStyle w:val="Tabuka-Text"/>
              <w:rPr>
                <w:rFonts w:ascii="Aptos Narrow" w:hAnsi="Aptos Narrow"/>
                <w:color w:val="000000"/>
                <w:sz w:val="18"/>
                <w:szCs w:val="18"/>
              </w:rPr>
            </w:pPr>
            <w:r w:rsidRPr="00A40CFA">
              <w:rPr>
                <w:rFonts w:ascii="Aptos Narrow" w:hAnsi="Aptos Narrow"/>
                <w:color w:val="000000"/>
                <w:sz w:val="18"/>
                <w:szCs w:val="18"/>
              </w:rPr>
              <w:t xml:space="preserve">≥ 95 % poskytovaní údajov evidovaných a </w:t>
            </w:r>
            <w:proofErr w:type="spellStart"/>
            <w:r w:rsidRPr="00A40CFA">
              <w:rPr>
                <w:rFonts w:ascii="Aptos Narrow" w:hAnsi="Aptos Narrow"/>
                <w:color w:val="000000"/>
                <w:sz w:val="18"/>
                <w:szCs w:val="18"/>
              </w:rPr>
              <w:t>dohľadateľných</w:t>
            </w:r>
            <w:proofErr w:type="spellEnd"/>
          </w:p>
        </w:tc>
        <w:tc>
          <w:tcPr>
            <w:tcW w:w="1984" w:type="dxa"/>
            <w:vAlign w:val="center"/>
          </w:tcPr>
          <w:p w14:paraId="15A4FB39" w14:textId="5DB0AD93" w:rsidR="00C64174" w:rsidRPr="00A40CFA" w:rsidRDefault="00C64174" w:rsidP="00C64174">
            <w:pPr>
              <w:pStyle w:val="Tabuka-Text"/>
              <w:rPr>
                <w:rFonts w:ascii="Aptos Narrow" w:hAnsi="Aptos Narrow"/>
                <w:color w:val="000000"/>
                <w:sz w:val="18"/>
                <w:szCs w:val="18"/>
              </w:rPr>
            </w:pPr>
            <w:r w:rsidRPr="00A40CFA">
              <w:rPr>
                <w:rFonts w:ascii="Aptos Narrow" w:hAnsi="Aptos Narrow"/>
                <w:color w:val="000000"/>
                <w:sz w:val="18"/>
                <w:szCs w:val="18"/>
              </w:rPr>
              <w:t xml:space="preserve">Automatizovaná evidencia všetkých poskytovaní dát v centrálnom logu ISKN 2.0, pravidelný </w:t>
            </w:r>
            <w:proofErr w:type="spellStart"/>
            <w:r w:rsidRPr="00A40CFA">
              <w:rPr>
                <w:rFonts w:ascii="Aptos Narrow" w:hAnsi="Aptos Narrow"/>
                <w:color w:val="000000"/>
                <w:sz w:val="18"/>
                <w:szCs w:val="18"/>
              </w:rPr>
              <w:t>reporting</w:t>
            </w:r>
            <w:proofErr w:type="spellEnd"/>
            <w:r w:rsidRPr="00A40CFA">
              <w:rPr>
                <w:rFonts w:ascii="Aptos Narrow" w:hAnsi="Aptos Narrow"/>
                <w:color w:val="000000"/>
                <w:sz w:val="18"/>
                <w:szCs w:val="18"/>
              </w:rPr>
              <w:t xml:space="preserve"> (mesačne/kvartálne).</w:t>
            </w:r>
          </w:p>
        </w:tc>
      </w:tr>
      <w:tr w:rsidR="005C05BD" w:rsidRPr="00A40CFA" w14:paraId="3071942A" w14:textId="77777777" w:rsidTr="0078466F">
        <w:trPr>
          <w:trHeight w:val="260"/>
        </w:trPr>
        <w:tc>
          <w:tcPr>
            <w:tcW w:w="568" w:type="dxa"/>
            <w:vAlign w:val="center"/>
          </w:tcPr>
          <w:p w14:paraId="28920A98" w14:textId="23C05766" w:rsidR="005C05BD" w:rsidRPr="00A40CFA" w:rsidRDefault="00116D47" w:rsidP="00C64174">
            <w:pPr>
              <w:pStyle w:val="Tabuka-Text"/>
              <w:rPr>
                <w:rFonts w:ascii="Aptos Narrow" w:hAnsi="Aptos Narrow"/>
                <w:color w:val="000000"/>
                <w:sz w:val="18"/>
                <w:szCs w:val="18"/>
              </w:rPr>
            </w:pPr>
            <w:r>
              <w:rPr>
                <w:rFonts w:ascii="Aptos Narrow" w:hAnsi="Aptos Narrow"/>
                <w:color w:val="000000"/>
                <w:sz w:val="18"/>
                <w:szCs w:val="18"/>
              </w:rPr>
              <w:t>KPI-11</w:t>
            </w:r>
          </w:p>
        </w:tc>
        <w:tc>
          <w:tcPr>
            <w:tcW w:w="1417" w:type="dxa"/>
            <w:vAlign w:val="center"/>
          </w:tcPr>
          <w:p w14:paraId="05AD235E" w14:textId="6D9866DF" w:rsidR="005C05BD" w:rsidRPr="00A40CFA" w:rsidRDefault="00AC2CDE" w:rsidP="00C64174">
            <w:pPr>
              <w:pStyle w:val="Tabuka-Text"/>
              <w:rPr>
                <w:rFonts w:ascii="Aptos Narrow" w:hAnsi="Aptos Narrow"/>
                <w:color w:val="000000"/>
                <w:sz w:val="18"/>
                <w:szCs w:val="18"/>
              </w:rPr>
            </w:pPr>
            <w:r>
              <w:rPr>
                <w:rFonts w:ascii="Aptos Narrow" w:hAnsi="Aptos Narrow"/>
                <w:color w:val="000000"/>
                <w:sz w:val="18"/>
                <w:szCs w:val="18"/>
              </w:rPr>
              <w:t xml:space="preserve">C7 - </w:t>
            </w:r>
            <w:r w:rsidRPr="00AC2CDE">
              <w:rPr>
                <w:rFonts w:ascii="Aptos Narrow" w:hAnsi="Aptos Narrow"/>
                <w:color w:val="000000"/>
                <w:sz w:val="18"/>
                <w:szCs w:val="18"/>
              </w:rPr>
              <w:t xml:space="preserve">Integrácia s ostatnými registrami a iniciatívami </w:t>
            </w:r>
            <w:proofErr w:type="spellStart"/>
            <w:r w:rsidRPr="00AC2CDE">
              <w:rPr>
                <w:rFonts w:ascii="Aptos Narrow" w:hAnsi="Aptos Narrow"/>
                <w:color w:val="000000"/>
                <w:sz w:val="18"/>
                <w:szCs w:val="18"/>
              </w:rPr>
              <w:t>eGovernmentu</w:t>
            </w:r>
            <w:proofErr w:type="spellEnd"/>
          </w:p>
        </w:tc>
        <w:tc>
          <w:tcPr>
            <w:tcW w:w="1276" w:type="dxa"/>
            <w:vAlign w:val="center"/>
          </w:tcPr>
          <w:p w14:paraId="5E327ED3" w14:textId="6DFEB139" w:rsidR="005C05BD" w:rsidRPr="00A40CFA" w:rsidRDefault="006B4B70" w:rsidP="00C64174">
            <w:pPr>
              <w:pStyle w:val="Tabuka-Text"/>
              <w:rPr>
                <w:rFonts w:ascii="Aptos Narrow" w:hAnsi="Aptos Narrow"/>
                <w:color w:val="000000"/>
                <w:sz w:val="18"/>
                <w:szCs w:val="18"/>
              </w:rPr>
            </w:pPr>
            <w:r>
              <w:rPr>
                <w:rFonts w:ascii="Aptos Narrow" w:hAnsi="Aptos Narrow"/>
                <w:color w:val="000000"/>
                <w:sz w:val="18"/>
                <w:szCs w:val="18"/>
              </w:rPr>
              <w:t>Počet integrovaných referenčných registrov</w:t>
            </w:r>
          </w:p>
        </w:tc>
        <w:tc>
          <w:tcPr>
            <w:tcW w:w="2126" w:type="dxa"/>
            <w:vAlign w:val="center"/>
          </w:tcPr>
          <w:p w14:paraId="52384EE6" w14:textId="67711315" w:rsidR="005C05BD" w:rsidRPr="00A40CFA" w:rsidRDefault="009E2E14" w:rsidP="00C64174">
            <w:pPr>
              <w:pStyle w:val="Tabuka-Text"/>
              <w:rPr>
                <w:rFonts w:ascii="Aptos Narrow" w:hAnsi="Aptos Narrow"/>
                <w:color w:val="000000"/>
                <w:sz w:val="18"/>
                <w:szCs w:val="18"/>
              </w:rPr>
            </w:pPr>
            <w:r>
              <w:rPr>
                <w:rFonts w:ascii="Aptos Narrow" w:hAnsi="Aptos Narrow"/>
                <w:color w:val="000000"/>
                <w:sz w:val="18"/>
                <w:szCs w:val="18"/>
              </w:rPr>
              <w:t>Zvýšenie počtu integrovaných referenčných registrov</w:t>
            </w:r>
          </w:p>
        </w:tc>
        <w:tc>
          <w:tcPr>
            <w:tcW w:w="567" w:type="dxa"/>
            <w:vAlign w:val="center"/>
          </w:tcPr>
          <w:p w14:paraId="5537BD1F" w14:textId="536D924C" w:rsidR="005C05BD" w:rsidRPr="00A40CFA" w:rsidRDefault="009E2E14" w:rsidP="00C64174">
            <w:pPr>
              <w:pStyle w:val="Tabuka-Text"/>
              <w:rPr>
                <w:rFonts w:ascii="Aptos Narrow" w:hAnsi="Aptos Narrow"/>
                <w:color w:val="000000"/>
                <w:sz w:val="18"/>
                <w:szCs w:val="18"/>
              </w:rPr>
            </w:pPr>
            <w:r>
              <w:rPr>
                <w:rFonts w:ascii="Aptos Narrow" w:hAnsi="Aptos Narrow"/>
                <w:color w:val="000000"/>
                <w:sz w:val="18"/>
                <w:szCs w:val="18"/>
              </w:rPr>
              <w:t>Počet</w:t>
            </w:r>
          </w:p>
        </w:tc>
        <w:tc>
          <w:tcPr>
            <w:tcW w:w="1134" w:type="dxa"/>
            <w:vAlign w:val="center"/>
          </w:tcPr>
          <w:p w14:paraId="565F39DC" w14:textId="29B0EDA7" w:rsidR="005C05BD" w:rsidRPr="00A40CFA" w:rsidRDefault="009E2E14" w:rsidP="00C64174">
            <w:pPr>
              <w:pStyle w:val="Tabuka-Text"/>
              <w:rPr>
                <w:rFonts w:ascii="Aptos Narrow" w:hAnsi="Aptos Narrow"/>
                <w:color w:val="000000"/>
                <w:sz w:val="18"/>
                <w:szCs w:val="18"/>
                <w:highlight w:val="yellow"/>
              </w:rPr>
            </w:pPr>
            <w:r w:rsidRPr="00316090">
              <w:rPr>
                <w:rFonts w:ascii="Aptos Narrow" w:hAnsi="Aptos Narrow"/>
                <w:color w:val="000000"/>
                <w:sz w:val="18"/>
                <w:szCs w:val="18"/>
              </w:rPr>
              <w:t>0</w:t>
            </w:r>
          </w:p>
        </w:tc>
        <w:tc>
          <w:tcPr>
            <w:tcW w:w="709" w:type="dxa"/>
            <w:vAlign w:val="center"/>
          </w:tcPr>
          <w:p w14:paraId="1E3B8078" w14:textId="76A83FC1" w:rsidR="005C05BD" w:rsidRPr="00A40CFA" w:rsidRDefault="009E2E14" w:rsidP="00C64174">
            <w:pPr>
              <w:pStyle w:val="Tabuka-Text"/>
              <w:rPr>
                <w:rFonts w:ascii="Aptos Narrow" w:hAnsi="Aptos Narrow"/>
                <w:color w:val="000000"/>
                <w:sz w:val="18"/>
                <w:szCs w:val="18"/>
              </w:rPr>
            </w:pPr>
            <w:r>
              <w:rPr>
                <w:rFonts w:ascii="Aptos Narrow" w:hAnsi="Aptos Narrow"/>
                <w:color w:val="000000"/>
                <w:sz w:val="18"/>
                <w:szCs w:val="18"/>
              </w:rPr>
              <w:t>3</w:t>
            </w:r>
          </w:p>
        </w:tc>
        <w:tc>
          <w:tcPr>
            <w:tcW w:w="1984" w:type="dxa"/>
            <w:vAlign w:val="center"/>
          </w:tcPr>
          <w:p w14:paraId="6BBC435F" w14:textId="1CBD0427" w:rsidR="005C05BD" w:rsidRPr="00A40CFA" w:rsidRDefault="009E2E14" w:rsidP="00C64174">
            <w:pPr>
              <w:pStyle w:val="Tabuka-Text"/>
              <w:rPr>
                <w:rFonts w:ascii="Aptos Narrow" w:hAnsi="Aptos Narrow"/>
                <w:color w:val="000000"/>
                <w:sz w:val="18"/>
                <w:szCs w:val="18"/>
              </w:rPr>
            </w:pPr>
            <w:r>
              <w:rPr>
                <w:rFonts w:ascii="Aptos Narrow" w:hAnsi="Aptos Narrow"/>
                <w:color w:val="000000"/>
                <w:sz w:val="18"/>
                <w:szCs w:val="18"/>
              </w:rPr>
              <w:t>Počet integrovaných referenčných registrov</w:t>
            </w:r>
          </w:p>
        </w:tc>
      </w:tr>
      <w:tr w:rsidR="00B64271" w:rsidRPr="00A40CFA" w14:paraId="0B650503" w14:textId="77777777" w:rsidTr="008E4EA3">
        <w:trPr>
          <w:trHeight w:val="260"/>
        </w:trPr>
        <w:tc>
          <w:tcPr>
            <w:tcW w:w="568" w:type="dxa"/>
          </w:tcPr>
          <w:p w14:paraId="33982434" w14:textId="3F0AF43E" w:rsidR="00D37A9A" w:rsidRPr="00A40CFA" w:rsidRDefault="00D37A9A" w:rsidP="009F5C8B">
            <w:pPr>
              <w:pStyle w:val="Tabuka-Text"/>
              <w:rPr>
                <w:lang w:eastAsia="sk-SK"/>
              </w:rPr>
            </w:pPr>
          </w:p>
        </w:tc>
        <w:tc>
          <w:tcPr>
            <w:tcW w:w="1417" w:type="dxa"/>
          </w:tcPr>
          <w:p w14:paraId="6EB1B102" w14:textId="2248B230" w:rsidR="00D37A9A" w:rsidRPr="00A40CFA" w:rsidRDefault="00D37A9A" w:rsidP="009F5C8B">
            <w:pPr>
              <w:pStyle w:val="Tabuka-Text"/>
              <w:rPr>
                <w:lang w:eastAsia="sk-SK"/>
              </w:rPr>
            </w:pPr>
          </w:p>
        </w:tc>
        <w:tc>
          <w:tcPr>
            <w:tcW w:w="1276" w:type="dxa"/>
          </w:tcPr>
          <w:p w14:paraId="31E09CED" w14:textId="59E88FBC" w:rsidR="00D37A9A" w:rsidRPr="00A40CFA" w:rsidRDefault="00D37A9A" w:rsidP="009F5C8B">
            <w:pPr>
              <w:pStyle w:val="Tabuka-Text"/>
              <w:rPr>
                <w:lang w:eastAsia="sk-SK"/>
              </w:rPr>
            </w:pPr>
          </w:p>
        </w:tc>
        <w:tc>
          <w:tcPr>
            <w:tcW w:w="2126" w:type="dxa"/>
          </w:tcPr>
          <w:p w14:paraId="10F10C0A" w14:textId="49DF1742" w:rsidR="00D37A9A" w:rsidRPr="00A40CFA" w:rsidRDefault="00D37A9A" w:rsidP="009F5C8B">
            <w:pPr>
              <w:pStyle w:val="Tabuka-Text"/>
              <w:rPr>
                <w:lang w:eastAsia="sk-SK"/>
              </w:rPr>
            </w:pPr>
          </w:p>
        </w:tc>
        <w:tc>
          <w:tcPr>
            <w:tcW w:w="567" w:type="dxa"/>
          </w:tcPr>
          <w:p w14:paraId="0A678A3E" w14:textId="0E8C1167" w:rsidR="00D37A9A" w:rsidRPr="00A40CFA" w:rsidRDefault="00D37A9A" w:rsidP="009F5C8B">
            <w:pPr>
              <w:pStyle w:val="Tabuka-Text"/>
              <w:rPr>
                <w:lang w:eastAsia="sk-SK"/>
              </w:rPr>
            </w:pPr>
          </w:p>
        </w:tc>
        <w:tc>
          <w:tcPr>
            <w:tcW w:w="1134" w:type="dxa"/>
          </w:tcPr>
          <w:p w14:paraId="412F1F40" w14:textId="2E844867" w:rsidR="00D37A9A" w:rsidRPr="00A40CFA" w:rsidRDefault="00D37A9A" w:rsidP="009F5C8B">
            <w:pPr>
              <w:pStyle w:val="Tabuka-Text"/>
              <w:rPr>
                <w:lang w:eastAsia="sk-SK"/>
              </w:rPr>
            </w:pPr>
          </w:p>
        </w:tc>
        <w:tc>
          <w:tcPr>
            <w:tcW w:w="709" w:type="dxa"/>
          </w:tcPr>
          <w:p w14:paraId="47CEB2F7" w14:textId="23DA62CC" w:rsidR="00D37A9A" w:rsidRPr="00A40CFA" w:rsidRDefault="00D37A9A" w:rsidP="009F5C8B">
            <w:pPr>
              <w:pStyle w:val="Tabuka-Text"/>
              <w:rPr>
                <w:lang w:eastAsia="sk-SK"/>
              </w:rPr>
            </w:pPr>
          </w:p>
        </w:tc>
        <w:tc>
          <w:tcPr>
            <w:tcW w:w="1984" w:type="dxa"/>
          </w:tcPr>
          <w:p w14:paraId="5FB489F7" w14:textId="0C0CFB9D" w:rsidR="00D37A9A" w:rsidRPr="00A40CFA" w:rsidRDefault="00D37A9A" w:rsidP="009F5C8B">
            <w:pPr>
              <w:pStyle w:val="Tabuka-Text"/>
              <w:rPr>
                <w:lang w:eastAsia="sk-SK"/>
              </w:rPr>
            </w:pPr>
          </w:p>
        </w:tc>
      </w:tr>
    </w:tbl>
    <w:p w14:paraId="249DA6B4" w14:textId="6C6022CB" w:rsidR="00575B2D" w:rsidRPr="00A40CFA" w:rsidRDefault="00E8077A" w:rsidP="00E8077A">
      <w:pPr>
        <w:pStyle w:val="Caption"/>
        <w:rPr>
          <w:rFonts w:ascii="Tahoma" w:hAnsi="Tahoma" w:cs="Tahoma"/>
          <w:color w:val="A6A6A6"/>
          <w:szCs w:val="16"/>
        </w:rPr>
      </w:pPr>
      <w:r w:rsidRPr="00A40CFA">
        <w:t xml:space="preserve">Tabuľka </w:t>
      </w:r>
      <w:r w:rsidRPr="00A40CFA">
        <w:fldChar w:fldCharType="begin"/>
      </w:r>
      <w:r w:rsidRPr="00A40CFA">
        <w:instrText>SEQ Tabuľka \* ARABIC</w:instrText>
      </w:r>
      <w:r w:rsidRPr="00A40CFA">
        <w:fldChar w:fldCharType="separate"/>
      </w:r>
      <w:r w:rsidR="004D5323" w:rsidRPr="00A40CFA">
        <w:t>4</w:t>
      </w:r>
      <w:r w:rsidRPr="00A40CFA">
        <w:fldChar w:fldCharType="end"/>
      </w:r>
      <w:r w:rsidRPr="00A40CFA">
        <w:t xml:space="preserve"> Merateľné ukazovatele (KPI)</w:t>
      </w:r>
    </w:p>
    <w:p w14:paraId="326FD5E7" w14:textId="77777777" w:rsidR="00CB0086" w:rsidRPr="00A40CFA" w:rsidRDefault="00CB0086" w:rsidP="00CB0086">
      <w:pPr>
        <w:pStyle w:val="Tabuka-Hlavika"/>
      </w:pPr>
    </w:p>
    <w:p w14:paraId="19397CA7" w14:textId="77777777" w:rsidR="008545E7" w:rsidRPr="00A40CFA" w:rsidRDefault="008545E7" w:rsidP="00F22514"/>
    <w:p w14:paraId="0F0C3F31" w14:textId="463B08B7" w:rsidR="00CF51B3" w:rsidRPr="00A40CFA" w:rsidRDefault="38D629A0" w:rsidP="000475A7">
      <w:pPr>
        <w:pStyle w:val="Heading2"/>
      </w:pPr>
      <w:bookmarkStart w:id="120" w:name="_Toc152607309"/>
      <w:bookmarkStart w:id="121" w:name="_Toc152607311"/>
      <w:bookmarkStart w:id="122" w:name="_Toc325672769"/>
      <w:bookmarkStart w:id="123" w:name="_Toc1278737203"/>
      <w:bookmarkStart w:id="124" w:name="_Toc484272872"/>
      <w:bookmarkStart w:id="125" w:name="_Toc2086720991"/>
      <w:bookmarkStart w:id="126" w:name="_Toc1993493887"/>
      <w:bookmarkStart w:id="127" w:name="_Toc1151283522"/>
      <w:bookmarkStart w:id="128" w:name="_Toc773473969"/>
      <w:bookmarkStart w:id="129" w:name="_Toc1808286414"/>
      <w:bookmarkStart w:id="130" w:name="_Toc1465086354"/>
      <w:bookmarkStart w:id="131" w:name="_Toc741126126"/>
      <w:bookmarkStart w:id="132" w:name="_Toc1937275886"/>
      <w:bookmarkStart w:id="133" w:name="_Toc152607312"/>
      <w:bookmarkEnd w:id="120"/>
      <w:bookmarkEnd w:id="121"/>
      <w:r w:rsidRPr="00A40CFA">
        <w:t>Špecifikácia potrieb koncového používateľa</w:t>
      </w:r>
      <w:bookmarkEnd w:id="122"/>
      <w:bookmarkEnd w:id="123"/>
      <w:bookmarkEnd w:id="124"/>
      <w:bookmarkEnd w:id="125"/>
      <w:bookmarkEnd w:id="126"/>
      <w:bookmarkEnd w:id="127"/>
      <w:bookmarkEnd w:id="128"/>
      <w:bookmarkEnd w:id="129"/>
      <w:bookmarkEnd w:id="130"/>
      <w:bookmarkEnd w:id="131"/>
      <w:bookmarkEnd w:id="132"/>
      <w:bookmarkEnd w:id="133"/>
    </w:p>
    <w:p w14:paraId="14195FF7" w14:textId="1B388B54" w:rsidR="007F4CEE" w:rsidRPr="00A40CFA" w:rsidRDefault="007F4CEE" w:rsidP="007F4CEE">
      <w:r w:rsidRPr="00A40CFA">
        <w:t>Koncovými používateľmi výsledného systému sú ako interní pracovníci úradu (</w:t>
      </w:r>
      <w:r w:rsidR="002B2227" w:rsidRPr="00A40CFA">
        <w:t>úradn</w:t>
      </w:r>
      <w:r w:rsidR="000C0D54" w:rsidRPr="00A40CFA">
        <w:t>íci</w:t>
      </w:r>
      <w:r w:rsidR="002B2227" w:rsidRPr="00A40CFA">
        <w:t xml:space="preserve"> </w:t>
      </w:r>
      <w:r w:rsidRPr="00A40CFA">
        <w:t xml:space="preserve">na KOOÚ, administrátori na ÚGKK), tak aj externí užívatelia (občania, firmy, geodeti, iné úrady). </w:t>
      </w:r>
    </w:p>
    <w:p w14:paraId="3F0FEABE" w14:textId="77777777" w:rsidR="007F4CEE" w:rsidRPr="00A40CFA" w:rsidRDefault="007F4CEE" w:rsidP="007F4CEE"/>
    <w:p w14:paraId="2C835029" w14:textId="3C84B5ED" w:rsidR="007F4CEE" w:rsidRPr="00A40CFA" w:rsidRDefault="007F4CEE" w:rsidP="006825CA">
      <w:pPr>
        <w:numPr>
          <w:ilvl w:val="0"/>
          <w:numId w:val="147"/>
        </w:numPr>
      </w:pPr>
      <w:r w:rsidRPr="00A40CFA">
        <w:rPr>
          <w:b/>
          <w:bCs/>
        </w:rPr>
        <w:t>Pracovníci KOOÚ (štátni zamestnanci spravujúci kataster):</w:t>
      </w:r>
      <w:r w:rsidRPr="00A40CFA">
        <w:t xml:space="preserve"> Potrebujú moderný jednotný systém, ktorý nahradí súčasný ekosystém viacerých aplikácií. Kľúčové je, aby nový systém mal prehľadné a intuitívne používateľské rozhranie, uľahčujúce orientáciu v agende. Očakávajú, že bežné úlohy (zakladanie a úprava listov vlastníctva, evidovanie zmien parciel, vytváranie výstupov) budú realizovateľné rýchlejšie a s menším počtom úkonov. Automatizácia rutinných operácií je pre nich dôležitá – napr. automatické kontroly, či </w:t>
      </w:r>
      <w:proofErr w:type="spellStart"/>
      <w:r w:rsidRPr="00A40CFA">
        <w:t>predvyplnenie</w:t>
      </w:r>
      <w:proofErr w:type="spellEnd"/>
      <w:r w:rsidRPr="00A40CFA">
        <w:t xml:space="preserve"> údajov z registrov (osoby, adresy) namiesto ručného prepisovania. Pracovníci takisto potrebujú možnosť náhľadu do histórie zmien (napr. zistiť, kto a kedy vykonal určitý zápis) a novú funkcionalitu </w:t>
      </w:r>
      <w:r w:rsidRPr="00A40CFA">
        <w:rPr>
          <w:i/>
          <w:iCs/>
        </w:rPr>
        <w:t>“</w:t>
      </w:r>
      <w:proofErr w:type="spellStart"/>
      <w:r w:rsidRPr="00A40CFA">
        <w:rPr>
          <w:i/>
          <w:iCs/>
        </w:rPr>
        <w:t>undo</w:t>
      </w:r>
      <w:proofErr w:type="spellEnd"/>
      <w:r w:rsidRPr="00A40CFA">
        <w:rPr>
          <w:i/>
          <w:iCs/>
        </w:rPr>
        <w:t>”</w:t>
      </w:r>
      <w:r w:rsidRPr="00A40CFA">
        <w:t xml:space="preserve"> či </w:t>
      </w:r>
      <w:proofErr w:type="spellStart"/>
      <w:r w:rsidRPr="00A40CFA">
        <w:t>revertovania</w:t>
      </w:r>
      <w:proofErr w:type="spellEnd"/>
      <w:r w:rsidRPr="00A40CFA">
        <w:t xml:space="preserve"> chýb (opravný mechanizmus pri zistení omylu). Keďže nový systém zjednotí grafické a popisné dáta, koncoví používatelia požadujú, aby prepájanie mapy a textových údajov bolo hladké (napr. kliknutím na parcelu vidieť jej list vlastníctva a naopak). Interní používatelia tiež kladú dôraz na spoľahlivosť systému (minimálne výpadky) a kvalitnú podporu (helpdesk, školenia), keďže od nového IS budú úplne závislí pri výkone svojej práce.</w:t>
      </w:r>
    </w:p>
    <w:p w14:paraId="44A70F09" w14:textId="07144BC2" w:rsidR="007F4CEE" w:rsidRPr="00A40CFA" w:rsidRDefault="007F4CEE" w:rsidP="006825CA">
      <w:pPr>
        <w:numPr>
          <w:ilvl w:val="0"/>
          <w:numId w:val="147"/>
        </w:numPr>
      </w:pPr>
      <w:r w:rsidRPr="00A40CFA">
        <w:rPr>
          <w:b/>
          <w:bCs/>
        </w:rPr>
        <w:t>Administrátori a IT podpora na ÚGKK:</w:t>
      </w:r>
      <w:r w:rsidRPr="00A40CFA">
        <w:t xml:space="preserve"> Pre túto skupinu je kľúčové, aby systém bol</w:t>
      </w:r>
      <w:r w:rsidR="00D04FB8" w:rsidRPr="00A40CFA">
        <w:t>o</w:t>
      </w:r>
      <w:r w:rsidR="00972AF7" w:rsidRPr="00A40CFA">
        <w:t xml:space="preserve"> možné </w:t>
      </w:r>
      <w:r w:rsidR="00D04FB8" w:rsidRPr="00A40CFA">
        <w:t>jednoduché spravovať a</w:t>
      </w:r>
      <w:r w:rsidR="00972AF7" w:rsidRPr="00A40CFA">
        <w:t> </w:t>
      </w:r>
      <w:r w:rsidR="00D04FB8" w:rsidRPr="00A40CFA">
        <w:t>ma</w:t>
      </w:r>
      <w:r w:rsidR="00972AF7" w:rsidRPr="00A40CFA">
        <w:t xml:space="preserve">ť k dispozícii </w:t>
      </w:r>
      <w:r w:rsidR="00D04FB8" w:rsidRPr="00A40CFA">
        <w:t>prehľadný monitoring</w:t>
      </w:r>
      <w:r w:rsidR="00D04FB8" w:rsidRPr="00A40CFA" w:rsidDel="00D04FB8">
        <w:t xml:space="preserve"> </w:t>
      </w:r>
      <w:r w:rsidRPr="00A40CFA">
        <w:t xml:space="preserve">. Potrebujú centralizované nástroje na správu používateľov a prístupových práv (jednotná správa identít namiesto rozdielnych </w:t>
      </w:r>
      <w:proofErr w:type="spellStart"/>
      <w:r w:rsidRPr="00A40CFA">
        <w:t>loginov</w:t>
      </w:r>
      <w:proofErr w:type="spellEnd"/>
      <w:r w:rsidRPr="00A40CFA">
        <w:t xml:space="preserve"> do viacerých aplikácií). Ďalej požadujú robustné možnosti logovania a auditu, aby vedeli dohľadať operácie a diagnostikovať prípadné problémy. Vzhľadom na bezpečnostné hrozby kladú dôraz na bezpečnostné prvky –</w:t>
      </w:r>
      <w:r w:rsidR="001504A5" w:rsidRPr="00A40CFA">
        <w:t xml:space="preserve"> </w:t>
      </w:r>
      <w:r w:rsidRPr="00A40CFA">
        <w:t xml:space="preserve">šifrovanie komunikácie, segmentácia modulov – a na možnosť rýchlo aplikovať aktualizácie a bezpečnostné záplaty. Administrátori potrebujú </w:t>
      </w:r>
      <w:r w:rsidR="005E7EE0" w:rsidRPr="00A40CFA">
        <w:t xml:space="preserve">aby systém poskytoval vstupy pre </w:t>
      </w:r>
      <w:r w:rsidRPr="00A40CFA">
        <w:t xml:space="preserve">prehľadné </w:t>
      </w:r>
      <w:proofErr w:type="spellStart"/>
      <w:r w:rsidRPr="00A40CFA">
        <w:t>monitoringové</w:t>
      </w:r>
      <w:proofErr w:type="spellEnd"/>
      <w:r w:rsidRPr="00A40CFA">
        <w:t xml:space="preserve"> </w:t>
      </w:r>
      <w:proofErr w:type="spellStart"/>
      <w:r w:rsidRPr="00A40CFA">
        <w:t>dashboardy</w:t>
      </w:r>
      <w:proofErr w:type="spellEnd"/>
      <w:r w:rsidRPr="00A40CFA">
        <w:t xml:space="preserve"> o stave systému (vyťaženie serverov, stavy front na spracovanie podaní, atď.), aby mohli proaktívne reagovať. Keďže ISKN 2.0 bude centralizovaný, je pre nich dôležitá aj integrácia s rezortnou infraštruktúrou – napr. napojenie na rezortnú integračnú platformu (RIP) a centrálne logovacie služby, aby nemali zvýšenú </w:t>
      </w:r>
      <w:proofErr w:type="spellStart"/>
      <w:r w:rsidRPr="00A40CFA">
        <w:t>komplexitu</w:t>
      </w:r>
      <w:proofErr w:type="spellEnd"/>
      <w:r w:rsidRPr="00A40CFA">
        <w:t xml:space="preserve"> správy.</w:t>
      </w:r>
    </w:p>
    <w:p w14:paraId="57F89373" w14:textId="49F432B0" w:rsidR="007F4CEE" w:rsidRPr="00A40CFA" w:rsidRDefault="007F4CEE" w:rsidP="006825CA">
      <w:pPr>
        <w:numPr>
          <w:ilvl w:val="0"/>
          <w:numId w:val="147"/>
        </w:numPr>
      </w:pPr>
      <w:r w:rsidRPr="00A40CFA">
        <w:rPr>
          <w:b/>
          <w:bCs/>
        </w:rPr>
        <w:t>Občania a podnikatelia (koncoví klienti služieb):</w:t>
      </w:r>
      <w:r w:rsidRPr="00A40CFA">
        <w:t xml:space="preserve"> Ich primárnou potrebou je jednoduché a rýchle vybavenie svojich záležitostí týkajúcich sa nehnuteľností. Očakávajú, že vďaka projektu sa </w:t>
      </w:r>
      <w:r w:rsidR="00B33486" w:rsidRPr="00A40CFA">
        <w:t xml:space="preserve">následne </w:t>
      </w:r>
      <w:r w:rsidRPr="00A40CFA">
        <w:t xml:space="preserve">rozšíri portfólio elektronických služieb – napr. </w:t>
      </w:r>
      <w:r w:rsidR="005F68CA" w:rsidRPr="00A40CFA">
        <w:t xml:space="preserve">detailne online </w:t>
      </w:r>
      <w:r w:rsidRPr="00A40CFA">
        <w:t xml:space="preserve">sledovať stav konania cez internet, získať list vlastníctva alebo kópiu mapy okamžite elektronicky bez nutnosti navštíviť </w:t>
      </w:r>
      <w:r w:rsidR="00CD7228" w:rsidRPr="00A40CFA">
        <w:t>KOOÚ</w:t>
      </w:r>
      <w:r w:rsidRPr="00A40CFA">
        <w:t xml:space="preserve">. Koncoví klienti požadujú, aby údaje, ktoré kataster poskytuje, boli aktuálne a </w:t>
      </w:r>
      <w:r w:rsidR="00F41B66" w:rsidRPr="00A40CFA">
        <w:t>správne</w:t>
      </w:r>
      <w:r w:rsidR="00CA4215" w:rsidRPr="00A40CFA">
        <w:t xml:space="preserve"> </w:t>
      </w:r>
      <w:r w:rsidRPr="00A40CFA">
        <w:t>– to znamená, že po uskutočnení vkladu či záznamu by sa nové vlastnícke právo malo prejaviť v</w:t>
      </w:r>
      <w:r w:rsidR="00E27D85" w:rsidRPr="00A40CFA">
        <w:t xml:space="preserve"> distribučných kanáloch (napr. špecializovaný portál) </w:t>
      </w:r>
      <w:r w:rsidRPr="00A40CFA">
        <w:t>bez zbytočného odkladu. Z pohľadu bezpečnosti chcú mať istotu, že ich údaje (najmä rodné čísla na LV) sú chránené a nedostupné neoprávneným osobám – systém by mal umož</w:t>
      </w:r>
      <w:r w:rsidR="00E01DDB" w:rsidRPr="00A40CFA">
        <w:t>ňovať</w:t>
      </w:r>
      <w:r w:rsidRPr="00A40CFA">
        <w:t xml:space="preserve"> </w:t>
      </w:r>
      <w:r w:rsidR="00E01DDB" w:rsidRPr="00A40CFA">
        <w:t xml:space="preserve">riadenie </w:t>
      </w:r>
      <w:r w:rsidRPr="00A40CFA">
        <w:t xml:space="preserve">detailov, ktoré </w:t>
      </w:r>
      <w:r w:rsidR="00E01DDB" w:rsidRPr="00A40CFA">
        <w:t xml:space="preserve">sú následne poskytované pre </w:t>
      </w:r>
      <w:r w:rsidRPr="00A40CFA">
        <w:t xml:space="preserve">verejnosť. Celkovo platí, že spokojnosť občanov a firiem bude závisieť od rýchlosti konaní –nový systém </w:t>
      </w:r>
      <w:r w:rsidR="00E01DDB" w:rsidRPr="00A40CFA">
        <w:t xml:space="preserve">má preto </w:t>
      </w:r>
      <w:r w:rsidRPr="00A40CFA">
        <w:t>skráti</w:t>
      </w:r>
      <w:r w:rsidR="00E01DDB" w:rsidRPr="00A40CFA">
        <w:t>ť</w:t>
      </w:r>
      <w:r w:rsidRPr="00A40CFA">
        <w:t xml:space="preserve"> lehoty na zápis a</w:t>
      </w:r>
      <w:r w:rsidR="001A35FE" w:rsidRPr="00A40CFA">
        <w:t xml:space="preserve"> výrazne zlepšiť možnosti pre budovanie </w:t>
      </w:r>
      <w:r w:rsidRPr="00A40CFA">
        <w:t xml:space="preserve">online </w:t>
      </w:r>
      <w:r w:rsidR="001A35FE" w:rsidRPr="00A40CFA">
        <w:t>používateľskej skúsenosti</w:t>
      </w:r>
      <w:r w:rsidRPr="00A40CFA">
        <w:t>.</w:t>
      </w:r>
    </w:p>
    <w:p w14:paraId="763D920B" w14:textId="19D49752" w:rsidR="007F4CEE" w:rsidRPr="00A40CFA" w:rsidRDefault="007F4CEE" w:rsidP="006825CA">
      <w:pPr>
        <w:numPr>
          <w:ilvl w:val="0"/>
          <w:numId w:val="147"/>
        </w:numPr>
      </w:pPr>
      <w:r w:rsidRPr="00A40CFA">
        <w:rPr>
          <w:b/>
          <w:bCs/>
        </w:rPr>
        <w:t>Geodeti a dodávatelia údajov:</w:t>
      </w:r>
      <w:r w:rsidRPr="00A40CFA">
        <w:t xml:space="preserve"> Pre geodetov je </w:t>
      </w:r>
      <w:r w:rsidR="00C417E6" w:rsidRPr="00A40CFA">
        <w:t>potrebné</w:t>
      </w:r>
      <w:r w:rsidRPr="00A40CFA">
        <w:t xml:space="preserve">, aby nový systém umožnil elektronickú komunikáciu s </w:t>
      </w:r>
      <w:r w:rsidR="0037791D" w:rsidRPr="00A40CFA">
        <w:t>KOOÚ</w:t>
      </w:r>
      <w:r w:rsidRPr="00A40CFA">
        <w:t xml:space="preserve">. Potrebujú možnosť podávať geometrické plány v elektronickej podobe, ideálne priamo exportom z ich softvéru do </w:t>
      </w:r>
      <w:r w:rsidR="00394513" w:rsidRPr="00A40CFA">
        <w:t xml:space="preserve">moderných </w:t>
      </w:r>
      <w:r w:rsidRPr="00A40CFA">
        <w:t>formát</w:t>
      </w:r>
      <w:r w:rsidR="00394513" w:rsidRPr="00A40CFA">
        <w:t>ov</w:t>
      </w:r>
      <w:r w:rsidRPr="00A40CFA">
        <w:t xml:space="preserve">, ktorý </w:t>
      </w:r>
      <w:r w:rsidR="00394513" w:rsidRPr="00A40CFA">
        <w:t xml:space="preserve">bude </w:t>
      </w:r>
      <w:r w:rsidRPr="00A40CFA">
        <w:t xml:space="preserve">ISKN 2.0 </w:t>
      </w:r>
      <w:r w:rsidR="00394513" w:rsidRPr="00A40CFA">
        <w:t>podporovať</w:t>
      </w:r>
      <w:r w:rsidRPr="00A40CFA">
        <w:t xml:space="preserve">. Očakávajú, že systém </w:t>
      </w:r>
      <w:r w:rsidR="00966AD6" w:rsidRPr="00A40CFA">
        <w:t xml:space="preserve">podporí online </w:t>
      </w:r>
      <w:r w:rsidRPr="00A40CFA">
        <w:t xml:space="preserve">automatizované kontroly (napr. geometrická správnosť, konzistencia s platným stavom) a spätne ich upozorní na prípadné chyby, aby ich mohli promptne opraviť. Chcú mať prehľad o stave spracovania – či ich podanie čaká na kontrolu, či bolo </w:t>
      </w:r>
      <w:r w:rsidR="00163081" w:rsidRPr="00A40CFA">
        <w:t>úradne overené</w:t>
      </w:r>
      <w:r w:rsidRPr="00A40CFA">
        <w:t xml:space="preserve">, prípadne aké ďalšie kroky treba vykonať. Nový IS </w:t>
      </w:r>
      <w:r w:rsidR="002477AD" w:rsidRPr="00A40CFA">
        <w:t xml:space="preserve">bude </w:t>
      </w:r>
      <w:r w:rsidR="000B3CE4" w:rsidRPr="00A40CFA">
        <w:t xml:space="preserve">preto </w:t>
      </w:r>
      <w:r w:rsidRPr="00A40CFA">
        <w:t>poskytovať rozhrani</w:t>
      </w:r>
      <w:r w:rsidR="0089648A" w:rsidRPr="00A40CFA">
        <w:t>a</w:t>
      </w:r>
      <w:r w:rsidRPr="00A40CFA">
        <w:t xml:space="preserve"> </w:t>
      </w:r>
      <w:r w:rsidR="000B3CE4" w:rsidRPr="00A40CFA">
        <w:t xml:space="preserve">pre rezortnú integračnú platformu </w:t>
      </w:r>
      <w:r w:rsidR="0089648A" w:rsidRPr="00A40CFA">
        <w:t xml:space="preserve">(a sprostredkovane pre špecializované portály ÚGKK) </w:t>
      </w:r>
      <w:r w:rsidRPr="00A40CFA">
        <w:t xml:space="preserve">na </w:t>
      </w:r>
      <w:r w:rsidR="0089648A" w:rsidRPr="00A40CFA">
        <w:t xml:space="preserve">poskytovanie </w:t>
      </w:r>
      <w:r w:rsidRPr="00A40CFA">
        <w:t xml:space="preserve">údajov (napr. stiahnutie si aktualizovaných podkladov pre konkrétnu lokalitu bez nutnosti žiadať cez osobitné kanály). </w:t>
      </w:r>
      <w:r w:rsidR="0066506A" w:rsidRPr="00A40CFA">
        <w:t xml:space="preserve">ISKN 2.0 tak umožní </w:t>
      </w:r>
      <w:r w:rsidRPr="00A40CFA">
        <w:t xml:space="preserve">moderné </w:t>
      </w:r>
      <w:r w:rsidRPr="00A40CFA">
        <w:rPr>
          <w:i/>
          <w:iCs/>
        </w:rPr>
        <w:t>B2G</w:t>
      </w:r>
      <w:r w:rsidRPr="00A40CFA">
        <w:t xml:space="preserve"> (business-to-</w:t>
      </w:r>
      <w:proofErr w:type="spellStart"/>
      <w:r w:rsidRPr="00A40CFA">
        <w:t>government</w:t>
      </w:r>
      <w:proofErr w:type="spellEnd"/>
      <w:r w:rsidRPr="00A40CFA">
        <w:t>) riešenie integrácie</w:t>
      </w:r>
      <w:r w:rsidR="0066506A" w:rsidRPr="00A40CFA">
        <w:t xml:space="preserve"> pre geodetov</w:t>
      </w:r>
      <w:r w:rsidRPr="00A40CFA">
        <w:t>, ktoré výrazne zníži administratívnu záťaž pri aktualizácii katastrálnych údajov.</w:t>
      </w:r>
    </w:p>
    <w:p w14:paraId="3318A616" w14:textId="480561C1" w:rsidR="007F4CEE" w:rsidRPr="00A40CFA" w:rsidRDefault="007F4CEE" w:rsidP="006825CA">
      <w:pPr>
        <w:numPr>
          <w:ilvl w:val="0"/>
          <w:numId w:val="147"/>
        </w:numPr>
      </w:pPr>
      <w:r w:rsidRPr="00A40CFA">
        <w:rPr>
          <w:b/>
          <w:bCs/>
        </w:rPr>
        <w:t>Iné orgány verejnej moci (OVM konzumenti):</w:t>
      </w:r>
      <w:r w:rsidRPr="00A40CFA">
        <w:t xml:space="preserve"> Tieto subjekty – napr. súdy, obce, finančná správa – potrebujú </w:t>
      </w:r>
      <w:r w:rsidR="007C535B" w:rsidRPr="00A40CFA">
        <w:t>pre výkon svojich zákonných agend zvýšenie štrukturalizácie v</w:t>
      </w:r>
      <w:r w:rsidRPr="00A40CFA">
        <w:t xml:space="preserve"> dáta</w:t>
      </w:r>
      <w:r w:rsidR="007C535B" w:rsidRPr="00A40CFA">
        <w:t>ch</w:t>
      </w:r>
      <w:r w:rsidRPr="00A40CFA">
        <w:t xml:space="preserve"> katastra</w:t>
      </w:r>
      <w:r w:rsidR="00CE652F" w:rsidRPr="00A40CFA">
        <w:t xml:space="preserve"> a prepojenie údajov s referenčnými registrami</w:t>
      </w:r>
      <w:r w:rsidRPr="00A40CFA">
        <w:t xml:space="preserve">. </w:t>
      </w:r>
      <w:r w:rsidR="004B48E0" w:rsidRPr="00A40CFA">
        <w:t xml:space="preserve">ISKN 2.0 tak musí obsahovať funkcionality, ktoré prirodzeným spôsobom zabezpečia zvýšenie </w:t>
      </w:r>
      <w:r w:rsidR="0078367F" w:rsidRPr="00A40CFA">
        <w:t xml:space="preserve">štrukturalizácie dát – tzn. nahradenie súčasných informácií evidovaných v neštruktúrovanom texte do štruktúrovanej podoby vhodnej pre automatizované spracovanie. </w:t>
      </w:r>
      <w:r w:rsidR="003662A7" w:rsidRPr="00A40CFA">
        <w:t xml:space="preserve">Tým sa ÚGKK otvorí </w:t>
      </w:r>
      <w:r w:rsidRPr="00A40CFA">
        <w:t>nový</w:t>
      </w:r>
      <w:r w:rsidR="003662A7" w:rsidRPr="00A40CFA">
        <w:t>m</w:t>
      </w:r>
      <w:r w:rsidRPr="00A40CFA">
        <w:t xml:space="preserve"> integráci</w:t>
      </w:r>
      <w:r w:rsidR="003662A7" w:rsidRPr="00A40CFA">
        <w:t xml:space="preserve">ám a umožní </w:t>
      </w:r>
      <w:r w:rsidR="00CC5FC3" w:rsidRPr="00A40CFA">
        <w:t xml:space="preserve">zvýšenie efektivity procesov </w:t>
      </w:r>
      <w:r w:rsidR="002E29F5" w:rsidRPr="00A40CFA">
        <w:t>prebiehajúcich v</w:t>
      </w:r>
      <w:r w:rsidR="00CC5FC3" w:rsidRPr="00A40CFA">
        <w:t> iných orgánov verejnej moci.</w:t>
      </w:r>
    </w:p>
    <w:p w14:paraId="180C3CD9" w14:textId="77777777" w:rsidR="008C005A" w:rsidRPr="00A40CFA" w:rsidRDefault="008C005A" w:rsidP="00F22514"/>
    <w:p w14:paraId="0D04DC10" w14:textId="7A5955B6" w:rsidR="008C005A" w:rsidRPr="00A40CFA" w:rsidRDefault="004A0FBF" w:rsidP="000475A7">
      <w:pPr>
        <w:pStyle w:val="Heading2"/>
      </w:pPr>
      <w:r w:rsidRPr="00A40CFA">
        <w:t>Detailný opis obmedzení a</w:t>
      </w:r>
      <w:r w:rsidR="008C005A" w:rsidRPr="00A40CFA">
        <w:t xml:space="preserve"> predpokladov</w:t>
      </w:r>
    </w:p>
    <w:p w14:paraId="6D9B7C7B" w14:textId="3E72DEC8" w:rsidR="00202DF0" w:rsidRPr="00A40CFA" w:rsidRDefault="00D91969" w:rsidP="00202DF0">
      <w:pPr>
        <w:rPr>
          <w:b/>
          <w:bCs/>
        </w:rPr>
      </w:pPr>
      <w:r w:rsidRPr="00A40CFA">
        <w:rPr>
          <w:b/>
          <w:bCs/>
        </w:rPr>
        <w:t>I</w:t>
      </w:r>
      <w:r w:rsidR="00202DF0" w:rsidRPr="00A40CFA">
        <w:rPr>
          <w:b/>
          <w:bCs/>
        </w:rPr>
        <w:t>ntegráci</w:t>
      </w:r>
      <w:r w:rsidRPr="00A40CFA">
        <w:rPr>
          <w:b/>
          <w:bCs/>
        </w:rPr>
        <w:t>a</w:t>
      </w:r>
      <w:r w:rsidR="00202DF0" w:rsidRPr="00A40CFA">
        <w:rPr>
          <w:b/>
          <w:bCs/>
        </w:rPr>
        <w:t xml:space="preserve"> výlučne prostredníctvom rezortnej </w:t>
      </w:r>
      <w:r w:rsidRPr="00A40CFA">
        <w:rPr>
          <w:b/>
          <w:bCs/>
        </w:rPr>
        <w:t xml:space="preserve">integračnej </w:t>
      </w:r>
      <w:r w:rsidR="00202DF0" w:rsidRPr="00A40CFA">
        <w:rPr>
          <w:b/>
          <w:bCs/>
        </w:rPr>
        <w:t>platformy</w:t>
      </w:r>
    </w:p>
    <w:p w14:paraId="010371F9" w14:textId="05F6B8C6" w:rsidR="00202DF0" w:rsidRPr="00A40CFA" w:rsidRDefault="00202DF0" w:rsidP="00202DF0">
      <w:r w:rsidRPr="00A40CFA">
        <w:t xml:space="preserve">ISKN 2.0 bude nasadený v internej sieti ÚGKK SR a komunikácia s inými informačnými systémami verejnej správy sa bude realizovať výlučne prostredníctvom Rezortnej integračnej platformy (RIP) GKK. Úspešnosť </w:t>
      </w:r>
      <w:r w:rsidR="007A4253" w:rsidRPr="00A40CFA">
        <w:t xml:space="preserve">zavedenia ISKN 2.0 do existujúceho ekosystému </w:t>
      </w:r>
      <w:r w:rsidR="00A11E81" w:rsidRPr="00A40CFA">
        <w:t xml:space="preserve">ÚGKK </w:t>
      </w:r>
      <w:r w:rsidRPr="00A40CFA">
        <w:t>je podmienená dostupnosťou a funkčnosťou RIP v čase nasadenia a súčinnosťou prevádzkovateľa pri rozširovaní integračných služieb.</w:t>
      </w:r>
    </w:p>
    <w:p w14:paraId="7C381786" w14:textId="77777777" w:rsidR="00202DF0" w:rsidRPr="00A40CFA" w:rsidRDefault="00202DF0" w:rsidP="00202DF0"/>
    <w:p w14:paraId="0EEB671F" w14:textId="77777777" w:rsidR="00202DF0" w:rsidRPr="00A40CFA" w:rsidRDefault="00202DF0" w:rsidP="00202DF0">
      <w:pPr>
        <w:rPr>
          <w:b/>
          <w:bCs/>
        </w:rPr>
      </w:pPr>
      <w:r w:rsidRPr="00A40CFA">
        <w:rPr>
          <w:b/>
          <w:bCs/>
        </w:rPr>
        <w:t>Existencia centrálnej databázy primárnych dát</w:t>
      </w:r>
    </w:p>
    <w:p w14:paraId="77DFBD71" w14:textId="78155D50" w:rsidR="00202DF0" w:rsidRPr="00A40CFA" w:rsidRDefault="00202DF0" w:rsidP="00202DF0">
      <w:r w:rsidRPr="00A40CFA">
        <w:t xml:space="preserve">Systém predpokladá, že v čase spustenia projektu bude k dispozícii centrálna databáza primárnych dát, vytvorená pod gesciou ÚGKK SR a VÚGK na </w:t>
      </w:r>
      <w:r w:rsidR="003D6926" w:rsidRPr="00A40CFA">
        <w:t xml:space="preserve">s procesom aktualizácie </w:t>
      </w:r>
      <w:r w:rsidRPr="00A40CFA">
        <w:t xml:space="preserve">údajov z existujúcich systémov využívaných na KO OÚ. </w:t>
      </w:r>
      <w:r w:rsidR="003D6926" w:rsidRPr="00A40CFA">
        <w:t>P</w:t>
      </w:r>
      <w:r w:rsidRPr="00A40CFA">
        <w:t xml:space="preserve">rojekt neobsahuje samostatnú etapu vybudovania centrálnej databázy; tá musí byť zabezpečená ešte pred nasadením ISKN 2.0. </w:t>
      </w:r>
    </w:p>
    <w:p w14:paraId="5D738632" w14:textId="77777777" w:rsidR="00202DF0" w:rsidRPr="00A40CFA" w:rsidRDefault="00202DF0" w:rsidP="00202DF0"/>
    <w:p w14:paraId="33F0069B" w14:textId="77777777" w:rsidR="00202DF0" w:rsidRPr="00A40CFA" w:rsidRDefault="00202DF0" w:rsidP="00202DF0">
      <w:pPr>
        <w:rPr>
          <w:b/>
          <w:bCs/>
        </w:rPr>
      </w:pPr>
      <w:r w:rsidRPr="00A40CFA">
        <w:rPr>
          <w:b/>
          <w:bCs/>
        </w:rPr>
        <w:t>Predpoklad existencie dostatočných kapacít internej infraštruktúry</w:t>
      </w:r>
    </w:p>
    <w:p w14:paraId="1A3A2501" w14:textId="5D510511" w:rsidR="00202DF0" w:rsidRPr="00A40CFA" w:rsidRDefault="00202DF0" w:rsidP="00202DF0">
      <w:r w:rsidRPr="00A40CFA">
        <w:t>ISKN 2.0 bude prevádzkovaný na infraštruktúre spravovanej ÚGKK SR a</w:t>
      </w:r>
      <w:r w:rsidR="003D31C0" w:rsidRPr="00A40CFA">
        <w:t xml:space="preserve"> administrovaný </w:t>
      </w:r>
      <w:r w:rsidRPr="00A40CFA">
        <w:t>zamestnancami ÚGKK SR a VÚGK. Predpoklad</w:t>
      </w:r>
      <w:r w:rsidR="003D31C0" w:rsidRPr="00A40CFA">
        <w:t>á</w:t>
      </w:r>
      <w:r w:rsidRPr="00A40CFA">
        <w:t xml:space="preserve"> </w:t>
      </w:r>
      <w:r w:rsidR="003D31C0" w:rsidRPr="00A40CFA">
        <w:t>sa</w:t>
      </w:r>
      <w:r w:rsidRPr="00A40CFA">
        <w:t>, že ÚGKK SR disponuje dostatočnými kapacitami v rámci internej infraštruktúry (výpočtový výkon, úložiská, siete, bezpečnostné prvky), ako aj kvalifikovanými ľudskými zdrojmi na jej správu a rozvoj. Externý dodávateľ bude poskytovať len tretiu úroveň podpory a rozvoj riešenia.</w:t>
      </w:r>
    </w:p>
    <w:p w14:paraId="43AA4FC9" w14:textId="77777777" w:rsidR="00202DF0" w:rsidRPr="00A40CFA" w:rsidRDefault="00202DF0" w:rsidP="00202DF0"/>
    <w:p w14:paraId="77C3A33D" w14:textId="77777777" w:rsidR="00202DF0" w:rsidRPr="00A40CFA" w:rsidRDefault="00202DF0" w:rsidP="00202DF0">
      <w:pPr>
        <w:rPr>
          <w:b/>
          <w:bCs/>
        </w:rPr>
      </w:pPr>
      <w:r w:rsidRPr="00A40CFA">
        <w:rPr>
          <w:b/>
          <w:bCs/>
        </w:rPr>
        <w:t>Zachovanie procesov a zvýšenie efektivity</w:t>
      </w:r>
    </w:p>
    <w:p w14:paraId="3633F8BB" w14:textId="1999AD60" w:rsidR="00202DF0" w:rsidRPr="00A40CFA" w:rsidRDefault="00202DF0" w:rsidP="00055E26">
      <w:r w:rsidRPr="00A40CFA">
        <w:t xml:space="preserve">Projekt ISKN 2.0 nezavádza </w:t>
      </w:r>
      <w:r w:rsidR="00C30235" w:rsidRPr="00A40CFA">
        <w:t xml:space="preserve">principiálnu </w:t>
      </w:r>
      <w:r w:rsidRPr="00A40CFA">
        <w:t>zmenu procesov</w:t>
      </w:r>
      <w:r w:rsidR="00EA3F39" w:rsidRPr="00A40CFA">
        <w:t xml:space="preserve"> na</w:t>
      </w:r>
      <w:r w:rsidRPr="00A40CFA">
        <w:t xml:space="preserve"> katastrálnych odboro</w:t>
      </w:r>
      <w:r w:rsidR="00EA3F39" w:rsidRPr="00A40CFA">
        <w:t>ch</w:t>
      </w:r>
      <w:r w:rsidRPr="00A40CFA">
        <w:t xml:space="preserve"> okresných úradov (KO OÚ) ani procesov ÚGKK SR. </w:t>
      </w:r>
      <w:r w:rsidR="00C30235" w:rsidRPr="00A40CFA">
        <w:t>V</w:t>
      </w:r>
      <w:r w:rsidR="00EA3F39" w:rsidRPr="00A40CFA">
        <w:t>y</w:t>
      </w:r>
      <w:r w:rsidR="00C30235" w:rsidRPr="00A40CFA">
        <w:t>šši</w:t>
      </w:r>
      <w:r w:rsidR="00EA3F39" w:rsidRPr="00A40CFA">
        <w:t>a</w:t>
      </w:r>
      <w:r w:rsidR="00C30235" w:rsidRPr="00A40CFA">
        <w:t xml:space="preserve"> e</w:t>
      </w:r>
      <w:r w:rsidRPr="00A40CFA">
        <w:t xml:space="preserve">fektivita </w:t>
      </w:r>
      <w:r w:rsidR="00A93349" w:rsidRPr="00A40CFA">
        <w:t xml:space="preserve">spracovania </w:t>
      </w:r>
      <w:r w:rsidRPr="00A40CFA">
        <w:t xml:space="preserve">bude dosiahnutá zvýšením kvality údajov, posilnením automatizácie </w:t>
      </w:r>
      <w:r w:rsidR="00A93349" w:rsidRPr="00A40CFA">
        <w:t>v</w:t>
      </w:r>
      <w:r w:rsidR="00CB3BE8" w:rsidRPr="00A40CFA">
        <w:t> </w:t>
      </w:r>
      <w:r w:rsidRPr="00A40CFA">
        <w:t>proceso</w:t>
      </w:r>
      <w:r w:rsidR="00A93349" w:rsidRPr="00A40CFA">
        <w:t>ch</w:t>
      </w:r>
      <w:r w:rsidR="00CB3BE8" w:rsidRPr="00A40CFA">
        <w:t xml:space="preserve">, znížením potreby ručného </w:t>
      </w:r>
      <w:proofErr w:type="spellStart"/>
      <w:r w:rsidR="00CB3BE8" w:rsidRPr="00A40CFA">
        <w:t>pretypovávania</w:t>
      </w:r>
      <w:proofErr w:type="spellEnd"/>
      <w:r w:rsidR="00CB3BE8" w:rsidRPr="00A40CFA">
        <w:t xml:space="preserve"> údajov</w:t>
      </w:r>
      <w:r w:rsidRPr="00A40CFA">
        <w:t xml:space="preserve"> a znížením počtu informačných systémov, s ktorými pracujú pracovníci KO OÚ. </w:t>
      </w:r>
      <w:r w:rsidR="0055179F" w:rsidRPr="00A40CFA">
        <w:t xml:space="preserve">Cieľové riešenie </w:t>
      </w:r>
      <w:r w:rsidR="006E56AB" w:rsidRPr="00A40CFA">
        <w:t xml:space="preserve">zároveň </w:t>
      </w:r>
      <w:r w:rsidR="0055179F" w:rsidRPr="00A40CFA">
        <w:t xml:space="preserve">vytvorí predpoklady na </w:t>
      </w:r>
      <w:r w:rsidR="006E56AB" w:rsidRPr="00A40CFA">
        <w:t>distribúciu pracovn</w:t>
      </w:r>
      <w:r w:rsidR="00CB3BE8" w:rsidRPr="00A40CFA">
        <w:t>ej</w:t>
      </w:r>
      <w:r w:rsidR="006E56AB" w:rsidRPr="00A40CFA">
        <w:t xml:space="preserve"> záťaž</w:t>
      </w:r>
      <w:r w:rsidR="00CB3BE8" w:rsidRPr="00A40CFA">
        <w:t>e</w:t>
      </w:r>
      <w:r w:rsidR="006E56AB" w:rsidRPr="00A40CFA">
        <w:t xml:space="preserve"> </w:t>
      </w:r>
      <w:r w:rsidR="00CB3BE8" w:rsidRPr="00A40CFA">
        <w:t xml:space="preserve">medzi </w:t>
      </w:r>
      <w:r w:rsidR="0055179F" w:rsidRPr="00A40CFA">
        <w:t>rôznymi KO OÚ.</w:t>
      </w:r>
    </w:p>
    <w:p w14:paraId="06E6B562" w14:textId="77777777" w:rsidR="004A0FBF" w:rsidRPr="00A40CFA" w:rsidRDefault="004A0FBF" w:rsidP="004A0FBF">
      <w:pPr>
        <w:rPr>
          <w:rFonts w:eastAsia="Tahoma"/>
        </w:rPr>
      </w:pPr>
    </w:p>
    <w:p w14:paraId="1BA0B136" w14:textId="77777777" w:rsidR="008C005A" w:rsidRPr="00A40CFA" w:rsidRDefault="008C005A" w:rsidP="000475A7">
      <w:pPr>
        <w:pStyle w:val="Heading2"/>
      </w:pPr>
      <w:r w:rsidRPr="00A40CFA">
        <w:t>Vyhodnotenie rizík a závislostí</w:t>
      </w:r>
    </w:p>
    <w:p w14:paraId="714FA353" w14:textId="48CAFCBB" w:rsidR="001B3F03" w:rsidRPr="00A40CFA" w:rsidRDefault="001B3F03" w:rsidP="00D37A62">
      <w:pPr>
        <w:pStyle w:val="ListParagraph"/>
        <w:ind w:left="0"/>
        <w:contextualSpacing w:val="0"/>
        <w:rPr>
          <w:rFonts w:ascii="Tahoma" w:eastAsia="Arial Narrow" w:hAnsi="Tahoma" w:cs="Tahoma"/>
          <w:iCs/>
          <w:szCs w:val="16"/>
        </w:rPr>
      </w:pPr>
      <w:r w:rsidRPr="00A40CFA">
        <w:rPr>
          <w:rFonts w:ascii="Tahoma" w:eastAsia="Arial Narrow" w:hAnsi="Tahoma" w:cs="Tahoma"/>
          <w:iCs/>
          <w:szCs w:val="16"/>
        </w:rPr>
        <w:t>Úspešná realizácia projektu ISKN 2.0 vyžaduje systematické riadenie rizík a závislostí, ktoré boli identifikované naprieč viacerými oblasťami. Ide najmä o riziká legislatívne, technické, procesné, organizačné, časové, finančné, bezpečnostné</w:t>
      </w:r>
      <w:r w:rsidR="00831E4C" w:rsidRPr="00A40CFA">
        <w:rPr>
          <w:rFonts w:ascii="Tahoma" w:eastAsia="Arial Narrow" w:hAnsi="Tahoma" w:cs="Tahoma"/>
          <w:iCs/>
          <w:szCs w:val="16"/>
        </w:rPr>
        <w:t xml:space="preserve">, personálne </w:t>
      </w:r>
      <w:r w:rsidRPr="00A40CFA">
        <w:rPr>
          <w:rFonts w:ascii="Tahoma" w:eastAsia="Arial Narrow" w:hAnsi="Tahoma" w:cs="Tahoma"/>
          <w:iCs/>
          <w:szCs w:val="16"/>
        </w:rPr>
        <w:t xml:space="preserve">a dátové. Nasledujúci prehľad popisuje najvýznamnejšie rizikové faktory a závislosti projektu spolu s ich kategóriou, odhadovaným dopadom a návrhom </w:t>
      </w:r>
      <w:proofErr w:type="spellStart"/>
      <w:r w:rsidRPr="00A40CFA">
        <w:rPr>
          <w:rFonts w:ascii="Tahoma" w:eastAsia="Arial Narrow" w:hAnsi="Tahoma" w:cs="Tahoma"/>
          <w:iCs/>
          <w:szCs w:val="16"/>
        </w:rPr>
        <w:t>mitigácie</w:t>
      </w:r>
      <w:proofErr w:type="spellEnd"/>
      <w:r w:rsidRPr="00A40CFA">
        <w:rPr>
          <w:rFonts w:ascii="Tahoma" w:eastAsia="Arial Narrow" w:hAnsi="Tahoma" w:cs="Tahoma"/>
          <w:iCs/>
          <w:szCs w:val="16"/>
        </w:rPr>
        <w:t>. Pri každom riziku bola kvalitatívne posúdená pravdepodobnosť vzniku</w:t>
      </w:r>
      <w:r w:rsidR="004E1E58" w:rsidRPr="00A40CFA">
        <w:rPr>
          <w:rFonts w:ascii="Tahoma" w:eastAsia="Arial Narrow" w:hAnsi="Tahoma" w:cs="Tahoma"/>
          <w:iCs/>
          <w:szCs w:val="16"/>
        </w:rPr>
        <w:t xml:space="preserve"> rizika</w:t>
      </w:r>
      <w:r w:rsidRPr="00A40CFA">
        <w:rPr>
          <w:rFonts w:ascii="Tahoma" w:eastAsia="Arial Narrow" w:hAnsi="Tahoma" w:cs="Tahoma"/>
          <w:iCs/>
          <w:szCs w:val="16"/>
        </w:rPr>
        <w:t xml:space="preserve"> a potenciálny dopad na projektové ciele. Osobitná pozornosť je venovaná rizikám spojeným s verejným obstarávaním, legislatívnymi zmenami a harmonogramom projektu, keďže v prípade projektov financovaných z EÚ zdrojov sú práve tieto oblasti kritické. Identifikované boli aj ďalšie dôležité riziká (technické, dátové, organizačné, finančné, bezpečnostné a iné), ktoré sú rozobraté nižšie spolu s odporúčaniami na ich riadenie počas implementácie.</w:t>
      </w:r>
    </w:p>
    <w:p w14:paraId="1EBFA636" w14:textId="77777777" w:rsidR="001B3F03" w:rsidRPr="00A40CFA" w:rsidRDefault="001B3F03" w:rsidP="00D37A62">
      <w:pPr>
        <w:pStyle w:val="ListParagraph"/>
        <w:ind w:left="0"/>
        <w:contextualSpacing w:val="0"/>
        <w:rPr>
          <w:rFonts w:ascii="Tahoma" w:eastAsia="Arial Narrow" w:hAnsi="Tahoma" w:cs="Tahoma"/>
          <w:iCs/>
          <w:szCs w:val="16"/>
        </w:rPr>
      </w:pPr>
    </w:p>
    <w:p w14:paraId="06F4FACC" w14:textId="2D1D6E9F" w:rsidR="001B3F03" w:rsidRPr="00A40CFA" w:rsidRDefault="00BC1BB2" w:rsidP="00D37A62">
      <w:pPr>
        <w:pStyle w:val="ListParagraph"/>
        <w:ind w:left="0"/>
        <w:contextualSpacing w:val="0"/>
        <w:rPr>
          <w:rFonts w:ascii="Tahoma" w:eastAsia="Arial Narrow" w:hAnsi="Tahoma" w:cs="Tahoma"/>
          <w:b/>
          <w:bCs/>
          <w:iCs/>
          <w:szCs w:val="16"/>
        </w:rPr>
      </w:pPr>
      <w:r w:rsidRPr="00A40CFA">
        <w:rPr>
          <w:rFonts w:ascii="Tahoma" w:eastAsia="Arial Narrow" w:hAnsi="Tahoma" w:cs="Tahoma"/>
          <w:b/>
          <w:bCs/>
          <w:iCs/>
          <w:szCs w:val="16"/>
        </w:rPr>
        <w:t>Riziká spojené s verejným obstarávaním (VO)</w:t>
      </w:r>
    </w:p>
    <w:p w14:paraId="1C8275A7" w14:textId="32E8ED36" w:rsidR="00BC1BB2" w:rsidRPr="00A40CFA" w:rsidRDefault="00BC1BB2" w:rsidP="00D37A62">
      <w:pPr>
        <w:pStyle w:val="ListParagraph"/>
        <w:ind w:left="0"/>
        <w:contextualSpacing w:val="0"/>
        <w:rPr>
          <w:rFonts w:ascii="Tahoma" w:eastAsia="Arial Narrow" w:hAnsi="Tahoma" w:cs="Tahoma"/>
          <w:iCs/>
          <w:szCs w:val="16"/>
        </w:rPr>
      </w:pPr>
      <w:r w:rsidRPr="00A40CFA">
        <w:rPr>
          <w:rFonts w:ascii="Tahoma" w:eastAsia="Arial Narrow" w:hAnsi="Tahoma" w:cs="Tahoma"/>
          <w:iCs/>
          <w:szCs w:val="16"/>
        </w:rPr>
        <w:t>Realizácia projektu závisí od úspešného a včasného vykonania verejného obstarávania. Pred vyhlásením VO predstavuje riziko v tejto oblasti fatálnu hrozbu – ak by sa nepodarilo obstarávanie včas zrealizovať a uzavrieť zmluvu s dodávateľom, projekt nemôže pokračovať. Medzi konkrétne riziká patrí zdržanie procesu (napr. zdĺhavé vyhodnocovanie ponúk či námietky uchádzačov), zrušenie alebo neúspech VO, nedostatočný záujem trhu, alebo výber dodávateľa, ktorý následne nebude schopný plniť zmluvné požiadavky. Pravdepodobnosť týchto komplikácií v prostredí verejného obstarávania je nezanedbateľná (stredná až vysoká). Dopad v prípade výrazného zdržania alebo zrušenia VO by bol fatálny – projekt by sa výrazne oneskoril alebo úplne zlyhal. Opatrenia na zmiernenie zahŕňajú dôkladnú prípravu obstarávania (kvalitné súťažné podklady), dodržanie najlepších postupov a zákonných lehôt, zarátanie časovej rezervy v harmonograme na riešenie prípadných námietok a aktívnu komunikáciu s Úradom pre verejné obstarávanie. Taktiež je vhodné nastaviť prísne kritériá na kvalifikáciu dodávateľov, aby bol vybraný skúsený a schopný partner. Počas trvania VO aj po ňom bude projektový tím monitorovať stav a priebežne informovať riadiaci výbor o prípadných problémoch, aby bolo možné včas prijať nápravné opatrenia.</w:t>
      </w:r>
    </w:p>
    <w:p w14:paraId="15DE9798" w14:textId="77777777" w:rsidR="000E5243" w:rsidRPr="00A40CFA" w:rsidRDefault="000E5243" w:rsidP="00D37A62">
      <w:pPr>
        <w:pStyle w:val="ListParagraph"/>
        <w:ind w:left="0"/>
        <w:contextualSpacing w:val="0"/>
        <w:rPr>
          <w:rFonts w:ascii="Tahoma" w:eastAsia="Arial Narrow" w:hAnsi="Tahoma" w:cs="Tahoma"/>
          <w:iCs/>
          <w:szCs w:val="16"/>
        </w:rPr>
      </w:pPr>
    </w:p>
    <w:p w14:paraId="6401EF5F" w14:textId="2E39142C" w:rsidR="000E5243" w:rsidRPr="00A40CFA" w:rsidRDefault="001B7037" w:rsidP="00D37A62">
      <w:pPr>
        <w:pStyle w:val="ListParagraph"/>
        <w:ind w:left="0"/>
        <w:contextualSpacing w:val="0"/>
        <w:rPr>
          <w:rFonts w:ascii="Tahoma" w:eastAsia="Arial Narrow" w:hAnsi="Tahoma" w:cs="Tahoma"/>
          <w:b/>
          <w:bCs/>
          <w:iCs/>
          <w:szCs w:val="16"/>
        </w:rPr>
      </w:pPr>
      <w:r w:rsidRPr="00A40CFA">
        <w:rPr>
          <w:rFonts w:ascii="Tahoma" w:eastAsia="Arial Narrow" w:hAnsi="Tahoma" w:cs="Tahoma"/>
          <w:b/>
          <w:bCs/>
          <w:iCs/>
          <w:szCs w:val="16"/>
        </w:rPr>
        <w:t>Legislatívne riziká a závislosti</w:t>
      </w:r>
    </w:p>
    <w:p w14:paraId="3EE82609" w14:textId="3E719BF7" w:rsidR="001B7037" w:rsidRPr="00A40CFA" w:rsidRDefault="001B7037" w:rsidP="00D37A62">
      <w:pPr>
        <w:pStyle w:val="ListParagraph"/>
        <w:ind w:left="0"/>
        <w:contextualSpacing w:val="0"/>
        <w:rPr>
          <w:rFonts w:ascii="Tahoma" w:eastAsia="Arial Narrow" w:hAnsi="Tahoma" w:cs="Tahoma"/>
          <w:iCs/>
          <w:szCs w:val="16"/>
        </w:rPr>
      </w:pPr>
      <w:r w:rsidRPr="00A40CFA">
        <w:rPr>
          <w:rFonts w:ascii="Tahoma" w:eastAsia="Arial Narrow" w:hAnsi="Tahoma" w:cs="Tahoma"/>
          <w:iCs/>
          <w:szCs w:val="16"/>
        </w:rPr>
        <w:t>Projekt ISKN 2.0 je úzko prepojený s platným legislatívnym rámcom v oblasti katastra nehnuteľností a e-</w:t>
      </w:r>
      <w:proofErr w:type="spellStart"/>
      <w:r w:rsidRPr="00A40CFA">
        <w:rPr>
          <w:rFonts w:ascii="Tahoma" w:eastAsia="Arial Narrow" w:hAnsi="Tahoma" w:cs="Tahoma"/>
          <w:iCs/>
          <w:szCs w:val="16"/>
        </w:rPr>
        <w:t>Governmentu</w:t>
      </w:r>
      <w:proofErr w:type="spellEnd"/>
      <w:r w:rsidRPr="00A40CFA">
        <w:rPr>
          <w:rFonts w:ascii="Tahoma" w:eastAsia="Arial Narrow" w:hAnsi="Tahoma" w:cs="Tahoma"/>
          <w:iCs/>
          <w:szCs w:val="16"/>
        </w:rPr>
        <w:t xml:space="preserve">. Legislatívnou závislosťou je najmä potreba, aby navrhované riešenie bolo v súlade so zákonmi a vyhláškami upravujúcimi kataster (napr. katastrálny zákon č. 162/1995 </w:t>
      </w:r>
      <w:proofErr w:type="spellStart"/>
      <w:r w:rsidRPr="00A40CFA">
        <w:rPr>
          <w:rFonts w:ascii="Tahoma" w:eastAsia="Arial Narrow" w:hAnsi="Tahoma" w:cs="Tahoma"/>
          <w:iCs/>
          <w:szCs w:val="16"/>
        </w:rPr>
        <w:t>Z.z</w:t>
      </w:r>
      <w:proofErr w:type="spellEnd"/>
      <w:r w:rsidRPr="00A40CFA">
        <w:rPr>
          <w:rFonts w:ascii="Tahoma" w:eastAsia="Arial Narrow" w:hAnsi="Tahoma" w:cs="Tahoma"/>
          <w:iCs/>
          <w:szCs w:val="16"/>
        </w:rPr>
        <w:t xml:space="preserve">. a súvisiace predpisy). V rámci projektu sa nepočíta s potrebou novelizácie či prijatia novej legislatívy – predpokladá sa, že všetky požadované funkcionality možno dosiahnuť v intenciách existujúcich zákonov. Z tohto dôvodu je pravdepodobnosť legislatívneho rizika </w:t>
      </w:r>
      <w:r w:rsidRPr="00A40CFA">
        <w:rPr>
          <w:rFonts w:ascii="Tahoma" w:eastAsia="Arial Narrow" w:hAnsi="Tahoma" w:cs="Tahoma"/>
          <w:i/>
          <w:iCs/>
          <w:szCs w:val="16"/>
        </w:rPr>
        <w:t>nízka</w:t>
      </w:r>
      <w:r w:rsidRPr="00A40CFA">
        <w:rPr>
          <w:rFonts w:ascii="Tahoma" w:eastAsia="Arial Narrow" w:hAnsi="Tahoma" w:cs="Tahoma"/>
          <w:iCs/>
          <w:szCs w:val="16"/>
        </w:rPr>
        <w:t xml:space="preserve">. Potenciálny dopad by však v prípade výskytu bol veľmi vysoký až fatálny – ak by sa dodatočne zistilo, že je nutné napr. prijať nový zákon alebo zásadnú novelu na umožnenie plánovaných zmien, výrazne by to ohrozilo časový plán aj úspech projektu. Na </w:t>
      </w:r>
      <w:proofErr w:type="spellStart"/>
      <w:r w:rsidRPr="00A40CFA">
        <w:rPr>
          <w:rFonts w:ascii="Tahoma" w:eastAsia="Arial Narrow" w:hAnsi="Tahoma" w:cs="Tahoma"/>
          <w:iCs/>
          <w:szCs w:val="16"/>
        </w:rPr>
        <w:t>mitigáciu</w:t>
      </w:r>
      <w:proofErr w:type="spellEnd"/>
      <w:r w:rsidRPr="00A40CFA">
        <w:rPr>
          <w:rFonts w:ascii="Tahoma" w:eastAsia="Arial Narrow" w:hAnsi="Tahoma" w:cs="Tahoma"/>
          <w:iCs/>
          <w:szCs w:val="16"/>
        </w:rPr>
        <w:t xml:space="preserve"> tohto rizika bude projektový tím úzko spolupracovať s legislatívno-právnym odborom ÚGKK a priebežne monitor</w:t>
      </w:r>
      <w:r w:rsidR="003B2235" w:rsidRPr="00A40CFA">
        <w:rPr>
          <w:rFonts w:ascii="Tahoma" w:eastAsia="Arial Narrow" w:hAnsi="Tahoma" w:cs="Tahoma"/>
          <w:iCs/>
          <w:szCs w:val="16"/>
        </w:rPr>
        <w:t>ovať</w:t>
      </w:r>
      <w:r w:rsidRPr="00A40CFA">
        <w:rPr>
          <w:rFonts w:ascii="Tahoma" w:eastAsia="Arial Narrow" w:hAnsi="Tahoma" w:cs="Tahoma"/>
          <w:iCs/>
          <w:szCs w:val="16"/>
        </w:rPr>
        <w:t xml:space="preserve"> legislatívne iniciatívy. </w:t>
      </w:r>
    </w:p>
    <w:p w14:paraId="0E8E3DCF" w14:textId="77777777" w:rsidR="001B7037" w:rsidRPr="00A40CFA" w:rsidRDefault="001B7037" w:rsidP="00D37A62">
      <w:pPr>
        <w:pStyle w:val="ListParagraph"/>
        <w:ind w:left="0"/>
        <w:contextualSpacing w:val="0"/>
        <w:rPr>
          <w:rFonts w:ascii="Tahoma" w:eastAsia="Arial Narrow" w:hAnsi="Tahoma" w:cs="Tahoma"/>
          <w:iCs/>
          <w:szCs w:val="16"/>
        </w:rPr>
      </w:pPr>
    </w:p>
    <w:p w14:paraId="6DE0FB0E" w14:textId="1101BC9A" w:rsidR="001B7037" w:rsidRPr="00A40CFA" w:rsidRDefault="00B37ADD" w:rsidP="00D37A62">
      <w:pPr>
        <w:pStyle w:val="ListParagraph"/>
        <w:ind w:left="0"/>
        <w:contextualSpacing w:val="0"/>
        <w:rPr>
          <w:rFonts w:ascii="Tahoma" w:eastAsia="Arial Narrow" w:hAnsi="Tahoma" w:cs="Tahoma"/>
          <w:b/>
          <w:bCs/>
          <w:iCs/>
          <w:szCs w:val="16"/>
        </w:rPr>
      </w:pPr>
      <w:r w:rsidRPr="00A40CFA">
        <w:rPr>
          <w:rFonts w:ascii="Tahoma" w:eastAsia="Arial Narrow" w:hAnsi="Tahoma" w:cs="Tahoma"/>
          <w:b/>
          <w:bCs/>
          <w:iCs/>
          <w:szCs w:val="16"/>
        </w:rPr>
        <w:t>Riziká časového harmonogramu</w:t>
      </w:r>
    </w:p>
    <w:p w14:paraId="4D4EB014" w14:textId="3104134B" w:rsidR="00B37ADD" w:rsidRPr="00A40CFA" w:rsidRDefault="00B37ADD" w:rsidP="00B37ADD">
      <w:pPr>
        <w:rPr>
          <w:rFonts w:ascii="Tahoma" w:eastAsia="Arial Narrow" w:hAnsi="Tahoma" w:cs="Tahoma"/>
          <w:iCs/>
          <w:szCs w:val="16"/>
        </w:rPr>
      </w:pPr>
      <w:r w:rsidRPr="00A40CFA">
        <w:rPr>
          <w:rFonts w:ascii="Tahoma" w:eastAsia="Arial Narrow" w:hAnsi="Tahoma" w:cs="Tahoma"/>
          <w:iCs/>
          <w:szCs w:val="16"/>
        </w:rPr>
        <w:t xml:space="preserve">Harmonogram projektu je ambiciózny a viazaný na čerpanie zdrojov z európskych fondov. </w:t>
      </w:r>
      <w:r w:rsidRPr="008E4EA3">
        <w:rPr>
          <w:rFonts w:ascii="Tahoma" w:eastAsia="Arial Narrow" w:hAnsi="Tahoma" w:cs="Tahoma"/>
          <w:szCs w:val="16"/>
        </w:rPr>
        <w:t>Projekt bude financovaný z Programu Slovensko (Európske štrukturálne a investičné fondy) podľa špecifickej výzvy pre ÚGKK SR.</w:t>
      </w:r>
      <w:r w:rsidRPr="00A40CFA">
        <w:rPr>
          <w:rFonts w:ascii="Tahoma" w:eastAsia="Arial Narrow" w:hAnsi="Tahoma" w:cs="Tahoma"/>
          <w:iCs/>
          <w:szCs w:val="16"/>
        </w:rPr>
        <w:t xml:space="preserve"> To znamená, že všetky projektové aktivity musia byť ukončené do stanoveného termínu programového obdobia. Časové riziko spočíva v tom, že výraznejšie meškanie projektu by mohlo ohroziť možnosť </w:t>
      </w:r>
      <w:proofErr w:type="spellStart"/>
      <w:r w:rsidRPr="00A40CFA">
        <w:rPr>
          <w:rFonts w:ascii="Tahoma" w:eastAsia="Arial Narrow" w:hAnsi="Tahoma" w:cs="Tahoma"/>
          <w:iCs/>
          <w:szCs w:val="16"/>
        </w:rPr>
        <w:t>prefinancovania</w:t>
      </w:r>
      <w:proofErr w:type="spellEnd"/>
      <w:r w:rsidRPr="00A40CFA">
        <w:rPr>
          <w:rFonts w:ascii="Tahoma" w:eastAsia="Arial Narrow" w:hAnsi="Tahoma" w:cs="Tahoma"/>
          <w:iCs/>
          <w:szCs w:val="16"/>
        </w:rPr>
        <w:t xml:space="preserve"> nákladov z EÚ prostriedkov. Pravdepodobnosť časového rizika </w:t>
      </w:r>
      <w:r w:rsidR="00E84A17" w:rsidRPr="00A40CFA">
        <w:rPr>
          <w:rFonts w:ascii="Tahoma" w:eastAsia="Arial Narrow" w:hAnsi="Tahoma" w:cs="Tahoma"/>
          <w:iCs/>
          <w:szCs w:val="16"/>
        </w:rPr>
        <w:t xml:space="preserve">je </w:t>
      </w:r>
      <w:r w:rsidRPr="00A40CFA">
        <w:rPr>
          <w:rFonts w:ascii="Tahoma" w:eastAsia="Arial Narrow" w:hAnsi="Tahoma" w:cs="Tahoma"/>
          <w:iCs/>
          <w:szCs w:val="16"/>
        </w:rPr>
        <w:t>stredn</w:t>
      </w:r>
      <w:r w:rsidR="00E84A17" w:rsidRPr="00A40CFA">
        <w:rPr>
          <w:rFonts w:ascii="Tahoma" w:eastAsia="Arial Narrow" w:hAnsi="Tahoma" w:cs="Tahoma"/>
          <w:iCs/>
          <w:szCs w:val="16"/>
        </w:rPr>
        <w:t>á</w:t>
      </w:r>
      <w:r w:rsidRPr="00A40CFA">
        <w:rPr>
          <w:rFonts w:ascii="Tahoma" w:eastAsia="Arial Narrow" w:hAnsi="Tahoma" w:cs="Tahoma"/>
          <w:iCs/>
          <w:szCs w:val="16"/>
        </w:rPr>
        <w:t xml:space="preserve"> – projekt je detailne naplánovaný, no zahŕňa viacero fáz a dodávok, pri ktorých sa bežne vyskytujú odchýlky od plánu. Dopad v prípade vážneho omeškania je veľmi vysoký (hrozba nevyčerpania pridelených zdrojov, nutnosť redukcie rozsahu alebo financovania z národných zdrojov). Opatrenia na zmiernenie zahŕňajú dôsledné projektové riadenie a priebežné sledovanie plnenia harmonogramu </w:t>
      </w:r>
      <w:r w:rsidR="00156F3E" w:rsidRPr="00A40CFA">
        <w:rPr>
          <w:rFonts w:ascii="Tahoma" w:eastAsia="Arial Narrow" w:hAnsi="Tahoma" w:cs="Tahoma"/>
          <w:iCs/>
          <w:szCs w:val="16"/>
        </w:rPr>
        <w:t>a</w:t>
      </w:r>
      <w:r w:rsidRPr="00A40CFA">
        <w:rPr>
          <w:rFonts w:ascii="Tahoma" w:eastAsia="Arial Narrow" w:hAnsi="Tahoma" w:cs="Tahoma"/>
          <w:iCs/>
          <w:szCs w:val="16"/>
        </w:rPr>
        <w:t xml:space="preserve"> definova</w:t>
      </w:r>
      <w:r w:rsidR="00156F3E" w:rsidRPr="00A40CFA">
        <w:rPr>
          <w:rFonts w:ascii="Tahoma" w:eastAsia="Arial Narrow" w:hAnsi="Tahoma" w:cs="Tahoma"/>
          <w:iCs/>
          <w:szCs w:val="16"/>
        </w:rPr>
        <w:t>nie</w:t>
      </w:r>
      <w:r w:rsidRPr="00A40CFA">
        <w:rPr>
          <w:rFonts w:ascii="Tahoma" w:eastAsia="Arial Narrow" w:hAnsi="Tahoma" w:cs="Tahoma"/>
          <w:iCs/>
          <w:szCs w:val="16"/>
        </w:rPr>
        <w:t xml:space="preserve"> </w:t>
      </w:r>
      <w:r w:rsidR="00156F3E" w:rsidRPr="00A40CFA">
        <w:rPr>
          <w:rFonts w:ascii="Tahoma" w:eastAsia="Arial Narrow" w:hAnsi="Tahoma" w:cs="Tahoma"/>
          <w:iCs/>
          <w:szCs w:val="16"/>
        </w:rPr>
        <w:t xml:space="preserve">viacerých </w:t>
      </w:r>
      <w:r w:rsidRPr="00A40CFA">
        <w:rPr>
          <w:rFonts w:ascii="Tahoma" w:eastAsia="Arial Narrow" w:hAnsi="Tahoma" w:cs="Tahoma"/>
          <w:iCs/>
          <w:szCs w:val="16"/>
        </w:rPr>
        <w:t>kontroln</w:t>
      </w:r>
      <w:r w:rsidR="00156F3E" w:rsidRPr="00A40CFA">
        <w:rPr>
          <w:rFonts w:ascii="Tahoma" w:eastAsia="Arial Narrow" w:hAnsi="Tahoma" w:cs="Tahoma"/>
          <w:iCs/>
          <w:szCs w:val="16"/>
        </w:rPr>
        <w:t>ých</w:t>
      </w:r>
      <w:r w:rsidRPr="00A40CFA">
        <w:rPr>
          <w:rFonts w:ascii="Tahoma" w:eastAsia="Arial Narrow" w:hAnsi="Tahoma" w:cs="Tahoma"/>
          <w:iCs/>
          <w:szCs w:val="16"/>
        </w:rPr>
        <w:t xml:space="preserve"> míľnik</w:t>
      </w:r>
      <w:r w:rsidR="00156F3E" w:rsidRPr="00A40CFA">
        <w:rPr>
          <w:rFonts w:ascii="Tahoma" w:eastAsia="Arial Narrow" w:hAnsi="Tahoma" w:cs="Tahoma"/>
          <w:iCs/>
          <w:szCs w:val="16"/>
        </w:rPr>
        <w:t>ov</w:t>
      </w:r>
      <w:r w:rsidRPr="00A40CFA">
        <w:rPr>
          <w:rFonts w:ascii="Tahoma" w:eastAsia="Arial Narrow" w:hAnsi="Tahoma" w:cs="Tahoma"/>
          <w:iCs/>
          <w:szCs w:val="16"/>
        </w:rPr>
        <w:t xml:space="preserve"> a mechanizm</w:t>
      </w:r>
      <w:r w:rsidR="00156F3E" w:rsidRPr="00A40CFA">
        <w:rPr>
          <w:rFonts w:ascii="Tahoma" w:eastAsia="Arial Narrow" w:hAnsi="Tahoma" w:cs="Tahoma"/>
          <w:iCs/>
          <w:szCs w:val="16"/>
        </w:rPr>
        <w:t>ov</w:t>
      </w:r>
      <w:r w:rsidRPr="00A40CFA">
        <w:rPr>
          <w:rFonts w:ascii="Tahoma" w:eastAsia="Arial Narrow" w:hAnsi="Tahoma" w:cs="Tahoma"/>
          <w:iCs/>
          <w:szCs w:val="16"/>
        </w:rPr>
        <w:t xml:space="preserve"> včasného varovania pri akomkoľvek sklze. V harmonograme je zabudovaná primeraná rezerva na nečakané udalosti a projekt počíta s postupnou realizáciou po </w:t>
      </w:r>
      <w:proofErr w:type="spellStart"/>
      <w:r w:rsidRPr="00A40CFA">
        <w:rPr>
          <w:rFonts w:ascii="Tahoma" w:eastAsia="Arial Narrow" w:hAnsi="Tahoma" w:cs="Tahoma"/>
          <w:iCs/>
          <w:szCs w:val="16"/>
        </w:rPr>
        <w:t>inkrementoch</w:t>
      </w:r>
      <w:proofErr w:type="spellEnd"/>
      <w:r w:rsidRPr="00A40CFA">
        <w:rPr>
          <w:rFonts w:ascii="Tahoma" w:eastAsia="Arial Narrow" w:hAnsi="Tahoma" w:cs="Tahoma"/>
          <w:iCs/>
          <w:szCs w:val="16"/>
        </w:rPr>
        <w:t xml:space="preserve">, čo umožňuje lepšie kontrolovať priebeh a v prípade potreby upraviť ďalšie kroky. Kľúčové je pravidelne reportovať stav projektu riadiacemu výboru a riadiacemu orgánu pre fondy, aby bolo možné včas riešiť prípadné predĺženie čerpania či úpravu projektu. </w:t>
      </w:r>
    </w:p>
    <w:p w14:paraId="5EC5D70A" w14:textId="77777777" w:rsidR="00B37ADD" w:rsidRPr="00A40CFA" w:rsidRDefault="00B37ADD" w:rsidP="00601214">
      <w:pPr>
        <w:rPr>
          <w:rFonts w:ascii="Tahoma" w:eastAsia="Arial Narrow" w:hAnsi="Tahoma" w:cs="Tahoma"/>
          <w:iCs/>
          <w:szCs w:val="16"/>
        </w:rPr>
      </w:pPr>
    </w:p>
    <w:p w14:paraId="66D78A6C" w14:textId="77777777" w:rsidR="00B37ADD" w:rsidRPr="00A40CFA" w:rsidRDefault="00B37ADD" w:rsidP="00601214">
      <w:pPr>
        <w:rPr>
          <w:rFonts w:ascii="Tahoma" w:eastAsia="Arial Narrow" w:hAnsi="Tahoma" w:cs="Tahoma"/>
          <w:b/>
          <w:bCs/>
          <w:iCs/>
          <w:szCs w:val="16"/>
        </w:rPr>
      </w:pPr>
      <w:r w:rsidRPr="00A40CFA">
        <w:rPr>
          <w:rFonts w:ascii="Tahoma" w:eastAsia="Arial Narrow" w:hAnsi="Tahoma" w:cs="Tahoma"/>
          <w:b/>
          <w:bCs/>
          <w:iCs/>
          <w:szCs w:val="16"/>
        </w:rPr>
        <w:t>Ostatné identifikované riziká a závislosti projektu</w:t>
      </w:r>
    </w:p>
    <w:p w14:paraId="1FDA86D8" w14:textId="77777777" w:rsidR="00B37ADD" w:rsidRPr="00A40CFA" w:rsidRDefault="00B37ADD" w:rsidP="00601214">
      <w:pPr>
        <w:rPr>
          <w:rFonts w:ascii="Tahoma" w:eastAsia="Arial Narrow" w:hAnsi="Tahoma" w:cs="Tahoma"/>
          <w:iCs/>
          <w:szCs w:val="16"/>
        </w:rPr>
      </w:pPr>
      <w:r w:rsidRPr="00A40CFA">
        <w:rPr>
          <w:rFonts w:ascii="Tahoma" w:eastAsia="Arial Narrow" w:hAnsi="Tahoma" w:cs="Tahoma"/>
          <w:iCs/>
          <w:szCs w:val="16"/>
        </w:rPr>
        <w:t>Okrem vyššie uvedených kľúčových oblastí boli identifikované aj ďalšie riziká a závislosti naprieč technickými, dátovými, organizačnými a inými doménami projektu:</w:t>
      </w:r>
    </w:p>
    <w:p w14:paraId="1D73D587" w14:textId="77777777" w:rsidR="00B37ADD" w:rsidRPr="00A40CFA" w:rsidRDefault="00B37ADD" w:rsidP="00B37ADD">
      <w:pPr>
        <w:pStyle w:val="ListParagraph"/>
        <w:rPr>
          <w:rFonts w:ascii="Tahoma" w:eastAsia="Arial Narrow" w:hAnsi="Tahoma" w:cs="Tahoma"/>
          <w:iCs/>
          <w:szCs w:val="16"/>
        </w:rPr>
      </w:pPr>
    </w:p>
    <w:p w14:paraId="21722302" w14:textId="77777777" w:rsidR="00601214" w:rsidRPr="00A40CFA" w:rsidRDefault="00B37ADD" w:rsidP="00B37ADD">
      <w:pPr>
        <w:pStyle w:val="ListParagraph"/>
        <w:rPr>
          <w:rFonts w:ascii="Tahoma" w:eastAsia="Arial Narrow" w:hAnsi="Tahoma" w:cs="Tahoma"/>
          <w:iCs/>
          <w:szCs w:val="16"/>
        </w:rPr>
      </w:pPr>
      <w:r w:rsidRPr="00A40CFA">
        <w:rPr>
          <w:rFonts w:ascii="Tahoma" w:eastAsia="Arial Narrow" w:hAnsi="Tahoma" w:cs="Tahoma"/>
          <w:i/>
          <w:szCs w:val="16"/>
        </w:rPr>
        <w:t>Technické riziká</w:t>
      </w:r>
      <w:r w:rsidRPr="00A40CFA">
        <w:rPr>
          <w:rFonts w:ascii="Tahoma" w:eastAsia="Arial Narrow" w:hAnsi="Tahoma" w:cs="Tahoma"/>
          <w:iCs/>
          <w:szCs w:val="16"/>
        </w:rPr>
        <w:t xml:space="preserve"> </w:t>
      </w:r>
    </w:p>
    <w:p w14:paraId="7FD35356" w14:textId="1121C6FA" w:rsidR="00B37ADD" w:rsidRPr="00A40CFA" w:rsidRDefault="00B37ADD" w:rsidP="00B37ADD">
      <w:pPr>
        <w:pStyle w:val="ListParagraph"/>
        <w:rPr>
          <w:rFonts w:ascii="Tahoma" w:eastAsia="Arial Narrow" w:hAnsi="Tahoma" w:cs="Tahoma"/>
          <w:iCs/>
          <w:szCs w:val="16"/>
        </w:rPr>
      </w:pPr>
      <w:r w:rsidRPr="00A40CFA">
        <w:rPr>
          <w:rFonts w:ascii="Tahoma" w:eastAsia="Arial Narrow" w:hAnsi="Tahoma" w:cs="Tahoma"/>
          <w:iCs/>
          <w:szCs w:val="16"/>
        </w:rPr>
        <w:t xml:space="preserve">Modernizácia katastrálneho systému predstavuje technicky náročný projekt s viacerými </w:t>
      </w:r>
      <w:proofErr w:type="spellStart"/>
      <w:r w:rsidRPr="00A40CFA">
        <w:rPr>
          <w:rFonts w:ascii="Tahoma" w:eastAsia="Arial Narrow" w:hAnsi="Tahoma" w:cs="Tahoma"/>
          <w:iCs/>
          <w:szCs w:val="16"/>
        </w:rPr>
        <w:t>subrizikami</w:t>
      </w:r>
      <w:proofErr w:type="spellEnd"/>
      <w:r w:rsidRPr="00A40CFA">
        <w:rPr>
          <w:rFonts w:ascii="Tahoma" w:eastAsia="Arial Narrow" w:hAnsi="Tahoma" w:cs="Tahoma"/>
          <w:iCs/>
          <w:szCs w:val="16"/>
        </w:rPr>
        <w:t xml:space="preserve">. Môžu sa vyskytnúť problémy s výkonnosťou novej centralizovanej aplikácie, či nečakané technické ťažkosti pri integrácii rôznych modulov. Dopad týchto technických rizík môže byť vysoký (napr. ak systém nesplní požiadavky na výkon alebo dostupnosť, ohrozí to poskytovanie služieb), pravdepodobnosť je však ťažké odhadnúť – závisí od kvality technického návrhu a realizácie dodávateľom. </w:t>
      </w:r>
      <w:proofErr w:type="spellStart"/>
      <w:r w:rsidRPr="00A40CFA">
        <w:rPr>
          <w:rFonts w:ascii="Tahoma" w:eastAsia="Arial Narrow" w:hAnsi="Tahoma" w:cs="Tahoma"/>
          <w:iCs/>
          <w:szCs w:val="16"/>
        </w:rPr>
        <w:t>Mitigácia</w:t>
      </w:r>
      <w:proofErr w:type="spellEnd"/>
      <w:r w:rsidRPr="00A40CFA">
        <w:rPr>
          <w:rFonts w:ascii="Tahoma" w:eastAsia="Arial Narrow" w:hAnsi="Tahoma" w:cs="Tahoma"/>
          <w:iCs/>
          <w:szCs w:val="16"/>
        </w:rPr>
        <w:t xml:space="preserve">: dôkladná architektonická príprava, zapojenie skúsených architektov a odborníkov na infraštruktúru, </w:t>
      </w:r>
      <w:proofErr w:type="spellStart"/>
      <w:r w:rsidRPr="00A40CFA">
        <w:rPr>
          <w:rFonts w:ascii="Tahoma" w:eastAsia="Arial Narrow" w:hAnsi="Tahoma" w:cs="Tahoma"/>
          <w:iCs/>
          <w:szCs w:val="16"/>
        </w:rPr>
        <w:t>prototypovanie</w:t>
      </w:r>
      <w:proofErr w:type="spellEnd"/>
      <w:r w:rsidRPr="00A40CFA">
        <w:rPr>
          <w:rFonts w:ascii="Tahoma" w:eastAsia="Arial Narrow" w:hAnsi="Tahoma" w:cs="Tahoma"/>
          <w:iCs/>
          <w:szCs w:val="16"/>
        </w:rPr>
        <w:t xml:space="preserve"> kritických častí systému a dôraz na testovanie výkonnosti a škálovateľnosti už počas vývoja. </w:t>
      </w:r>
    </w:p>
    <w:p w14:paraId="69310C64" w14:textId="77777777" w:rsidR="00B37ADD" w:rsidRPr="00A40CFA" w:rsidRDefault="00B37ADD" w:rsidP="00B37ADD">
      <w:pPr>
        <w:pStyle w:val="ListParagraph"/>
        <w:rPr>
          <w:rFonts w:ascii="Tahoma" w:eastAsia="Arial Narrow" w:hAnsi="Tahoma" w:cs="Tahoma"/>
          <w:iCs/>
          <w:szCs w:val="16"/>
        </w:rPr>
      </w:pPr>
    </w:p>
    <w:p w14:paraId="2614AA2D" w14:textId="77777777" w:rsidR="00514584" w:rsidRPr="00A40CFA" w:rsidRDefault="00B37ADD" w:rsidP="00B37ADD">
      <w:pPr>
        <w:pStyle w:val="ListParagraph"/>
        <w:rPr>
          <w:rFonts w:ascii="Tahoma" w:eastAsia="Arial Narrow" w:hAnsi="Tahoma" w:cs="Tahoma"/>
          <w:i/>
          <w:szCs w:val="16"/>
        </w:rPr>
      </w:pPr>
      <w:r w:rsidRPr="00A40CFA">
        <w:rPr>
          <w:rFonts w:ascii="Tahoma" w:eastAsia="Arial Narrow" w:hAnsi="Tahoma" w:cs="Tahoma"/>
          <w:i/>
          <w:szCs w:val="16"/>
        </w:rPr>
        <w:t>Dátové riziká</w:t>
      </w:r>
    </w:p>
    <w:p w14:paraId="19B545CD" w14:textId="743FA4EF" w:rsidR="00B37ADD" w:rsidRPr="00A40CFA" w:rsidRDefault="00B37ADD" w:rsidP="00B37ADD">
      <w:pPr>
        <w:pStyle w:val="ListParagraph"/>
        <w:rPr>
          <w:rFonts w:ascii="Tahoma" w:eastAsia="Arial Narrow" w:hAnsi="Tahoma" w:cs="Tahoma"/>
          <w:iCs/>
          <w:szCs w:val="16"/>
        </w:rPr>
      </w:pPr>
      <w:r w:rsidRPr="00A40CFA">
        <w:rPr>
          <w:rFonts w:ascii="Tahoma" w:eastAsia="Arial Narrow" w:hAnsi="Tahoma" w:cs="Tahoma"/>
          <w:iCs/>
          <w:szCs w:val="16"/>
        </w:rPr>
        <w:t xml:space="preserve">ISKN 2.0 bude pracovať s obrovským objemom existujúcich katastrálnych dát, ktoré sú v súčasnosti roztrúsené v niekoľkých starších systémoch na úrovni okresov. </w:t>
      </w:r>
      <w:r w:rsidR="00514584" w:rsidRPr="00A40CFA">
        <w:rPr>
          <w:rFonts w:ascii="Tahoma" w:eastAsia="Arial Narrow" w:hAnsi="Tahoma" w:cs="Tahoma"/>
          <w:iCs/>
          <w:szCs w:val="16"/>
        </w:rPr>
        <w:t>K</w:t>
      </w:r>
      <w:r w:rsidRPr="00A40CFA">
        <w:rPr>
          <w:rFonts w:ascii="Tahoma" w:eastAsia="Arial Narrow" w:hAnsi="Tahoma" w:cs="Tahoma"/>
          <w:iCs/>
          <w:szCs w:val="16"/>
        </w:rPr>
        <w:t xml:space="preserve">onsolidácia dát patrí k najnáročnejším úlohám – existuje riziko, že sa objavia nekonzistentné alebo chybné údaje, ktoré skomplikujú </w:t>
      </w:r>
      <w:r w:rsidR="0096411B" w:rsidRPr="00A40CFA">
        <w:rPr>
          <w:rFonts w:ascii="Tahoma" w:eastAsia="Arial Narrow" w:hAnsi="Tahoma" w:cs="Tahoma"/>
          <w:iCs/>
          <w:szCs w:val="16"/>
        </w:rPr>
        <w:t xml:space="preserve">vytvorenie </w:t>
      </w:r>
      <w:r w:rsidR="00921D7B" w:rsidRPr="00A40CFA">
        <w:rPr>
          <w:rFonts w:ascii="Tahoma" w:eastAsia="Arial Narrow" w:hAnsi="Tahoma" w:cs="Tahoma"/>
          <w:iCs/>
          <w:szCs w:val="16"/>
        </w:rPr>
        <w:t>centrálnej databázy</w:t>
      </w:r>
      <w:r w:rsidRPr="00A40CFA">
        <w:rPr>
          <w:rFonts w:ascii="Tahoma" w:eastAsia="Arial Narrow" w:hAnsi="Tahoma" w:cs="Tahoma"/>
          <w:iCs/>
          <w:szCs w:val="16"/>
        </w:rPr>
        <w:t xml:space="preserve">. Ak by </w:t>
      </w:r>
      <w:r w:rsidR="00921D7B" w:rsidRPr="00A40CFA">
        <w:rPr>
          <w:rFonts w:ascii="Tahoma" w:eastAsia="Arial Narrow" w:hAnsi="Tahoma" w:cs="Tahoma"/>
          <w:iCs/>
          <w:szCs w:val="16"/>
        </w:rPr>
        <w:t xml:space="preserve">konsolidácia </w:t>
      </w:r>
      <w:r w:rsidRPr="00A40CFA">
        <w:rPr>
          <w:rFonts w:ascii="Tahoma" w:eastAsia="Arial Narrow" w:hAnsi="Tahoma" w:cs="Tahoma"/>
          <w:iCs/>
          <w:szCs w:val="16"/>
        </w:rPr>
        <w:t xml:space="preserve">neprebehla správne, dopad na projekt by bol veľmi vážny: ohrozená by bola kvalita katastrálnych údajov po spustení nového systému, prípadne by došlo k významnému zdržaniu pri náprave dát. Pravdepodobnosť dátových problémov je </w:t>
      </w:r>
      <w:r w:rsidR="00921D7B" w:rsidRPr="00A40CFA">
        <w:rPr>
          <w:rFonts w:ascii="Tahoma" w:eastAsia="Arial Narrow" w:hAnsi="Tahoma" w:cs="Tahoma"/>
          <w:iCs/>
          <w:szCs w:val="16"/>
        </w:rPr>
        <w:t xml:space="preserve">na základe skúseností z predchádzajúcich projektov veľmi </w:t>
      </w:r>
      <w:r w:rsidRPr="00A40CFA">
        <w:rPr>
          <w:rFonts w:ascii="Tahoma" w:eastAsia="Arial Narrow" w:hAnsi="Tahoma" w:cs="Tahoma"/>
          <w:iCs/>
          <w:szCs w:val="16"/>
        </w:rPr>
        <w:t>vysok</w:t>
      </w:r>
      <w:r w:rsidR="00921D7B" w:rsidRPr="00A40CFA">
        <w:rPr>
          <w:rFonts w:ascii="Tahoma" w:eastAsia="Arial Narrow" w:hAnsi="Tahoma" w:cs="Tahoma"/>
          <w:iCs/>
          <w:szCs w:val="16"/>
        </w:rPr>
        <w:t>á.</w:t>
      </w:r>
      <w:r w:rsidRPr="00A40CFA">
        <w:rPr>
          <w:rFonts w:ascii="Tahoma" w:eastAsia="Arial Narrow" w:hAnsi="Tahoma" w:cs="Tahoma"/>
          <w:iCs/>
          <w:szCs w:val="16"/>
        </w:rPr>
        <w:t xml:space="preserve"> Opatren</w:t>
      </w:r>
      <w:r w:rsidR="00921D7B" w:rsidRPr="00A40CFA">
        <w:rPr>
          <w:rFonts w:ascii="Tahoma" w:eastAsia="Arial Narrow" w:hAnsi="Tahoma" w:cs="Tahoma"/>
          <w:iCs/>
          <w:szCs w:val="16"/>
        </w:rPr>
        <w:t>ie</w:t>
      </w:r>
      <w:r w:rsidRPr="00A40CFA">
        <w:rPr>
          <w:rFonts w:ascii="Tahoma" w:eastAsia="Arial Narrow" w:hAnsi="Tahoma" w:cs="Tahoma"/>
          <w:iCs/>
          <w:szCs w:val="16"/>
        </w:rPr>
        <w:t xml:space="preserve"> na zmiernenie</w:t>
      </w:r>
      <w:r w:rsidR="00921D7B" w:rsidRPr="00A40CFA">
        <w:rPr>
          <w:rFonts w:ascii="Tahoma" w:eastAsia="Arial Narrow" w:hAnsi="Tahoma" w:cs="Tahoma"/>
          <w:iCs/>
          <w:szCs w:val="16"/>
        </w:rPr>
        <w:t xml:space="preserve"> </w:t>
      </w:r>
      <w:r w:rsidR="005D0723" w:rsidRPr="00A40CFA">
        <w:rPr>
          <w:rFonts w:ascii="Tahoma" w:eastAsia="Arial Narrow" w:hAnsi="Tahoma" w:cs="Tahoma"/>
          <w:iCs/>
          <w:szCs w:val="16"/>
        </w:rPr>
        <w:t xml:space="preserve">rizika </w:t>
      </w:r>
      <w:r w:rsidR="00921D7B" w:rsidRPr="00A40CFA">
        <w:rPr>
          <w:rFonts w:ascii="Tahoma" w:eastAsia="Arial Narrow" w:hAnsi="Tahoma" w:cs="Tahoma"/>
          <w:iCs/>
          <w:szCs w:val="16"/>
        </w:rPr>
        <w:t xml:space="preserve">je </w:t>
      </w:r>
      <w:r w:rsidR="005D0723" w:rsidRPr="00A40CFA">
        <w:rPr>
          <w:rFonts w:ascii="Tahoma" w:eastAsia="Arial Narrow" w:hAnsi="Tahoma" w:cs="Tahoma"/>
          <w:iCs/>
          <w:szCs w:val="16"/>
        </w:rPr>
        <w:t xml:space="preserve">príprava konsolidovanej centrálnej databázy priamo pracovníkmi </w:t>
      </w:r>
      <w:r w:rsidR="00E63F67" w:rsidRPr="00A40CFA">
        <w:rPr>
          <w:rFonts w:ascii="Tahoma" w:eastAsia="Arial Narrow" w:hAnsi="Tahoma" w:cs="Tahoma"/>
          <w:iCs/>
          <w:szCs w:val="16"/>
        </w:rPr>
        <w:t xml:space="preserve">ÚGKK a </w:t>
      </w:r>
      <w:r w:rsidR="005D0723" w:rsidRPr="00A40CFA">
        <w:rPr>
          <w:rFonts w:ascii="Tahoma" w:eastAsia="Arial Narrow" w:hAnsi="Tahoma" w:cs="Tahoma"/>
          <w:iCs/>
          <w:szCs w:val="16"/>
        </w:rPr>
        <w:t>VÚGK, ktorí detailne poznajú dáta a ich históriu</w:t>
      </w:r>
      <w:r w:rsidR="000B6966" w:rsidRPr="00A40CFA">
        <w:rPr>
          <w:rFonts w:ascii="Tahoma" w:eastAsia="Arial Narrow" w:hAnsi="Tahoma" w:cs="Tahoma"/>
          <w:iCs/>
          <w:szCs w:val="16"/>
        </w:rPr>
        <w:t xml:space="preserve"> a</w:t>
      </w:r>
      <w:r w:rsidR="005D0723" w:rsidRPr="00A40CFA">
        <w:rPr>
          <w:rFonts w:ascii="Tahoma" w:eastAsia="Arial Narrow" w:hAnsi="Tahoma" w:cs="Tahoma"/>
          <w:iCs/>
          <w:szCs w:val="16"/>
        </w:rPr>
        <w:t xml:space="preserve"> </w:t>
      </w:r>
      <w:r w:rsidR="000B6966" w:rsidRPr="00A40CFA">
        <w:rPr>
          <w:rFonts w:ascii="Tahoma" w:eastAsia="Arial Narrow" w:hAnsi="Tahoma" w:cs="Tahoma"/>
          <w:iCs/>
          <w:szCs w:val="16"/>
        </w:rPr>
        <w:t>d</w:t>
      </w:r>
      <w:r w:rsidR="005D0723" w:rsidRPr="00A40CFA">
        <w:rPr>
          <w:rFonts w:ascii="Tahoma" w:eastAsia="Arial Narrow" w:hAnsi="Tahoma" w:cs="Tahoma"/>
          <w:iCs/>
          <w:szCs w:val="16"/>
        </w:rPr>
        <w:t xml:space="preserve">okážu </w:t>
      </w:r>
      <w:r w:rsidR="000B6966" w:rsidRPr="00A40CFA">
        <w:rPr>
          <w:rFonts w:ascii="Tahoma" w:eastAsia="Arial Narrow" w:hAnsi="Tahoma" w:cs="Tahoma"/>
          <w:iCs/>
          <w:szCs w:val="16"/>
        </w:rPr>
        <w:t xml:space="preserve">tak </w:t>
      </w:r>
      <w:r w:rsidR="005D0723" w:rsidRPr="00A40CFA">
        <w:rPr>
          <w:rFonts w:ascii="Tahoma" w:eastAsia="Arial Narrow" w:hAnsi="Tahoma" w:cs="Tahoma"/>
          <w:iCs/>
          <w:szCs w:val="16"/>
        </w:rPr>
        <w:t xml:space="preserve">efektívne riešiť nekonzistencie </w:t>
      </w:r>
      <w:r w:rsidR="000B6966" w:rsidRPr="00A40CFA">
        <w:rPr>
          <w:rFonts w:ascii="Tahoma" w:eastAsia="Arial Narrow" w:hAnsi="Tahoma" w:cs="Tahoma"/>
          <w:iCs/>
          <w:szCs w:val="16"/>
        </w:rPr>
        <w:t xml:space="preserve">a iné dátové problémy. ISKN 2.0 bude </w:t>
      </w:r>
      <w:r w:rsidR="00E63F67" w:rsidRPr="00A40CFA">
        <w:rPr>
          <w:rFonts w:ascii="Tahoma" w:eastAsia="Arial Narrow" w:hAnsi="Tahoma" w:cs="Tahoma"/>
          <w:iCs/>
          <w:szCs w:val="16"/>
        </w:rPr>
        <w:t xml:space="preserve">preto </w:t>
      </w:r>
      <w:r w:rsidR="000B6966" w:rsidRPr="00A40CFA">
        <w:rPr>
          <w:rFonts w:ascii="Tahoma" w:eastAsia="Arial Narrow" w:hAnsi="Tahoma" w:cs="Tahoma"/>
          <w:iCs/>
          <w:szCs w:val="16"/>
        </w:rPr>
        <w:t xml:space="preserve">budovaný nad </w:t>
      </w:r>
      <w:r w:rsidR="00A37E8A" w:rsidRPr="00A40CFA">
        <w:rPr>
          <w:rFonts w:ascii="Tahoma" w:eastAsia="Arial Narrow" w:hAnsi="Tahoma" w:cs="Tahoma"/>
          <w:iCs/>
          <w:szCs w:val="16"/>
        </w:rPr>
        <w:t xml:space="preserve">takto </w:t>
      </w:r>
      <w:r w:rsidR="000B6966" w:rsidRPr="00A40CFA">
        <w:rPr>
          <w:rFonts w:ascii="Tahoma" w:eastAsia="Arial Narrow" w:hAnsi="Tahoma" w:cs="Tahoma"/>
          <w:iCs/>
          <w:szCs w:val="16"/>
        </w:rPr>
        <w:t xml:space="preserve">vytvorenou </w:t>
      </w:r>
      <w:r w:rsidR="00A37E8A" w:rsidRPr="00A40CFA">
        <w:rPr>
          <w:rFonts w:ascii="Tahoma" w:eastAsia="Arial Narrow" w:hAnsi="Tahoma" w:cs="Tahoma"/>
          <w:iCs/>
          <w:szCs w:val="16"/>
        </w:rPr>
        <w:t xml:space="preserve">centrálnou databázou, pričom </w:t>
      </w:r>
      <w:r w:rsidR="00E63F67" w:rsidRPr="00A40CFA">
        <w:rPr>
          <w:rFonts w:ascii="Tahoma" w:eastAsia="Arial Narrow" w:hAnsi="Tahoma" w:cs="Tahoma"/>
          <w:iCs/>
          <w:szCs w:val="16"/>
        </w:rPr>
        <w:t>ne</w:t>
      </w:r>
      <w:r w:rsidR="00A37E8A" w:rsidRPr="00A40CFA">
        <w:rPr>
          <w:rFonts w:ascii="Tahoma" w:eastAsia="Arial Narrow" w:hAnsi="Tahoma" w:cs="Tahoma"/>
          <w:iCs/>
          <w:szCs w:val="16"/>
        </w:rPr>
        <w:t xml:space="preserve">bude </w:t>
      </w:r>
      <w:r w:rsidR="00E63F67" w:rsidRPr="00A40CFA">
        <w:rPr>
          <w:rFonts w:ascii="Tahoma" w:eastAsia="Arial Narrow" w:hAnsi="Tahoma" w:cs="Tahoma"/>
          <w:iCs/>
          <w:szCs w:val="16"/>
        </w:rPr>
        <w:t>riešiť migráciu údajov, ale bude centrálnu databázu používať ako primárny zdroj údajov pred zápisom nových štruktúrovaných údajov</w:t>
      </w:r>
      <w:r w:rsidRPr="00A40CFA">
        <w:rPr>
          <w:rFonts w:ascii="Tahoma" w:eastAsia="Arial Narrow" w:hAnsi="Tahoma" w:cs="Tahoma"/>
          <w:iCs/>
          <w:szCs w:val="16"/>
        </w:rPr>
        <w:t>.</w:t>
      </w:r>
    </w:p>
    <w:p w14:paraId="5A438B69" w14:textId="77777777" w:rsidR="00B37ADD" w:rsidRPr="00A40CFA" w:rsidRDefault="00B37ADD" w:rsidP="00B37ADD">
      <w:pPr>
        <w:pStyle w:val="ListParagraph"/>
        <w:rPr>
          <w:rFonts w:ascii="Tahoma" w:eastAsia="Arial Narrow" w:hAnsi="Tahoma" w:cs="Tahoma"/>
          <w:iCs/>
          <w:szCs w:val="16"/>
        </w:rPr>
      </w:pPr>
    </w:p>
    <w:p w14:paraId="66BDB252" w14:textId="77777777" w:rsidR="00E63F67" w:rsidRPr="00A40CFA" w:rsidRDefault="00B37ADD" w:rsidP="00B37ADD">
      <w:pPr>
        <w:pStyle w:val="ListParagraph"/>
        <w:rPr>
          <w:rFonts w:ascii="Tahoma" w:eastAsia="Arial Narrow" w:hAnsi="Tahoma" w:cs="Tahoma"/>
          <w:i/>
          <w:szCs w:val="16"/>
        </w:rPr>
      </w:pPr>
      <w:r w:rsidRPr="00A40CFA">
        <w:rPr>
          <w:rFonts w:ascii="Tahoma" w:eastAsia="Arial Narrow" w:hAnsi="Tahoma" w:cs="Tahoma"/>
          <w:i/>
          <w:szCs w:val="16"/>
        </w:rPr>
        <w:t>Organizačné a procesné riziká</w:t>
      </w:r>
    </w:p>
    <w:p w14:paraId="6C480EFD" w14:textId="2C344207" w:rsidR="00B37ADD" w:rsidRPr="00A40CFA" w:rsidRDefault="00B37ADD" w:rsidP="00B37ADD">
      <w:pPr>
        <w:pStyle w:val="ListParagraph"/>
        <w:rPr>
          <w:rFonts w:ascii="Tahoma" w:eastAsia="Arial Narrow" w:hAnsi="Tahoma" w:cs="Tahoma"/>
          <w:iCs/>
          <w:szCs w:val="16"/>
        </w:rPr>
      </w:pPr>
      <w:r w:rsidRPr="00A40CFA">
        <w:rPr>
          <w:rFonts w:ascii="Tahoma" w:eastAsia="Arial Narrow" w:hAnsi="Tahoma" w:cs="Tahoma"/>
          <w:iCs/>
          <w:szCs w:val="16"/>
        </w:rPr>
        <w:t>Zavedenie nového IS v prostredí katastra prinesie zmeny procesov a pracovných postupov pre 7</w:t>
      </w:r>
      <w:r w:rsidR="00ED204A" w:rsidRPr="00A40CFA">
        <w:rPr>
          <w:rFonts w:ascii="Tahoma" w:eastAsia="Arial Narrow" w:hAnsi="Tahoma" w:cs="Tahoma"/>
          <w:iCs/>
          <w:szCs w:val="16"/>
        </w:rPr>
        <w:t>5</w:t>
      </w:r>
      <w:r w:rsidRPr="00A40CFA">
        <w:rPr>
          <w:rFonts w:ascii="Tahoma" w:eastAsia="Arial Narrow" w:hAnsi="Tahoma" w:cs="Tahoma"/>
          <w:iCs/>
          <w:szCs w:val="16"/>
        </w:rPr>
        <w:t xml:space="preserve"> katastrálnych pracovísk a stovky zamestnancov. Rizikom je, že </w:t>
      </w:r>
      <w:r w:rsidR="00502F2D" w:rsidRPr="00A40CFA">
        <w:rPr>
          <w:rFonts w:ascii="Tahoma" w:eastAsia="Arial Narrow" w:hAnsi="Tahoma" w:cs="Tahoma"/>
          <w:iCs/>
          <w:szCs w:val="16"/>
        </w:rPr>
        <w:t xml:space="preserve">interní </w:t>
      </w:r>
      <w:r w:rsidRPr="00A40CFA">
        <w:rPr>
          <w:rFonts w:ascii="Tahoma" w:eastAsia="Arial Narrow" w:hAnsi="Tahoma" w:cs="Tahoma"/>
          <w:iCs/>
          <w:szCs w:val="16"/>
        </w:rPr>
        <w:t xml:space="preserve">používatelia neprijmú nové postupy ľahko, alebo nebudú dostatočne vyškolení na efektívne využívanie systému. Mohol by nastať dočasný pokles produktivity po nasadení, ak sa pracovníci nebudú cítiť v novom systéme zdatní. Pravdepodobnosť takýchto organizačných rizík je stredná – vo všeobecnosti platí, že väčšie IT zmeny sprevádzajú počiatočné obavy používateľov. Dopad </w:t>
      </w:r>
      <w:r w:rsidR="00E63F67" w:rsidRPr="00A40CFA">
        <w:rPr>
          <w:rFonts w:ascii="Tahoma" w:eastAsia="Arial Narrow" w:hAnsi="Tahoma" w:cs="Tahoma"/>
          <w:iCs/>
          <w:szCs w:val="16"/>
        </w:rPr>
        <w:t xml:space="preserve">je rovnako </w:t>
      </w:r>
      <w:r w:rsidRPr="00A40CFA">
        <w:rPr>
          <w:rFonts w:ascii="Tahoma" w:eastAsia="Arial Narrow" w:hAnsi="Tahoma" w:cs="Tahoma"/>
          <w:iCs/>
          <w:szCs w:val="16"/>
        </w:rPr>
        <w:t>stredný</w:t>
      </w:r>
      <w:r w:rsidR="00E63F67" w:rsidRPr="00A40CFA">
        <w:rPr>
          <w:rFonts w:ascii="Tahoma" w:eastAsia="Arial Narrow" w:hAnsi="Tahoma" w:cs="Tahoma"/>
          <w:iCs/>
          <w:szCs w:val="16"/>
        </w:rPr>
        <w:t xml:space="preserve">, nakoľko </w:t>
      </w:r>
      <w:r w:rsidRPr="00A40CFA">
        <w:rPr>
          <w:rFonts w:ascii="Tahoma" w:eastAsia="Arial Narrow" w:hAnsi="Tahoma" w:cs="Tahoma"/>
          <w:iCs/>
          <w:szCs w:val="16"/>
        </w:rPr>
        <w:t>neochota alebo chyby používateľov môžu dočasne spomaliť vybavovanie konaní a znížiť kvalitu dát (napr. nesprávnym používaním nových funkcií)</w:t>
      </w:r>
      <w:r w:rsidR="00E63F67" w:rsidRPr="00A40CFA">
        <w:rPr>
          <w:rFonts w:ascii="Tahoma" w:eastAsia="Arial Narrow" w:hAnsi="Tahoma" w:cs="Tahoma"/>
          <w:iCs/>
          <w:szCs w:val="16"/>
        </w:rPr>
        <w:t xml:space="preserve">. S </w:t>
      </w:r>
      <w:r w:rsidRPr="00A40CFA">
        <w:rPr>
          <w:rFonts w:ascii="Tahoma" w:eastAsia="Arial Narrow" w:hAnsi="Tahoma" w:cs="Tahoma"/>
          <w:iCs/>
          <w:szCs w:val="16"/>
        </w:rPr>
        <w:t xml:space="preserve">postupným zaškolením </w:t>
      </w:r>
      <w:r w:rsidR="00E63F67" w:rsidRPr="00A40CFA">
        <w:rPr>
          <w:rFonts w:ascii="Tahoma" w:eastAsia="Arial Narrow" w:hAnsi="Tahoma" w:cs="Tahoma"/>
          <w:iCs/>
          <w:szCs w:val="16"/>
        </w:rPr>
        <w:t xml:space="preserve">bude mať </w:t>
      </w:r>
      <w:r w:rsidRPr="00A40CFA">
        <w:rPr>
          <w:rFonts w:ascii="Tahoma" w:eastAsia="Arial Narrow" w:hAnsi="Tahoma" w:cs="Tahoma"/>
          <w:iCs/>
          <w:szCs w:val="16"/>
        </w:rPr>
        <w:t xml:space="preserve">tento faktor klesajúcu tendenciu. </w:t>
      </w:r>
      <w:proofErr w:type="spellStart"/>
      <w:r w:rsidR="00E63F67" w:rsidRPr="00A40CFA">
        <w:rPr>
          <w:rFonts w:ascii="Tahoma" w:eastAsia="Arial Narrow" w:hAnsi="Tahoma" w:cs="Tahoma"/>
          <w:iCs/>
          <w:szCs w:val="16"/>
        </w:rPr>
        <w:t>Mitigačné</w:t>
      </w:r>
      <w:proofErr w:type="spellEnd"/>
      <w:r w:rsidR="00E63F67" w:rsidRPr="00A40CFA">
        <w:rPr>
          <w:rFonts w:ascii="Tahoma" w:eastAsia="Arial Narrow" w:hAnsi="Tahoma" w:cs="Tahoma"/>
          <w:iCs/>
          <w:szCs w:val="16"/>
        </w:rPr>
        <w:t xml:space="preserve"> o</w:t>
      </w:r>
      <w:r w:rsidRPr="00A40CFA">
        <w:rPr>
          <w:rFonts w:ascii="Tahoma" w:eastAsia="Arial Narrow" w:hAnsi="Tahoma" w:cs="Tahoma"/>
          <w:iCs/>
          <w:szCs w:val="16"/>
        </w:rPr>
        <w:t>patrenia</w:t>
      </w:r>
      <w:r w:rsidR="00E63F67" w:rsidRPr="00A40CFA">
        <w:rPr>
          <w:rFonts w:ascii="Tahoma" w:eastAsia="Arial Narrow" w:hAnsi="Tahoma" w:cs="Tahoma"/>
          <w:iCs/>
          <w:szCs w:val="16"/>
        </w:rPr>
        <w:t xml:space="preserve"> zahŕňajú </w:t>
      </w:r>
      <w:r w:rsidRPr="00A40CFA">
        <w:rPr>
          <w:rFonts w:ascii="Tahoma" w:eastAsia="Arial Narrow" w:hAnsi="Tahoma" w:cs="Tahoma"/>
          <w:iCs/>
          <w:szCs w:val="16"/>
        </w:rPr>
        <w:t>včasn</w:t>
      </w:r>
      <w:r w:rsidR="00E63F67" w:rsidRPr="00A40CFA">
        <w:rPr>
          <w:rFonts w:ascii="Tahoma" w:eastAsia="Arial Narrow" w:hAnsi="Tahoma" w:cs="Tahoma"/>
          <w:iCs/>
          <w:szCs w:val="16"/>
        </w:rPr>
        <w:t>ú</w:t>
      </w:r>
      <w:r w:rsidRPr="00A40CFA">
        <w:rPr>
          <w:rFonts w:ascii="Tahoma" w:eastAsia="Arial Narrow" w:hAnsi="Tahoma" w:cs="Tahoma"/>
          <w:iCs/>
          <w:szCs w:val="16"/>
        </w:rPr>
        <w:t xml:space="preserve"> a priebežn</w:t>
      </w:r>
      <w:r w:rsidR="00E63F67" w:rsidRPr="00A40CFA">
        <w:rPr>
          <w:rFonts w:ascii="Tahoma" w:eastAsia="Arial Narrow" w:hAnsi="Tahoma" w:cs="Tahoma"/>
          <w:iCs/>
          <w:szCs w:val="16"/>
        </w:rPr>
        <w:t>ú</w:t>
      </w:r>
      <w:r w:rsidRPr="00A40CFA">
        <w:rPr>
          <w:rFonts w:ascii="Tahoma" w:eastAsia="Arial Narrow" w:hAnsi="Tahoma" w:cs="Tahoma"/>
          <w:iCs/>
          <w:szCs w:val="16"/>
        </w:rPr>
        <w:t xml:space="preserve"> komunikáci</w:t>
      </w:r>
      <w:r w:rsidR="00E63F67" w:rsidRPr="00A40CFA">
        <w:rPr>
          <w:rFonts w:ascii="Tahoma" w:eastAsia="Arial Narrow" w:hAnsi="Tahoma" w:cs="Tahoma"/>
          <w:iCs/>
          <w:szCs w:val="16"/>
        </w:rPr>
        <w:t>u</w:t>
      </w:r>
      <w:r w:rsidRPr="00A40CFA">
        <w:rPr>
          <w:rFonts w:ascii="Tahoma" w:eastAsia="Arial Narrow" w:hAnsi="Tahoma" w:cs="Tahoma"/>
          <w:iCs/>
          <w:szCs w:val="16"/>
        </w:rPr>
        <w:t xml:space="preserve"> s dotknutými zamestnancami o prínosoch nového systému, zapojenie kľúčových používateľov a administrátorov do príprav (</w:t>
      </w:r>
      <w:r w:rsidR="00E63F67" w:rsidRPr="00A40CFA">
        <w:rPr>
          <w:rFonts w:ascii="Tahoma" w:eastAsia="Arial Narrow" w:hAnsi="Tahoma" w:cs="Tahoma"/>
          <w:iCs/>
          <w:szCs w:val="16"/>
        </w:rPr>
        <w:t xml:space="preserve">vrátane </w:t>
      </w:r>
      <w:r w:rsidRPr="00A40CFA">
        <w:rPr>
          <w:rFonts w:ascii="Tahoma" w:eastAsia="Arial Narrow" w:hAnsi="Tahoma" w:cs="Tahoma"/>
          <w:iCs/>
          <w:szCs w:val="16"/>
        </w:rPr>
        <w:t xml:space="preserve">akceptačného testovania a pripomienkovania systému), vypracovanie kvalitných používateľských príručiek a metodík. </w:t>
      </w:r>
      <w:r w:rsidR="00E63F67" w:rsidRPr="00A40CFA">
        <w:rPr>
          <w:rFonts w:ascii="Tahoma" w:eastAsia="Arial Narrow" w:hAnsi="Tahoma" w:cs="Tahoma"/>
          <w:iCs/>
          <w:szCs w:val="16"/>
        </w:rPr>
        <w:t>R</w:t>
      </w:r>
      <w:r w:rsidRPr="00A40CFA">
        <w:rPr>
          <w:rFonts w:ascii="Tahoma" w:eastAsia="Arial Narrow" w:hAnsi="Tahoma" w:cs="Tahoma"/>
          <w:iCs/>
          <w:szCs w:val="16"/>
        </w:rPr>
        <w:t>ealiz</w:t>
      </w:r>
      <w:r w:rsidR="00E63F67" w:rsidRPr="00A40CFA">
        <w:rPr>
          <w:rFonts w:ascii="Tahoma" w:eastAsia="Arial Narrow" w:hAnsi="Tahoma" w:cs="Tahoma"/>
          <w:iCs/>
          <w:szCs w:val="16"/>
        </w:rPr>
        <w:t>áciu</w:t>
      </w:r>
      <w:r w:rsidRPr="00A40CFA">
        <w:rPr>
          <w:rFonts w:ascii="Tahoma" w:eastAsia="Arial Narrow" w:hAnsi="Tahoma" w:cs="Tahoma"/>
          <w:iCs/>
          <w:szCs w:val="16"/>
        </w:rPr>
        <w:t xml:space="preserve"> školen</w:t>
      </w:r>
      <w:r w:rsidR="00E63F67" w:rsidRPr="00A40CFA">
        <w:rPr>
          <w:rFonts w:ascii="Tahoma" w:eastAsia="Arial Narrow" w:hAnsi="Tahoma" w:cs="Tahoma"/>
          <w:iCs/>
          <w:szCs w:val="16"/>
        </w:rPr>
        <w:t>í</w:t>
      </w:r>
      <w:r w:rsidRPr="00A40CFA">
        <w:rPr>
          <w:rFonts w:ascii="Tahoma" w:eastAsia="Arial Narrow" w:hAnsi="Tahoma" w:cs="Tahoma"/>
          <w:iCs/>
          <w:szCs w:val="16"/>
        </w:rPr>
        <w:t xml:space="preserve"> pre administrátorov aj koncových používateľov ešte pred nasadením ostrého systému. Po spustení bude poskytovaná zvýšená podpora (helpdesk, supervízia) na pracoviskách, aby sa prípadné problémy riešili okamžite a posilnila sa dôvera používateľov v nový systém.</w:t>
      </w:r>
    </w:p>
    <w:p w14:paraId="2373E391" w14:textId="77777777" w:rsidR="00B37ADD" w:rsidRPr="00A40CFA" w:rsidRDefault="00B37ADD" w:rsidP="00B37ADD">
      <w:pPr>
        <w:pStyle w:val="ListParagraph"/>
        <w:rPr>
          <w:rFonts w:ascii="Tahoma" w:eastAsia="Arial Narrow" w:hAnsi="Tahoma" w:cs="Tahoma"/>
          <w:iCs/>
          <w:szCs w:val="16"/>
        </w:rPr>
      </w:pPr>
    </w:p>
    <w:p w14:paraId="2827F22B" w14:textId="77777777" w:rsidR="00E63F67" w:rsidRPr="00A40CFA" w:rsidRDefault="00B37ADD" w:rsidP="00B37ADD">
      <w:pPr>
        <w:pStyle w:val="ListParagraph"/>
        <w:rPr>
          <w:rFonts w:ascii="Tahoma" w:eastAsia="Arial Narrow" w:hAnsi="Tahoma" w:cs="Tahoma"/>
          <w:iCs/>
          <w:szCs w:val="16"/>
        </w:rPr>
      </w:pPr>
      <w:r w:rsidRPr="00A40CFA">
        <w:rPr>
          <w:rFonts w:ascii="Tahoma" w:eastAsia="Arial Narrow" w:hAnsi="Tahoma" w:cs="Tahoma"/>
          <w:i/>
          <w:szCs w:val="16"/>
        </w:rPr>
        <w:t>Finančné riziká</w:t>
      </w:r>
      <w:r w:rsidRPr="00A40CFA">
        <w:rPr>
          <w:rFonts w:ascii="Tahoma" w:eastAsia="Arial Narrow" w:hAnsi="Tahoma" w:cs="Tahoma"/>
          <w:iCs/>
          <w:szCs w:val="16"/>
        </w:rPr>
        <w:t xml:space="preserve"> </w:t>
      </w:r>
    </w:p>
    <w:p w14:paraId="2FEDFBA2" w14:textId="19CE8618" w:rsidR="00B37ADD" w:rsidRPr="00A40CFA" w:rsidRDefault="00B37ADD" w:rsidP="00B37ADD">
      <w:pPr>
        <w:pStyle w:val="ListParagraph"/>
        <w:rPr>
          <w:rFonts w:ascii="Tahoma" w:eastAsia="Arial Narrow" w:hAnsi="Tahoma" w:cs="Tahoma"/>
          <w:iCs/>
          <w:szCs w:val="16"/>
        </w:rPr>
      </w:pPr>
      <w:r w:rsidRPr="00A40CFA">
        <w:rPr>
          <w:rFonts w:ascii="Tahoma" w:eastAsia="Arial Narrow" w:hAnsi="Tahoma" w:cs="Tahoma"/>
          <w:iCs/>
          <w:szCs w:val="16"/>
        </w:rPr>
        <w:t xml:space="preserve">Rozpočet projektu bol zostavený s využitím metodík CBA a odhadov prácnosti </w:t>
      </w:r>
      <w:r w:rsidR="00E63F67" w:rsidRPr="00A40CFA">
        <w:rPr>
          <w:rFonts w:ascii="Tahoma" w:eastAsia="Arial Narrow" w:hAnsi="Tahoma" w:cs="Tahoma"/>
          <w:iCs/>
          <w:szCs w:val="16"/>
        </w:rPr>
        <w:t xml:space="preserve">no </w:t>
      </w:r>
      <w:r w:rsidRPr="00A40CFA">
        <w:rPr>
          <w:rFonts w:ascii="Tahoma" w:eastAsia="Arial Narrow" w:hAnsi="Tahoma" w:cs="Tahoma"/>
          <w:iCs/>
          <w:szCs w:val="16"/>
        </w:rPr>
        <w:t xml:space="preserve">pre všetky požiadavky existuje riziko prekročenia rozpočtu. Môžu sa objaviť dodatočné požiadavky, </w:t>
      </w:r>
      <w:r w:rsidR="00E63F67" w:rsidRPr="00A40CFA">
        <w:rPr>
          <w:rFonts w:ascii="Tahoma" w:eastAsia="Arial Narrow" w:hAnsi="Tahoma" w:cs="Tahoma"/>
          <w:iCs/>
          <w:szCs w:val="16"/>
        </w:rPr>
        <w:t xml:space="preserve">a </w:t>
      </w:r>
      <w:r w:rsidRPr="00A40CFA">
        <w:rPr>
          <w:rFonts w:ascii="Tahoma" w:eastAsia="Arial Narrow" w:hAnsi="Tahoma" w:cs="Tahoma"/>
          <w:iCs/>
          <w:szCs w:val="16"/>
        </w:rPr>
        <w:t>nepredvídané výdavky, ktoré neboli pôvodne plne zohľadnené. Ak by náklady výrazne narástli nad plán, dopad by mohol byť vysoký</w:t>
      </w:r>
      <w:r w:rsidR="00293811" w:rsidRPr="00A40CFA">
        <w:rPr>
          <w:rFonts w:ascii="Tahoma" w:eastAsia="Arial Narrow" w:hAnsi="Tahoma" w:cs="Tahoma"/>
          <w:iCs/>
          <w:szCs w:val="16"/>
        </w:rPr>
        <w:t xml:space="preserve"> nakoľko ÚGKK nemusí mať finančné krytie na ich realizáciu</w:t>
      </w:r>
      <w:r w:rsidRPr="00A40CFA">
        <w:rPr>
          <w:rFonts w:ascii="Tahoma" w:eastAsia="Arial Narrow" w:hAnsi="Tahoma" w:cs="Tahoma"/>
          <w:iCs/>
          <w:szCs w:val="16"/>
        </w:rPr>
        <w:t xml:space="preserve">. Pravdepodobnosť finančných odchýlok je stredná. </w:t>
      </w:r>
      <w:proofErr w:type="spellStart"/>
      <w:r w:rsidRPr="00A40CFA">
        <w:rPr>
          <w:rFonts w:ascii="Tahoma" w:eastAsia="Arial Narrow" w:hAnsi="Tahoma" w:cs="Tahoma"/>
          <w:iCs/>
          <w:szCs w:val="16"/>
        </w:rPr>
        <w:t>Mitigácia</w:t>
      </w:r>
      <w:proofErr w:type="spellEnd"/>
      <w:r w:rsidR="00E63F67" w:rsidRPr="00A40CFA">
        <w:rPr>
          <w:rFonts w:ascii="Tahoma" w:eastAsia="Arial Narrow" w:hAnsi="Tahoma" w:cs="Tahoma"/>
          <w:iCs/>
          <w:szCs w:val="16"/>
        </w:rPr>
        <w:t xml:space="preserve"> zahŕňa</w:t>
      </w:r>
      <w:r w:rsidR="00293811" w:rsidRPr="00A40CFA">
        <w:rPr>
          <w:rFonts w:ascii="Tahoma" w:eastAsia="Arial Narrow" w:hAnsi="Tahoma" w:cs="Tahoma"/>
          <w:iCs/>
          <w:szCs w:val="16"/>
        </w:rPr>
        <w:t xml:space="preserve"> alokáciu rezerv a položiek nepredvídaných výdavkov v rozpočte</w:t>
      </w:r>
      <w:r w:rsidRPr="00A40CFA">
        <w:rPr>
          <w:rFonts w:ascii="Tahoma" w:eastAsia="Arial Narrow" w:hAnsi="Tahoma" w:cs="Tahoma"/>
          <w:iCs/>
          <w:szCs w:val="16"/>
        </w:rPr>
        <w:t xml:space="preserve"> </w:t>
      </w:r>
      <w:r w:rsidR="00293811" w:rsidRPr="00A40CFA">
        <w:rPr>
          <w:rFonts w:ascii="Tahoma" w:eastAsia="Arial Narrow" w:hAnsi="Tahoma" w:cs="Tahoma"/>
          <w:iCs/>
          <w:szCs w:val="16"/>
        </w:rPr>
        <w:t xml:space="preserve">ÚGKK a </w:t>
      </w:r>
      <w:r w:rsidRPr="00A40CFA">
        <w:rPr>
          <w:rFonts w:ascii="Tahoma" w:eastAsia="Arial Narrow" w:hAnsi="Tahoma" w:cs="Tahoma"/>
          <w:iCs/>
          <w:szCs w:val="16"/>
        </w:rPr>
        <w:t>priebežn</w:t>
      </w:r>
      <w:r w:rsidR="00E63F67" w:rsidRPr="00A40CFA">
        <w:rPr>
          <w:rFonts w:ascii="Tahoma" w:eastAsia="Arial Narrow" w:hAnsi="Tahoma" w:cs="Tahoma"/>
          <w:iCs/>
          <w:szCs w:val="16"/>
        </w:rPr>
        <w:t>é</w:t>
      </w:r>
      <w:r w:rsidRPr="00A40CFA">
        <w:rPr>
          <w:rFonts w:ascii="Tahoma" w:eastAsia="Arial Narrow" w:hAnsi="Tahoma" w:cs="Tahoma"/>
          <w:iCs/>
          <w:szCs w:val="16"/>
        </w:rPr>
        <w:t xml:space="preserve"> monitorovanie čerpania rozpočtu</w:t>
      </w:r>
      <w:r w:rsidR="00293811" w:rsidRPr="00A40CFA">
        <w:rPr>
          <w:rFonts w:ascii="Tahoma" w:eastAsia="Arial Narrow" w:hAnsi="Tahoma" w:cs="Tahoma"/>
          <w:iCs/>
          <w:szCs w:val="16"/>
        </w:rPr>
        <w:t xml:space="preserve"> pri súčasnom porovnávaní dosiahnutých výsledkov. </w:t>
      </w:r>
      <w:r w:rsidRPr="00A40CFA">
        <w:rPr>
          <w:rFonts w:ascii="Tahoma" w:eastAsia="Arial Narrow" w:hAnsi="Tahoma" w:cs="Tahoma"/>
          <w:iCs/>
          <w:szCs w:val="16"/>
        </w:rPr>
        <w:t xml:space="preserve">V prípade nutnosti </w:t>
      </w:r>
      <w:r w:rsidR="00293811" w:rsidRPr="00A40CFA">
        <w:rPr>
          <w:rFonts w:ascii="Tahoma" w:eastAsia="Arial Narrow" w:hAnsi="Tahoma" w:cs="Tahoma"/>
          <w:iCs/>
          <w:szCs w:val="16"/>
        </w:rPr>
        <w:t xml:space="preserve">financovania dodatočných požiadaviek a nepredvídaných výdavkov </w:t>
      </w:r>
      <w:r w:rsidRPr="00A40CFA">
        <w:rPr>
          <w:rFonts w:ascii="Tahoma" w:eastAsia="Arial Narrow" w:hAnsi="Tahoma" w:cs="Tahoma"/>
          <w:iCs/>
          <w:szCs w:val="16"/>
        </w:rPr>
        <w:t xml:space="preserve">bude situácia okamžite komunikovaná riadiacemu výboru a riadiacemu orgánu, aby </w:t>
      </w:r>
      <w:r w:rsidR="00293811" w:rsidRPr="00A40CFA">
        <w:rPr>
          <w:rFonts w:ascii="Tahoma" w:eastAsia="Arial Narrow" w:hAnsi="Tahoma" w:cs="Tahoma"/>
          <w:iCs/>
          <w:szCs w:val="16"/>
        </w:rPr>
        <w:t xml:space="preserve">posúdili a </w:t>
      </w:r>
      <w:r w:rsidRPr="00A40CFA">
        <w:rPr>
          <w:rFonts w:ascii="Tahoma" w:eastAsia="Arial Narrow" w:hAnsi="Tahoma" w:cs="Tahoma"/>
          <w:iCs/>
          <w:szCs w:val="16"/>
        </w:rPr>
        <w:t xml:space="preserve">schválili potrebné opatrenia. Dôležitá je </w:t>
      </w:r>
      <w:r w:rsidR="00293811" w:rsidRPr="00A40CFA">
        <w:rPr>
          <w:rFonts w:ascii="Tahoma" w:eastAsia="Arial Narrow" w:hAnsi="Tahoma" w:cs="Tahoma"/>
          <w:iCs/>
          <w:szCs w:val="16"/>
        </w:rPr>
        <w:t xml:space="preserve">pritom </w:t>
      </w:r>
      <w:r w:rsidRPr="00A40CFA">
        <w:rPr>
          <w:rFonts w:ascii="Tahoma" w:eastAsia="Arial Narrow" w:hAnsi="Tahoma" w:cs="Tahoma"/>
          <w:iCs/>
          <w:szCs w:val="16"/>
        </w:rPr>
        <w:t>dôsledn</w:t>
      </w:r>
      <w:r w:rsidR="00293811" w:rsidRPr="00A40CFA">
        <w:rPr>
          <w:rFonts w:ascii="Tahoma" w:eastAsia="Arial Narrow" w:hAnsi="Tahoma" w:cs="Tahoma"/>
          <w:iCs/>
          <w:szCs w:val="16"/>
        </w:rPr>
        <w:t>á</w:t>
      </w:r>
      <w:r w:rsidRPr="00A40CFA">
        <w:rPr>
          <w:rFonts w:ascii="Tahoma" w:eastAsia="Arial Narrow" w:hAnsi="Tahoma" w:cs="Tahoma"/>
          <w:iCs/>
          <w:szCs w:val="16"/>
        </w:rPr>
        <w:t xml:space="preserve"> kontrola výstupov dodávateľa – aby sa platby viazali na dosiahnutie míľnikov a</w:t>
      </w:r>
      <w:r w:rsidR="00293811" w:rsidRPr="00A40CFA">
        <w:rPr>
          <w:rFonts w:ascii="Tahoma" w:eastAsia="Arial Narrow" w:hAnsi="Tahoma" w:cs="Tahoma"/>
          <w:iCs/>
          <w:szCs w:val="16"/>
        </w:rPr>
        <w:t> </w:t>
      </w:r>
      <w:r w:rsidRPr="00A40CFA">
        <w:rPr>
          <w:rFonts w:ascii="Tahoma" w:eastAsia="Arial Narrow" w:hAnsi="Tahoma" w:cs="Tahoma"/>
          <w:iCs/>
          <w:szCs w:val="16"/>
        </w:rPr>
        <w:t>kvality</w:t>
      </w:r>
      <w:r w:rsidR="00293811" w:rsidRPr="00A40CFA">
        <w:rPr>
          <w:rFonts w:ascii="Tahoma" w:eastAsia="Arial Narrow" w:hAnsi="Tahoma" w:cs="Tahoma"/>
          <w:iCs/>
          <w:szCs w:val="16"/>
        </w:rPr>
        <w:t xml:space="preserve"> tak</w:t>
      </w:r>
      <w:r w:rsidRPr="00A40CFA">
        <w:rPr>
          <w:rFonts w:ascii="Tahoma" w:eastAsia="Arial Narrow" w:hAnsi="Tahoma" w:cs="Tahoma"/>
          <w:iCs/>
          <w:szCs w:val="16"/>
        </w:rPr>
        <w:t xml:space="preserve">, </w:t>
      </w:r>
      <w:r w:rsidR="00293811" w:rsidRPr="00A40CFA">
        <w:rPr>
          <w:rFonts w:ascii="Tahoma" w:eastAsia="Arial Narrow" w:hAnsi="Tahoma" w:cs="Tahoma"/>
          <w:iCs/>
          <w:szCs w:val="16"/>
        </w:rPr>
        <w:t xml:space="preserve">aby </w:t>
      </w:r>
      <w:r w:rsidRPr="00A40CFA">
        <w:rPr>
          <w:rFonts w:ascii="Tahoma" w:eastAsia="Arial Narrow" w:hAnsi="Tahoma" w:cs="Tahoma"/>
          <w:iCs/>
          <w:szCs w:val="16"/>
        </w:rPr>
        <w:t>sa zamedz</w:t>
      </w:r>
      <w:r w:rsidR="00293811" w:rsidRPr="00A40CFA">
        <w:rPr>
          <w:rFonts w:ascii="Tahoma" w:eastAsia="Arial Narrow" w:hAnsi="Tahoma" w:cs="Tahoma"/>
          <w:iCs/>
          <w:szCs w:val="16"/>
        </w:rPr>
        <w:t>ilo</w:t>
      </w:r>
      <w:r w:rsidRPr="00A40CFA">
        <w:rPr>
          <w:rFonts w:ascii="Tahoma" w:eastAsia="Arial Narrow" w:hAnsi="Tahoma" w:cs="Tahoma"/>
          <w:iCs/>
          <w:szCs w:val="16"/>
        </w:rPr>
        <w:t xml:space="preserve"> čerp</w:t>
      </w:r>
      <w:r w:rsidR="00293811" w:rsidRPr="00A40CFA">
        <w:rPr>
          <w:rFonts w:ascii="Tahoma" w:eastAsia="Arial Narrow" w:hAnsi="Tahoma" w:cs="Tahoma"/>
          <w:iCs/>
          <w:szCs w:val="16"/>
        </w:rPr>
        <w:t>aniu rozpočtu</w:t>
      </w:r>
      <w:r w:rsidRPr="00A40CFA">
        <w:rPr>
          <w:rFonts w:ascii="Tahoma" w:eastAsia="Arial Narrow" w:hAnsi="Tahoma" w:cs="Tahoma"/>
          <w:iCs/>
          <w:szCs w:val="16"/>
        </w:rPr>
        <w:t xml:space="preserve"> bez reálneho pokroku.</w:t>
      </w:r>
    </w:p>
    <w:p w14:paraId="57DB340A" w14:textId="77777777" w:rsidR="00B37ADD" w:rsidRPr="00A40CFA" w:rsidRDefault="00B37ADD" w:rsidP="00B37ADD">
      <w:pPr>
        <w:pStyle w:val="ListParagraph"/>
        <w:rPr>
          <w:rFonts w:ascii="Tahoma" w:eastAsia="Arial Narrow" w:hAnsi="Tahoma" w:cs="Tahoma"/>
          <w:iCs/>
          <w:szCs w:val="16"/>
        </w:rPr>
      </w:pPr>
    </w:p>
    <w:p w14:paraId="7FC23E39" w14:textId="77777777" w:rsidR="00293811" w:rsidRPr="00A40CFA" w:rsidRDefault="00B37ADD" w:rsidP="00B37ADD">
      <w:pPr>
        <w:pStyle w:val="ListParagraph"/>
        <w:rPr>
          <w:rFonts w:ascii="Tahoma" w:eastAsia="Arial Narrow" w:hAnsi="Tahoma" w:cs="Tahoma"/>
          <w:i/>
          <w:szCs w:val="16"/>
        </w:rPr>
      </w:pPr>
      <w:r w:rsidRPr="00A40CFA">
        <w:rPr>
          <w:rFonts w:ascii="Tahoma" w:eastAsia="Arial Narrow" w:hAnsi="Tahoma" w:cs="Tahoma"/>
          <w:i/>
          <w:szCs w:val="16"/>
        </w:rPr>
        <w:t>Bezpečnostné riziká</w:t>
      </w:r>
    </w:p>
    <w:p w14:paraId="0F685AB2" w14:textId="7AFCFB75" w:rsidR="00B37ADD" w:rsidRPr="00A40CFA" w:rsidRDefault="00B37ADD" w:rsidP="00B37ADD">
      <w:pPr>
        <w:pStyle w:val="ListParagraph"/>
        <w:rPr>
          <w:rFonts w:ascii="Tahoma" w:eastAsia="Arial Narrow" w:hAnsi="Tahoma" w:cs="Tahoma"/>
          <w:iCs/>
          <w:szCs w:val="16"/>
        </w:rPr>
      </w:pPr>
      <w:r w:rsidRPr="00A40CFA">
        <w:rPr>
          <w:rFonts w:ascii="Tahoma" w:eastAsia="Arial Narrow" w:hAnsi="Tahoma" w:cs="Tahoma"/>
          <w:iCs/>
          <w:szCs w:val="16"/>
        </w:rPr>
        <w:t xml:space="preserve">Nový centrálny katastrálny systém bude kritickým informačným systémom s citlivými údajmi o nehnuteľnostiach a vlastníkoch, preto je </w:t>
      </w:r>
      <w:r w:rsidR="00293811" w:rsidRPr="00A40CFA">
        <w:rPr>
          <w:rFonts w:ascii="Tahoma" w:eastAsia="Arial Narrow" w:hAnsi="Tahoma" w:cs="Tahoma"/>
          <w:iCs/>
          <w:szCs w:val="16"/>
        </w:rPr>
        <w:t xml:space="preserve">veľmi dôležité posúdenie </w:t>
      </w:r>
      <w:r w:rsidRPr="00A40CFA">
        <w:rPr>
          <w:rFonts w:ascii="Tahoma" w:eastAsia="Arial Narrow" w:hAnsi="Tahoma" w:cs="Tahoma"/>
          <w:iCs/>
          <w:szCs w:val="16"/>
        </w:rPr>
        <w:t>z hľadiska kybernetickej bezpečnosti. Rizikom sú kybernetické útoky, únik alebo poškodenie údajov, neoprávnené prístupy či iné bezpečnostné incidenty. V minulosti čelil ÚGKK SR vážnemu hackerskému útoku na staré systémy, čo potvrdzuje reálnosť týchto hrozieb. Pravdepodobnosť pokusov o útok je vysoká (útoky môžeme takmer s istotou očakávať), avšak pravdepodobnosť úspešného prieniku alebo závažného incidentu by mala byť nízka, pokiaľ budú implementované adekvátne opatrenia. Dopad vážneho bezpečnostného incidentu by bol veľmi vysoký – mohol by narušiť prevádzku katastra, spôsobiť právne následky (porušenie GDPR, zákona o kybernetickej bezpečnosti) a poškodiť dôveru verejnosti v elektronické služby katastra. Opatrenia na zmiernenie</w:t>
      </w:r>
      <w:r w:rsidR="00293811" w:rsidRPr="00A40CFA">
        <w:rPr>
          <w:rFonts w:ascii="Tahoma" w:eastAsia="Arial Narrow" w:hAnsi="Tahoma" w:cs="Tahoma"/>
          <w:iCs/>
          <w:szCs w:val="16"/>
        </w:rPr>
        <w:t xml:space="preserve"> sú, aby sa</w:t>
      </w:r>
      <w:r w:rsidRPr="00A40CFA">
        <w:rPr>
          <w:rFonts w:ascii="Tahoma" w:eastAsia="Arial Narrow" w:hAnsi="Tahoma" w:cs="Tahoma"/>
          <w:iCs/>
          <w:szCs w:val="16"/>
        </w:rPr>
        <w:t xml:space="preserve"> už počas návrhu a vývoja sa dôsledne aplik</w:t>
      </w:r>
      <w:r w:rsidR="00293811" w:rsidRPr="00A40CFA">
        <w:rPr>
          <w:rFonts w:ascii="Tahoma" w:eastAsia="Arial Narrow" w:hAnsi="Tahoma" w:cs="Tahoma"/>
          <w:iCs/>
          <w:szCs w:val="16"/>
        </w:rPr>
        <w:t>ovali</w:t>
      </w:r>
      <w:r w:rsidRPr="00A40CFA">
        <w:rPr>
          <w:rFonts w:ascii="Tahoma" w:eastAsia="Arial Narrow" w:hAnsi="Tahoma" w:cs="Tahoma"/>
          <w:iCs/>
          <w:szCs w:val="16"/>
        </w:rPr>
        <w:t xml:space="preserve"> bezpečnostné štandardy pre verejnú správu. Architektúra systému kladie dôraz na maximálnu ochranu integrity a dostupnosti dát. Počas projektu budú realizované bezpečnostné analýzy, penetračné testy a audity. Systém bude nasadený v bezpečnom prostredí so striktne oddeleným perimetrom – externé subjekty nebudú pristupovať priamo k</w:t>
      </w:r>
      <w:r w:rsidR="00293811" w:rsidRPr="00A40CFA">
        <w:rPr>
          <w:rFonts w:ascii="Tahoma" w:eastAsia="Arial Narrow" w:hAnsi="Tahoma" w:cs="Tahoma"/>
          <w:iCs/>
          <w:szCs w:val="16"/>
        </w:rPr>
        <w:t> ISKN 2.0</w:t>
      </w:r>
      <w:r w:rsidRPr="00A40CFA">
        <w:rPr>
          <w:rFonts w:ascii="Tahoma" w:eastAsia="Arial Narrow" w:hAnsi="Tahoma" w:cs="Tahoma"/>
          <w:iCs/>
          <w:szCs w:val="16"/>
        </w:rPr>
        <w:t>, ale výhradne cez sprostredkované služby (rezortnú integračnú platformu) v záujme ochrany. Nastaví sa účinný monitoring udalostí a incidentov po nasadení a</w:t>
      </w:r>
      <w:r w:rsidR="00293811" w:rsidRPr="00A40CFA">
        <w:rPr>
          <w:rFonts w:ascii="Tahoma" w:eastAsia="Arial Narrow" w:hAnsi="Tahoma" w:cs="Tahoma"/>
          <w:iCs/>
          <w:szCs w:val="16"/>
        </w:rPr>
        <w:t xml:space="preserve"> vypracuje sa bezpečnostný projekt a </w:t>
      </w:r>
      <w:r w:rsidRPr="00A40CFA">
        <w:rPr>
          <w:rFonts w:ascii="Tahoma" w:eastAsia="Arial Narrow" w:hAnsi="Tahoma" w:cs="Tahoma"/>
          <w:iCs/>
          <w:szCs w:val="16"/>
        </w:rPr>
        <w:t xml:space="preserve">pripravia sa plány reakcie na incident (Incident </w:t>
      </w:r>
      <w:proofErr w:type="spellStart"/>
      <w:r w:rsidRPr="00A40CFA">
        <w:rPr>
          <w:rFonts w:ascii="Tahoma" w:eastAsia="Arial Narrow" w:hAnsi="Tahoma" w:cs="Tahoma"/>
          <w:iCs/>
          <w:szCs w:val="16"/>
        </w:rPr>
        <w:t>Response</w:t>
      </w:r>
      <w:proofErr w:type="spellEnd"/>
      <w:r w:rsidRPr="00A40CFA">
        <w:rPr>
          <w:rFonts w:ascii="Tahoma" w:eastAsia="Arial Narrow" w:hAnsi="Tahoma" w:cs="Tahoma"/>
          <w:iCs/>
          <w:szCs w:val="16"/>
        </w:rPr>
        <w:t xml:space="preserve"> </w:t>
      </w:r>
      <w:proofErr w:type="spellStart"/>
      <w:r w:rsidRPr="00A40CFA">
        <w:rPr>
          <w:rFonts w:ascii="Tahoma" w:eastAsia="Arial Narrow" w:hAnsi="Tahoma" w:cs="Tahoma"/>
          <w:iCs/>
          <w:szCs w:val="16"/>
        </w:rPr>
        <w:t>Plan</w:t>
      </w:r>
      <w:proofErr w:type="spellEnd"/>
      <w:r w:rsidRPr="00A40CFA">
        <w:rPr>
          <w:rFonts w:ascii="Tahoma" w:eastAsia="Arial Narrow" w:hAnsi="Tahoma" w:cs="Tahoma"/>
          <w:iCs/>
          <w:szCs w:val="16"/>
        </w:rPr>
        <w:t>), vrátane zálohovania a obnovy dát pre prípad havárie.</w:t>
      </w:r>
    </w:p>
    <w:p w14:paraId="316C2A31" w14:textId="77777777" w:rsidR="00B37ADD" w:rsidRPr="00A40CFA" w:rsidRDefault="00B37ADD" w:rsidP="00B37ADD">
      <w:pPr>
        <w:pStyle w:val="ListParagraph"/>
        <w:rPr>
          <w:rFonts w:ascii="Tahoma" w:eastAsia="Arial Narrow" w:hAnsi="Tahoma" w:cs="Tahoma"/>
          <w:iCs/>
          <w:szCs w:val="16"/>
        </w:rPr>
      </w:pPr>
    </w:p>
    <w:p w14:paraId="47B140D6" w14:textId="38496FEA" w:rsidR="00977BE8" w:rsidRPr="00A40CFA" w:rsidRDefault="00B37ADD" w:rsidP="00977BE8">
      <w:pPr>
        <w:pStyle w:val="ListParagraph"/>
        <w:ind w:left="708" w:firstLine="12"/>
        <w:contextualSpacing w:val="0"/>
        <w:rPr>
          <w:rFonts w:ascii="Tahoma" w:eastAsia="Arial Narrow" w:hAnsi="Tahoma" w:cs="Tahoma"/>
          <w:i/>
          <w:szCs w:val="16"/>
        </w:rPr>
      </w:pPr>
      <w:r w:rsidRPr="00A40CFA">
        <w:rPr>
          <w:rFonts w:ascii="Tahoma" w:eastAsia="Arial Narrow" w:hAnsi="Tahoma" w:cs="Tahoma"/>
          <w:i/>
          <w:szCs w:val="16"/>
        </w:rPr>
        <w:t xml:space="preserve">Závislosti na </w:t>
      </w:r>
      <w:r w:rsidR="00264BB8">
        <w:rPr>
          <w:rFonts w:ascii="Tahoma" w:eastAsia="Arial Narrow" w:hAnsi="Tahoma" w:cs="Tahoma"/>
          <w:i/>
          <w:szCs w:val="16"/>
        </w:rPr>
        <w:t>okolitých</w:t>
      </w:r>
      <w:r w:rsidR="00264BB8" w:rsidRPr="00A40CFA">
        <w:rPr>
          <w:rFonts w:ascii="Tahoma" w:eastAsia="Arial Narrow" w:hAnsi="Tahoma" w:cs="Tahoma"/>
          <w:i/>
          <w:szCs w:val="16"/>
        </w:rPr>
        <w:t xml:space="preserve"> </w:t>
      </w:r>
      <w:r w:rsidRPr="00A40CFA">
        <w:rPr>
          <w:rFonts w:ascii="Tahoma" w:eastAsia="Arial Narrow" w:hAnsi="Tahoma" w:cs="Tahoma"/>
          <w:i/>
          <w:szCs w:val="16"/>
        </w:rPr>
        <w:t>systémoch</w:t>
      </w:r>
    </w:p>
    <w:p w14:paraId="516385F3" w14:textId="65084A5B" w:rsidR="001B7037" w:rsidRPr="00A40CFA" w:rsidRDefault="00977BE8" w:rsidP="00977BE8">
      <w:pPr>
        <w:pStyle w:val="ListParagraph"/>
        <w:ind w:left="708" w:firstLine="12"/>
        <w:contextualSpacing w:val="0"/>
        <w:rPr>
          <w:rFonts w:ascii="Tahoma" w:eastAsia="Arial Narrow" w:hAnsi="Tahoma" w:cs="Tahoma"/>
          <w:iCs/>
          <w:szCs w:val="16"/>
        </w:rPr>
      </w:pPr>
      <w:r w:rsidRPr="00A40CFA">
        <w:rPr>
          <w:rFonts w:ascii="Tahoma" w:eastAsia="Arial Narrow" w:hAnsi="Tahoma" w:cs="Tahoma"/>
          <w:iCs/>
          <w:szCs w:val="16"/>
        </w:rPr>
        <w:t xml:space="preserve">Pre </w:t>
      </w:r>
      <w:r w:rsidR="00B37ADD" w:rsidRPr="00A40CFA">
        <w:rPr>
          <w:rFonts w:ascii="Tahoma" w:eastAsia="Arial Narrow" w:hAnsi="Tahoma" w:cs="Tahoma"/>
          <w:iCs/>
          <w:szCs w:val="16"/>
        </w:rPr>
        <w:t xml:space="preserve">ISKN 2.0 </w:t>
      </w:r>
      <w:r w:rsidRPr="00A40CFA">
        <w:rPr>
          <w:rFonts w:ascii="Tahoma" w:eastAsia="Arial Narrow" w:hAnsi="Tahoma" w:cs="Tahoma"/>
          <w:iCs/>
          <w:szCs w:val="16"/>
        </w:rPr>
        <w:t xml:space="preserve">sú </w:t>
      </w:r>
      <w:r w:rsidR="00B37ADD" w:rsidRPr="00A40CFA">
        <w:rPr>
          <w:rFonts w:ascii="Tahoma" w:eastAsia="Arial Narrow" w:hAnsi="Tahoma" w:cs="Tahoma"/>
          <w:iCs/>
          <w:szCs w:val="16"/>
        </w:rPr>
        <w:t xml:space="preserve">významnou oblasťou integrácie a závislosti. Po technickej stránke nový systém počíta s prepojením na referenčné registre (napr. register fyzických osôb, register adries), </w:t>
      </w:r>
      <w:r w:rsidRPr="00A40CFA">
        <w:rPr>
          <w:rFonts w:ascii="Tahoma" w:eastAsia="Arial Narrow" w:hAnsi="Tahoma" w:cs="Tahoma"/>
          <w:iCs/>
          <w:szCs w:val="16"/>
        </w:rPr>
        <w:t>a z</w:t>
      </w:r>
      <w:r w:rsidR="00B37ADD" w:rsidRPr="00A40CFA">
        <w:rPr>
          <w:rFonts w:ascii="Tahoma" w:eastAsia="Arial Narrow" w:hAnsi="Tahoma" w:cs="Tahoma"/>
          <w:iCs/>
          <w:szCs w:val="16"/>
        </w:rPr>
        <w:t xml:space="preserve">ároveň počíta s napojením na </w:t>
      </w:r>
      <w:r w:rsidR="00263A55">
        <w:rPr>
          <w:rFonts w:ascii="Tahoma" w:eastAsia="Arial Narrow" w:hAnsi="Tahoma" w:cs="Tahoma"/>
          <w:iCs/>
          <w:szCs w:val="16"/>
        </w:rPr>
        <w:t>modernizovaný</w:t>
      </w:r>
      <w:r w:rsidR="00263A55" w:rsidRPr="00A40CFA">
        <w:rPr>
          <w:rFonts w:ascii="Tahoma" w:eastAsia="Arial Narrow" w:hAnsi="Tahoma" w:cs="Tahoma"/>
          <w:iCs/>
          <w:szCs w:val="16"/>
        </w:rPr>
        <w:t xml:space="preserve"> </w:t>
      </w:r>
      <w:r w:rsidR="00B37ADD" w:rsidRPr="00A40CFA">
        <w:rPr>
          <w:rFonts w:ascii="Tahoma" w:eastAsia="Arial Narrow" w:hAnsi="Tahoma" w:cs="Tahoma"/>
          <w:iCs/>
          <w:szCs w:val="16"/>
        </w:rPr>
        <w:t>Portál ÚGKK</w:t>
      </w:r>
      <w:r w:rsidR="00520177">
        <w:rPr>
          <w:rFonts w:ascii="Tahoma" w:eastAsia="Arial Narrow" w:hAnsi="Tahoma" w:cs="Tahoma"/>
          <w:iCs/>
          <w:szCs w:val="16"/>
        </w:rPr>
        <w:t xml:space="preserve"> (</w:t>
      </w:r>
      <w:r w:rsidR="00BC5172" w:rsidRPr="00BC5172">
        <w:rPr>
          <w:rFonts w:ascii="Tahoma" w:eastAsia="Arial Narrow" w:hAnsi="Tahoma" w:cs="Tahoma"/>
          <w:iCs/>
          <w:szCs w:val="16"/>
        </w:rPr>
        <w:t>isvs_10700</w:t>
      </w:r>
      <w:r w:rsidR="00520177">
        <w:rPr>
          <w:rFonts w:ascii="Tahoma" w:eastAsia="Arial Narrow" w:hAnsi="Tahoma" w:cs="Tahoma"/>
          <w:iCs/>
          <w:szCs w:val="16"/>
        </w:rPr>
        <w:t>)</w:t>
      </w:r>
      <w:r w:rsidR="00B37ADD" w:rsidRPr="00A40CFA">
        <w:rPr>
          <w:rFonts w:ascii="Tahoma" w:eastAsia="Arial Narrow" w:hAnsi="Tahoma" w:cs="Tahoma"/>
          <w:iCs/>
          <w:szCs w:val="16"/>
        </w:rPr>
        <w:t xml:space="preserve">, ktorý bude </w:t>
      </w:r>
      <w:r w:rsidR="00E424A1">
        <w:rPr>
          <w:rFonts w:ascii="Tahoma" w:eastAsia="Arial Narrow" w:hAnsi="Tahoma" w:cs="Tahoma"/>
          <w:iCs/>
          <w:szCs w:val="16"/>
        </w:rPr>
        <w:t xml:space="preserve">cieľovo </w:t>
      </w:r>
      <w:r w:rsidR="00B37ADD" w:rsidRPr="00A40CFA">
        <w:rPr>
          <w:rFonts w:ascii="Tahoma" w:eastAsia="Arial Narrow" w:hAnsi="Tahoma" w:cs="Tahoma"/>
          <w:iCs/>
          <w:szCs w:val="16"/>
        </w:rPr>
        <w:t>slúžiť ako rozhranie pre externých používateľov (občania, geodeti, OVM) pri elektronickej komunikácii s katastrom. ISKN 2.0 bude prostredníctvom rezortnej integračnej platformy (RIP</w:t>
      </w:r>
      <w:r w:rsidR="00403863">
        <w:rPr>
          <w:rFonts w:ascii="Tahoma" w:eastAsia="Arial Narrow" w:hAnsi="Tahoma" w:cs="Tahoma"/>
          <w:iCs/>
          <w:szCs w:val="16"/>
        </w:rPr>
        <w:t xml:space="preserve"> </w:t>
      </w:r>
      <w:r w:rsidR="002B7F00">
        <w:rPr>
          <w:rFonts w:ascii="Tahoma" w:eastAsia="Arial Narrow" w:hAnsi="Tahoma" w:cs="Tahoma"/>
          <w:iCs/>
          <w:szCs w:val="16"/>
        </w:rPr>
        <w:t xml:space="preserve">- </w:t>
      </w:r>
      <w:r w:rsidR="002B7F00" w:rsidRPr="002B7F00">
        <w:rPr>
          <w:rFonts w:ascii="Tahoma" w:eastAsia="Arial Narrow" w:hAnsi="Tahoma" w:cs="Tahoma"/>
          <w:iCs/>
          <w:szCs w:val="16"/>
        </w:rPr>
        <w:t>isvs_14801</w:t>
      </w:r>
      <w:r w:rsidR="00B37ADD" w:rsidRPr="00A40CFA">
        <w:rPr>
          <w:rFonts w:ascii="Tahoma" w:eastAsia="Arial Narrow" w:hAnsi="Tahoma" w:cs="Tahoma"/>
          <w:iCs/>
          <w:szCs w:val="16"/>
        </w:rPr>
        <w:t>) poskytovať služby iným systémom</w:t>
      </w:r>
      <w:r w:rsidRPr="00A40CFA">
        <w:rPr>
          <w:rFonts w:ascii="Tahoma" w:eastAsia="Arial Narrow" w:hAnsi="Tahoma" w:cs="Tahoma"/>
          <w:iCs/>
          <w:szCs w:val="16"/>
        </w:rPr>
        <w:t>.</w:t>
      </w:r>
      <w:r w:rsidR="00B37ADD" w:rsidRPr="00A40CFA">
        <w:rPr>
          <w:rFonts w:ascii="Tahoma" w:eastAsia="Arial Narrow" w:hAnsi="Tahoma" w:cs="Tahoma"/>
          <w:iCs/>
          <w:szCs w:val="16"/>
        </w:rPr>
        <w:t xml:space="preserve"> Z toho vyplýva, že projekt je závislý od dostupnosti a funkčnosti týchto komponentov. Pravdepodobnosť výskytu problému v integráciách je stredná, keďže ide o viacero externých subjektov a systémov. Dopad takýchto problémov môže byť od stredného (dočasné obmedzenie niektorých nových služieb) až po vysoký (vážne narušenie funkcionality katastra, ak by zlyhala kľúčová integrácia – napr. preberanie údajov o osobách). Opatrenia</w:t>
      </w:r>
      <w:r w:rsidR="000F4698" w:rsidRPr="00A40CFA">
        <w:rPr>
          <w:rFonts w:ascii="Tahoma" w:eastAsia="Arial Narrow" w:hAnsi="Tahoma" w:cs="Tahoma"/>
          <w:iCs/>
          <w:szCs w:val="16"/>
        </w:rPr>
        <w:t xml:space="preserve"> sú primárne</w:t>
      </w:r>
      <w:r w:rsidR="00B37ADD" w:rsidRPr="00A40CFA">
        <w:rPr>
          <w:rFonts w:ascii="Tahoma" w:eastAsia="Arial Narrow" w:hAnsi="Tahoma" w:cs="Tahoma"/>
          <w:iCs/>
          <w:szCs w:val="16"/>
        </w:rPr>
        <w:t xml:space="preserve"> aktívna </w:t>
      </w:r>
      <w:r w:rsidRPr="00A40CFA">
        <w:rPr>
          <w:rFonts w:ascii="Tahoma" w:eastAsia="Arial Narrow" w:hAnsi="Tahoma" w:cs="Tahoma"/>
          <w:iCs/>
          <w:szCs w:val="16"/>
        </w:rPr>
        <w:t xml:space="preserve">a úzka </w:t>
      </w:r>
      <w:r w:rsidR="00B37ADD" w:rsidRPr="00A40CFA">
        <w:rPr>
          <w:rFonts w:ascii="Tahoma" w:eastAsia="Arial Narrow" w:hAnsi="Tahoma" w:cs="Tahoma"/>
          <w:iCs/>
          <w:szCs w:val="16"/>
        </w:rPr>
        <w:t xml:space="preserve">koordinácia s tímami zabezpečujúcimi externé systémy. </w:t>
      </w:r>
      <w:r w:rsidRPr="00A40CFA">
        <w:rPr>
          <w:rFonts w:ascii="Tahoma" w:eastAsia="Arial Narrow" w:hAnsi="Tahoma" w:cs="Tahoma"/>
          <w:iCs/>
          <w:szCs w:val="16"/>
        </w:rPr>
        <w:t>Včasné otestovanie i</w:t>
      </w:r>
      <w:r w:rsidR="00B37ADD" w:rsidRPr="00A40CFA">
        <w:rPr>
          <w:rFonts w:ascii="Tahoma" w:eastAsia="Arial Narrow" w:hAnsi="Tahoma" w:cs="Tahoma"/>
          <w:iCs/>
          <w:szCs w:val="16"/>
        </w:rPr>
        <w:t>ntegráci</w:t>
      </w:r>
      <w:r w:rsidRPr="00A40CFA">
        <w:rPr>
          <w:rFonts w:ascii="Tahoma" w:eastAsia="Arial Narrow" w:hAnsi="Tahoma" w:cs="Tahoma"/>
          <w:iCs/>
          <w:szCs w:val="16"/>
        </w:rPr>
        <w:t>í</w:t>
      </w:r>
      <w:r w:rsidR="00B37ADD" w:rsidRPr="00A40CFA">
        <w:rPr>
          <w:rFonts w:ascii="Tahoma" w:eastAsia="Arial Narrow" w:hAnsi="Tahoma" w:cs="Tahoma"/>
          <w:iCs/>
          <w:szCs w:val="16"/>
        </w:rPr>
        <w:t xml:space="preserve"> </w:t>
      </w:r>
      <w:r w:rsidR="000F4698" w:rsidRPr="00A40CFA">
        <w:rPr>
          <w:rFonts w:ascii="Tahoma" w:eastAsia="Arial Narrow" w:hAnsi="Tahoma" w:cs="Tahoma"/>
          <w:iCs/>
          <w:szCs w:val="16"/>
        </w:rPr>
        <w:t xml:space="preserve">ISKN 2.0 </w:t>
      </w:r>
      <w:r w:rsidRPr="00A40CFA">
        <w:rPr>
          <w:rFonts w:ascii="Tahoma" w:eastAsia="Arial Narrow" w:hAnsi="Tahoma" w:cs="Tahoma"/>
          <w:iCs/>
          <w:szCs w:val="16"/>
        </w:rPr>
        <w:t>pred</w:t>
      </w:r>
      <w:r w:rsidR="00B37ADD" w:rsidRPr="00A40CFA">
        <w:rPr>
          <w:rFonts w:ascii="Tahoma" w:eastAsia="Arial Narrow" w:hAnsi="Tahoma" w:cs="Tahoma"/>
          <w:iCs/>
          <w:szCs w:val="16"/>
        </w:rPr>
        <w:t xml:space="preserve"> UAT a</w:t>
      </w:r>
      <w:r w:rsidR="000F4698" w:rsidRPr="00A40CFA">
        <w:rPr>
          <w:rFonts w:ascii="Tahoma" w:eastAsia="Arial Narrow" w:hAnsi="Tahoma" w:cs="Tahoma"/>
          <w:iCs/>
          <w:szCs w:val="16"/>
        </w:rPr>
        <w:t xml:space="preserve"> príprava vhodných </w:t>
      </w:r>
      <w:r w:rsidR="00B37ADD" w:rsidRPr="00A40CFA">
        <w:rPr>
          <w:rFonts w:ascii="Tahoma" w:eastAsia="Arial Narrow" w:hAnsi="Tahoma" w:cs="Tahoma"/>
          <w:iCs/>
          <w:szCs w:val="16"/>
        </w:rPr>
        <w:t>testovacích prostredí</w:t>
      </w:r>
      <w:r w:rsidR="000F4698" w:rsidRPr="00A40CFA">
        <w:rPr>
          <w:rFonts w:ascii="Tahoma" w:eastAsia="Arial Narrow" w:hAnsi="Tahoma" w:cs="Tahoma"/>
          <w:iCs/>
          <w:szCs w:val="16"/>
        </w:rPr>
        <w:t>.</w:t>
      </w:r>
      <w:r w:rsidR="00B37ADD" w:rsidRPr="00A40CFA">
        <w:rPr>
          <w:rFonts w:ascii="Tahoma" w:eastAsia="Arial Narrow" w:hAnsi="Tahoma" w:cs="Tahoma"/>
          <w:iCs/>
          <w:szCs w:val="16"/>
        </w:rPr>
        <w:t xml:space="preserve"> </w:t>
      </w:r>
      <w:r w:rsidR="000F4698" w:rsidRPr="00A40CFA">
        <w:rPr>
          <w:rFonts w:ascii="Tahoma" w:eastAsia="Arial Narrow" w:hAnsi="Tahoma" w:cs="Tahoma"/>
          <w:iCs/>
          <w:szCs w:val="16"/>
        </w:rPr>
        <w:t>I</w:t>
      </w:r>
      <w:r w:rsidR="00B37ADD" w:rsidRPr="00A40CFA">
        <w:rPr>
          <w:rFonts w:ascii="Tahoma" w:eastAsia="Arial Narrow" w:hAnsi="Tahoma" w:cs="Tahoma"/>
          <w:iCs/>
          <w:szCs w:val="16"/>
        </w:rPr>
        <w:t xml:space="preserve">deálne </w:t>
      </w:r>
      <w:r w:rsidR="000F4698" w:rsidRPr="00A40CFA">
        <w:rPr>
          <w:rFonts w:ascii="Tahoma" w:eastAsia="Arial Narrow" w:hAnsi="Tahoma" w:cs="Tahoma"/>
          <w:iCs/>
          <w:szCs w:val="16"/>
        </w:rPr>
        <w:t xml:space="preserve">je </w:t>
      </w:r>
      <w:r w:rsidR="00B37ADD" w:rsidRPr="00A40CFA">
        <w:rPr>
          <w:rFonts w:ascii="Tahoma" w:eastAsia="Arial Narrow" w:hAnsi="Tahoma" w:cs="Tahoma"/>
          <w:iCs/>
          <w:szCs w:val="16"/>
        </w:rPr>
        <w:t xml:space="preserve">uskutočniť </w:t>
      </w:r>
      <w:r w:rsidR="000F4698" w:rsidRPr="00A40CFA">
        <w:rPr>
          <w:rFonts w:ascii="Tahoma" w:eastAsia="Arial Narrow" w:hAnsi="Tahoma" w:cs="Tahoma"/>
          <w:iCs/>
          <w:szCs w:val="16"/>
        </w:rPr>
        <w:t xml:space="preserve">samostatné </w:t>
      </w:r>
      <w:r w:rsidR="00B37ADD" w:rsidRPr="00A40CFA">
        <w:rPr>
          <w:rFonts w:ascii="Tahoma" w:eastAsia="Arial Narrow" w:hAnsi="Tahoma" w:cs="Tahoma"/>
          <w:iCs/>
          <w:szCs w:val="16"/>
        </w:rPr>
        <w:t xml:space="preserve">end-to-end testy pokrývajúce scenáre prepojenia ISKN 2.0 s externými komponentmi. </w:t>
      </w:r>
      <w:proofErr w:type="spellStart"/>
      <w:r w:rsidR="000F4698" w:rsidRPr="00A40CFA">
        <w:rPr>
          <w:rFonts w:ascii="Tahoma" w:eastAsia="Arial Narrow" w:hAnsi="Tahoma" w:cs="Tahoma"/>
          <w:iCs/>
          <w:szCs w:val="16"/>
        </w:rPr>
        <w:t>Mitigácia</w:t>
      </w:r>
      <w:proofErr w:type="spellEnd"/>
      <w:r w:rsidR="000F4698" w:rsidRPr="00A40CFA">
        <w:rPr>
          <w:rFonts w:ascii="Tahoma" w:eastAsia="Arial Narrow" w:hAnsi="Tahoma" w:cs="Tahoma"/>
          <w:iCs/>
          <w:szCs w:val="16"/>
        </w:rPr>
        <w:t xml:space="preserve"> r</w:t>
      </w:r>
      <w:r w:rsidR="00B37ADD" w:rsidRPr="00A40CFA">
        <w:rPr>
          <w:rFonts w:ascii="Tahoma" w:eastAsia="Arial Narrow" w:hAnsi="Tahoma" w:cs="Tahoma"/>
          <w:iCs/>
          <w:szCs w:val="16"/>
        </w:rPr>
        <w:t xml:space="preserve">ovnako </w:t>
      </w:r>
      <w:r w:rsidR="000F4698" w:rsidRPr="00A40CFA">
        <w:rPr>
          <w:rFonts w:ascii="Tahoma" w:eastAsia="Arial Narrow" w:hAnsi="Tahoma" w:cs="Tahoma"/>
          <w:iCs/>
          <w:szCs w:val="16"/>
        </w:rPr>
        <w:t xml:space="preserve">zahŕňa prípravu </w:t>
      </w:r>
      <w:r w:rsidR="00B37ADD" w:rsidRPr="00A40CFA">
        <w:rPr>
          <w:rFonts w:ascii="Tahoma" w:eastAsia="Arial Narrow" w:hAnsi="Tahoma" w:cs="Tahoma"/>
          <w:iCs/>
          <w:szCs w:val="16"/>
        </w:rPr>
        <w:t>záložn</w:t>
      </w:r>
      <w:r w:rsidR="000F4698" w:rsidRPr="00A40CFA">
        <w:rPr>
          <w:rFonts w:ascii="Tahoma" w:eastAsia="Arial Narrow" w:hAnsi="Tahoma" w:cs="Tahoma"/>
          <w:iCs/>
          <w:szCs w:val="16"/>
        </w:rPr>
        <w:t>ých</w:t>
      </w:r>
      <w:r w:rsidR="00B37ADD" w:rsidRPr="00A40CFA">
        <w:rPr>
          <w:rFonts w:ascii="Tahoma" w:eastAsia="Arial Narrow" w:hAnsi="Tahoma" w:cs="Tahoma"/>
          <w:iCs/>
          <w:szCs w:val="16"/>
        </w:rPr>
        <w:t xml:space="preserve"> postup</w:t>
      </w:r>
      <w:r w:rsidR="000F4698" w:rsidRPr="00A40CFA">
        <w:rPr>
          <w:rFonts w:ascii="Tahoma" w:eastAsia="Arial Narrow" w:hAnsi="Tahoma" w:cs="Tahoma"/>
          <w:iCs/>
          <w:szCs w:val="16"/>
        </w:rPr>
        <w:t>ov</w:t>
      </w:r>
      <w:r w:rsidR="00B37ADD" w:rsidRPr="00A40CFA">
        <w:rPr>
          <w:rFonts w:ascii="Tahoma" w:eastAsia="Arial Narrow" w:hAnsi="Tahoma" w:cs="Tahoma"/>
          <w:iCs/>
          <w:szCs w:val="16"/>
        </w:rPr>
        <w:t xml:space="preserve"> – napr. dočasný prechod na manuálne získavanie údajov z externého registra, ak dané rozhranie </w:t>
      </w:r>
      <w:r w:rsidR="002C63A3" w:rsidRPr="00A40CFA">
        <w:rPr>
          <w:rFonts w:ascii="Tahoma" w:eastAsia="Arial Narrow" w:hAnsi="Tahoma" w:cs="Tahoma"/>
          <w:iCs/>
          <w:szCs w:val="16"/>
        </w:rPr>
        <w:t xml:space="preserve">alebo celý </w:t>
      </w:r>
      <w:r w:rsidR="00F26D00" w:rsidRPr="00A40CFA">
        <w:rPr>
          <w:rFonts w:ascii="Tahoma" w:eastAsia="Arial Narrow" w:hAnsi="Tahoma" w:cs="Tahoma"/>
          <w:iCs/>
          <w:szCs w:val="16"/>
        </w:rPr>
        <w:t xml:space="preserve">externý register </w:t>
      </w:r>
      <w:r w:rsidR="00B37ADD" w:rsidRPr="00A40CFA">
        <w:rPr>
          <w:rFonts w:ascii="Tahoma" w:eastAsia="Arial Narrow" w:hAnsi="Tahoma" w:cs="Tahoma"/>
          <w:iCs/>
          <w:szCs w:val="16"/>
        </w:rPr>
        <w:t>vypadne, alebo možnosť dočasne obmedziť dostupnosť niektorej menej kritickej služby pre verejnosť, pokiaľ by integrácia zlyhala, až do jej opravy.</w:t>
      </w:r>
    </w:p>
    <w:p w14:paraId="6A7CCDE0" w14:textId="77777777" w:rsidR="001B7037" w:rsidRPr="00A40CFA" w:rsidRDefault="001B7037" w:rsidP="00D37A62">
      <w:pPr>
        <w:pStyle w:val="ListParagraph"/>
        <w:ind w:left="0"/>
        <w:contextualSpacing w:val="0"/>
        <w:rPr>
          <w:rFonts w:ascii="Tahoma" w:eastAsia="Arial Narrow" w:hAnsi="Tahoma" w:cs="Tahoma"/>
          <w:iCs/>
          <w:szCs w:val="16"/>
        </w:rPr>
      </w:pPr>
    </w:p>
    <w:p w14:paraId="17A598F4" w14:textId="77777777" w:rsidR="001B3F03" w:rsidRPr="00A40CFA" w:rsidRDefault="001B3F03" w:rsidP="00D37A62">
      <w:pPr>
        <w:pStyle w:val="ListParagraph"/>
        <w:ind w:left="0"/>
        <w:contextualSpacing w:val="0"/>
        <w:rPr>
          <w:rFonts w:ascii="Tahoma" w:eastAsia="Arial Narrow" w:hAnsi="Tahoma" w:cs="Tahoma"/>
          <w:i/>
          <w:color w:val="A6A6A6"/>
          <w:szCs w:val="16"/>
        </w:rPr>
      </w:pPr>
    </w:p>
    <w:tbl>
      <w:tblPr>
        <w:tblW w:w="9634"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CellMar>
          <w:top w:w="28" w:type="dxa"/>
          <w:left w:w="28" w:type="dxa"/>
          <w:bottom w:w="28" w:type="dxa"/>
          <w:right w:w="28" w:type="dxa"/>
        </w:tblCellMar>
        <w:tblLook w:val="04A0" w:firstRow="1" w:lastRow="0" w:firstColumn="1" w:lastColumn="0" w:noHBand="0" w:noVBand="1"/>
      </w:tblPr>
      <w:tblGrid>
        <w:gridCol w:w="421"/>
        <w:gridCol w:w="2693"/>
        <w:gridCol w:w="1134"/>
        <w:gridCol w:w="2551"/>
        <w:gridCol w:w="2835"/>
      </w:tblGrid>
      <w:tr w:rsidR="00D37A9A" w:rsidRPr="00A40CFA" w14:paraId="4635E08C" w14:textId="3485AA5D" w:rsidTr="009F5C8B">
        <w:trPr>
          <w:trHeight w:val="1040"/>
          <w:tblHeader/>
        </w:trPr>
        <w:tc>
          <w:tcPr>
            <w:tcW w:w="421" w:type="dxa"/>
            <w:shd w:val="clear" w:color="000000" w:fill="E7E6E6"/>
            <w:noWrap/>
            <w:vAlign w:val="center"/>
            <w:hideMark/>
          </w:tcPr>
          <w:p w14:paraId="1A6BFADD" w14:textId="77777777" w:rsidR="00D37A9A" w:rsidRPr="00A40CFA" w:rsidRDefault="00D37A9A" w:rsidP="00084F6C">
            <w:pPr>
              <w:pStyle w:val="Tabuka-Hlavika"/>
              <w:jc w:val="center"/>
            </w:pPr>
            <w:r w:rsidRPr="00A40CFA">
              <w:t>ID</w:t>
            </w:r>
          </w:p>
        </w:tc>
        <w:tc>
          <w:tcPr>
            <w:tcW w:w="2693" w:type="dxa"/>
            <w:shd w:val="clear" w:color="000000" w:fill="E7E6E6"/>
            <w:vAlign w:val="center"/>
          </w:tcPr>
          <w:p w14:paraId="21400797" w14:textId="0D01ED14" w:rsidR="00D37A9A" w:rsidRPr="00A40CFA" w:rsidRDefault="00D37A9A" w:rsidP="00084F6C">
            <w:pPr>
              <w:pStyle w:val="Tabuka-Hlavika"/>
              <w:jc w:val="center"/>
            </w:pPr>
            <w:r w:rsidRPr="00A40CFA">
              <w:t xml:space="preserve">NÁZOV </w:t>
            </w:r>
            <w:r w:rsidR="00084F6C" w:rsidRPr="00A40CFA">
              <w:t>RIZIKA /</w:t>
            </w:r>
            <w:r w:rsidRPr="00A40CFA">
              <w:t xml:space="preserve"> ZÁVISLOSTI</w:t>
            </w:r>
          </w:p>
        </w:tc>
        <w:tc>
          <w:tcPr>
            <w:tcW w:w="1134" w:type="dxa"/>
            <w:shd w:val="clear" w:color="auto" w:fill="E7E6E6"/>
            <w:vAlign w:val="center"/>
            <w:hideMark/>
          </w:tcPr>
          <w:p w14:paraId="306FF8BC" w14:textId="5D9D63C1" w:rsidR="00D37A9A" w:rsidRPr="00A40CFA" w:rsidRDefault="00D37A9A" w:rsidP="00084F6C">
            <w:pPr>
              <w:pStyle w:val="Tabuka-Hlavika"/>
              <w:jc w:val="center"/>
            </w:pPr>
            <w:r w:rsidRPr="00A40CFA">
              <w:t>Kategória rizika</w:t>
            </w:r>
          </w:p>
        </w:tc>
        <w:tc>
          <w:tcPr>
            <w:tcW w:w="2551" w:type="dxa"/>
            <w:shd w:val="clear" w:color="000000" w:fill="E7E6E6"/>
            <w:vAlign w:val="center"/>
            <w:hideMark/>
          </w:tcPr>
          <w:p w14:paraId="7AA978A3" w14:textId="07224173" w:rsidR="00D37A9A" w:rsidRPr="00A40CFA" w:rsidRDefault="00084F6C" w:rsidP="00084F6C">
            <w:pPr>
              <w:pStyle w:val="Tabuka-Hlavika"/>
              <w:jc w:val="center"/>
            </w:pPr>
            <w:r w:rsidRPr="00A40CFA">
              <w:t>Potenciálny dopad</w:t>
            </w:r>
          </w:p>
          <w:p w14:paraId="52A605B5" w14:textId="5FDED781" w:rsidR="00D37A9A" w:rsidRPr="00A40CFA" w:rsidRDefault="00D37A9A" w:rsidP="00084F6C">
            <w:pPr>
              <w:pStyle w:val="Tabuka-Hlavika"/>
              <w:jc w:val="center"/>
            </w:pPr>
          </w:p>
        </w:tc>
        <w:tc>
          <w:tcPr>
            <w:tcW w:w="2835" w:type="dxa"/>
            <w:shd w:val="clear" w:color="000000" w:fill="E7E6E6"/>
            <w:vAlign w:val="center"/>
          </w:tcPr>
          <w:p w14:paraId="06E572C0" w14:textId="1C3EABE0" w:rsidR="00D37A9A" w:rsidRPr="00A40CFA" w:rsidRDefault="00084F6C" w:rsidP="00084F6C">
            <w:pPr>
              <w:pStyle w:val="Tabuka-Hlavika"/>
              <w:jc w:val="center"/>
            </w:pPr>
            <w:r w:rsidRPr="00A40CFA">
              <w:t>Opatrenia na zmiernenie rizika (mitigácia)</w:t>
            </w:r>
          </w:p>
        </w:tc>
      </w:tr>
      <w:tr w:rsidR="00D37A9A" w:rsidRPr="00A40CFA" w14:paraId="064ACE51" w14:textId="2B6FF5BC" w:rsidTr="009F5C8B">
        <w:trPr>
          <w:trHeight w:val="260"/>
        </w:trPr>
        <w:tc>
          <w:tcPr>
            <w:tcW w:w="421" w:type="dxa"/>
          </w:tcPr>
          <w:p w14:paraId="1BF43500" w14:textId="3927CD14" w:rsidR="00D37A9A" w:rsidRPr="00A40CFA" w:rsidRDefault="00FB6EA3" w:rsidP="009F5C8B">
            <w:pPr>
              <w:pStyle w:val="Tabuka-Text"/>
            </w:pPr>
            <w:r w:rsidRPr="00A40CFA">
              <w:t>1</w:t>
            </w:r>
          </w:p>
        </w:tc>
        <w:tc>
          <w:tcPr>
            <w:tcW w:w="2693" w:type="dxa"/>
          </w:tcPr>
          <w:p w14:paraId="17407ED4" w14:textId="77777777" w:rsidR="00FB6EA3" w:rsidRPr="00A40CFA" w:rsidRDefault="00FB6EA3" w:rsidP="00FB6EA3">
            <w:pPr>
              <w:pStyle w:val="Tabuka-Text"/>
            </w:pPr>
            <w:r w:rsidRPr="00A40CFA">
              <w:t>Oneskorenie alebo zlyhanie verejného obstarávania</w:t>
            </w:r>
          </w:p>
          <w:p w14:paraId="02A20830" w14:textId="204E47A3" w:rsidR="00D37A9A" w:rsidRPr="00A40CFA" w:rsidRDefault="00FB6EA3" w:rsidP="00FB6EA3">
            <w:pPr>
              <w:pStyle w:val="Tabuka-Text"/>
            </w:pPr>
            <w:r w:rsidRPr="00A40CFA">
              <w:t>(meškanie VO, zrušenie súťaže pre námietky či nezáujem, alebo výber neschopného dodávateľa)</w:t>
            </w:r>
          </w:p>
        </w:tc>
        <w:tc>
          <w:tcPr>
            <w:tcW w:w="1134" w:type="dxa"/>
          </w:tcPr>
          <w:p w14:paraId="1D20BBFB" w14:textId="5DF714C8" w:rsidR="00D37A9A" w:rsidRPr="00A40CFA" w:rsidRDefault="00D37A9A" w:rsidP="009F5C8B">
            <w:pPr>
              <w:pStyle w:val="Tabuka-Text"/>
              <w:jc w:val="center"/>
            </w:pPr>
            <w:r w:rsidRPr="00A40CFA">
              <w:t>A</w:t>
            </w:r>
          </w:p>
        </w:tc>
        <w:tc>
          <w:tcPr>
            <w:tcW w:w="2551" w:type="dxa"/>
          </w:tcPr>
          <w:p w14:paraId="0BD85BEA" w14:textId="0A757578" w:rsidR="00D37A9A" w:rsidRPr="00A40CFA" w:rsidRDefault="00670401" w:rsidP="009F5C8B">
            <w:pPr>
              <w:pStyle w:val="Tabuka-Text"/>
            </w:pPr>
            <w:r w:rsidRPr="00A40CFA">
              <w:t>P</w:t>
            </w:r>
            <w:r w:rsidR="00FB6EA3" w:rsidRPr="00A40CFA">
              <w:t>rojekt by nemohol pokračovať (zásadné oneskorenie alebo zlyhanie projektu)</w:t>
            </w:r>
          </w:p>
        </w:tc>
        <w:tc>
          <w:tcPr>
            <w:tcW w:w="2835" w:type="dxa"/>
          </w:tcPr>
          <w:p w14:paraId="357DBB5B" w14:textId="77777777" w:rsidR="00FB6EA3" w:rsidRPr="00A40CFA" w:rsidRDefault="00FB6EA3" w:rsidP="00FB6EA3">
            <w:pPr>
              <w:pStyle w:val="Tabuka-Text"/>
            </w:pPr>
            <w:r w:rsidRPr="00A40CFA">
              <w:t>- Dôkladná príprava VO: kvalitné súťažné podklady, predbežné trhové konzultácie.</w:t>
            </w:r>
          </w:p>
          <w:p w14:paraId="33895040" w14:textId="77777777" w:rsidR="00FB6EA3" w:rsidRPr="00A40CFA" w:rsidRDefault="00FB6EA3" w:rsidP="00FB6EA3">
            <w:pPr>
              <w:pStyle w:val="Tabuka-Text"/>
            </w:pPr>
            <w:r w:rsidRPr="00A40CFA">
              <w:t xml:space="preserve">- Dodržanie postupov a lehôt: riadiť sa </w:t>
            </w:r>
            <w:proofErr w:type="spellStart"/>
            <w:r w:rsidRPr="00A40CFA">
              <w:t>best</w:t>
            </w:r>
            <w:proofErr w:type="spellEnd"/>
            <w:r w:rsidRPr="00A40CFA">
              <w:t xml:space="preserve"> </w:t>
            </w:r>
            <w:proofErr w:type="spellStart"/>
            <w:r w:rsidRPr="00A40CFA">
              <w:t>practices</w:t>
            </w:r>
            <w:proofErr w:type="spellEnd"/>
            <w:r w:rsidRPr="00A40CFA">
              <w:t xml:space="preserve"> a zákonnými lehotami, zahrnúť časovú rezervu na riešenie námietok.</w:t>
            </w:r>
          </w:p>
          <w:p w14:paraId="35D877F3" w14:textId="77777777" w:rsidR="00FB6EA3" w:rsidRPr="00A40CFA" w:rsidRDefault="00FB6EA3" w:rsidP="00FB6EA3">
            <w:pPr>
              <w:pStyle w:val="Tabuka-Text"/>
            </w:pPr>
            <w:r w:rsidRPr="00A40CFA">
              <w:t>- Výber spoľahlivého dodávateľa: prísne kvalifikačné kritériá, overenie skúseností.</w:t>
            </w:r>
          </w:p>
          <w:p w14:paraId="0132F9CE" w14:textId="4C7E70CE" w:rsidR="00D37A9A" w:rsidRPr="00A40CFA" w:rsidRDefault="00FB6EA3" w:rsidP="00FB6EA3">
            <w:pPr>
              <w:pStyle w:val="Tabuka-Text"/>
            </w:pPr>
            <w:r w:rsidRPr="00A40CFA">
              <w:t>- Monitoring a komunikácia: priebežné sledovanie priebehu VO, aktívna komunikácia s ÚVO; informovanie riadiaceho výboru o problémoch pre včasné nápravné opatrenia.</w:t>
            </w:r>
          </w:p>
        </w:tc>
      </w:tr>
      <w:tr w:rsidR="00D37A9A" w:rsidRPr="00A40CFA" w14:paraId="5AA8D1C2" w14:textId="1BA5F269" w:rsidTr="009F5C8B">
        <w:trPr>
          <w:trHeight w:val="127"/>
        </w:trPr>
        <w:tc>
          <w:tcPr>
            <w:tcW w:w="421" w:type="dxa"/>
          </w:tcPr>
          <w:p w14:paraId="7ED9B6A4" w14:textId="46F3527B" w:rsidR="00D37A9A" w:rsidRPr="00A40CFA" w:rsidRDefault="00FB6EA3" w:rsidP="009F5C8B">
            <w:pPr>
              <w:pStyle w:val="Tabuka-Text"/>
            </w:pPr>
            <w:r w:rsidRPr="00A40CFA">
              <w:t>2</w:t>
            </w:r>
          </w:p>
        </w:tc>
        <w:tc>
          <w:tcPr>
            <w:tcW w:w="2693" w:type="dxa"/>
          </w:tcPr>
          <w:p w14:paraId="29FADD85" w14:textId="77777777" w:rsidR="00FB6EA3" w:rsidRPr="00A40CFA" w:rsidRDefault="00FB6EA3" w:rsidP="00FB6EA3">
            <w:pPr>
              <w:pStyle w:val="Tabuka-Text"/>
            </w:pPr>
            <w:r w:rsidRPr="00A40CFA">
              <w:t>Legislatívna nekompatibilita</w:t>
            </w:r>
          </w:p>
          <w:p w14:paraId="01409AC8" w14:textId="18110B64" w:rsidR="00D37A9A" w:rsidRPr="00A40CFA" w:rsidRDefault="00FB6EA3" w:rsidP="00FB6EA3">
            <w:pPr>
              <w:pStyle w:val="Tabuka-Text"/>
            </w:pPr>
            <w:r w:rsidRPr="00A40CFA">
              <w:t>(potreba neočakávanej zmeny zákona alebo vyhlášky počas projektu)</w:t>
            </w:r>
          </w:p>
        </w:tc>
        <w:tc>
          <w:tcPr>
            <w:tcW w:w="1134" w:type="dxa"/>
          </w:tcPr>
          <w:p w14:paraId="267E9F08" w14:textId="4554178F" w:rsidR="00D37A9A" w:rsidRPr="00A40CFA" w:rsidRDefault="00FB6EA3" w:rsidP="009F5C8B">
            <w:pPr>
              <w:pStyle w:val="Tabuka-Text"/>
              <w:jc w:val="center"/>
            </w:pPr>
            <w:r w:rsidRPr="00A40CFA">
              <w:t>B</w:t>
            </w:r>
          </w:p>
        </w:tc>
        <w:tc>
          <w:tcPr>
            <w:tcW w:w="2551" w:type="dxa"/>
          </w:tcPr>
          <w:p w14:paraId="23C0C55C" w14:textId="5DA3A000" w:rsidR="00FB6EA3" w:rsidRPr="00A40CFA" w:rsidRDefault="00670401" w:rsidP="00FB6EA3">
            <w:pPr>
              <w:pStyle w:val="Tabuka-Text"/>
              <w:keepNext/>
            </w:pPr>
            <w:r w:rsidRPr="00A40CFA">
              <w:t>O</w:t>
            </w:r>
            <w:r w:rsidR="00FB6EA3" w:rsidRPr="00A40CFA">
              <w:t>hrozenie časového plánu alebo úspechu projektu (ak by bolo nutné meniť legislatívu, projekt sa zdrží)</w:t>
            </w:r>
          </w:p>
          <w:p w14:paraId="356013E5" w14:textId="77777777" w:rsidR="00FB6EA3" w:rsidRPr="00A40CFA" w:rsidRDefault="00FB6EA3" w:rsidP="00FB6EA3">
            <w:pPr>
              <w:pStyle w:val="Tabuka-Text"/>
              <w:keepNext/>
            </w:pPr>
          </w:p>
          <w:p w14:paraId="62A7CE79" w14:textId="55219F69" w:rsidR="00D37A9A" w:rsidRPr="00A40CFA" w:rsidRDefault="00D37A9A" w:rsidP="009F5C8B">
            <w:pPr>
              <w:pStyle w:val="Tabuka-Text"/>
              <w:keepNext/>
            </w:pPr>
          </w:p>
        </w:tc>
        <w:tc>
          <w:tcPr>
            <w:tcW w:w="2835" w:type="dxa"/>
          </w:tcPr>
          <w:p w14:paraId="25D58B82" w14:textId="77777777" w:rsidR="00FB6EA3" w:rsidRPr="00A40CFA" w:rsidRDefault="00FB6EA3" w:rsidP="00FB6EA3">
            <w:pPr>
              <w:pStyle w:val="Tabuka-Text"/>
              <w:keepNext/>
            </w:pPr>
            <w:r w:rsidRPr="00A40CFA">
              <w:t>- Súlad s legislatívou od začiatku: riešenie navrhovať v intenciách platných zákonov (predpoklad, že legislatíva sa nemusí meniť).</w:t>
            </w:r>
          </w:p>
          <w:p w14:paraId="0C55C17D" w14:textId="427DB285" w:rsidR="00FB6EA3" w:rsidRPr="00A40CFA" w:rsidRDefault="00FB6EA3" w:rsidP="00FB6EA3">
            <w:pPr>
              <w:pStyle w:val="Tabuka-Text"/>
              <w:keepNext/>
            </w:pPr>
            <w:r w:rsidRPr="00A40CFA">
              <w:t xml:space="preserve">- Právny dohľad: úzka spolupráca s legislatívno-právnym </w:t>
            </w:r>
            <w:r w:rsidR="00147E6F" w:rsidRPr="00A40CFA">
              <w:t xml:space="preserve">a katastrálnym </w:t>
            </w:r>
            <w:r w:rsidRPr="00A40CFA">
              <w:t>odborom ÚGKK.</w:t>
            </w:r>
          </w:p>
          <w:p w14:paraId="48515DD1" w14:textId="50EC81EB" w:rsidR="00D37A9A" w:rsidRPr="00A40CFA" w:rsidRDefault="00FB6EA3" w:rsidP="00FB6EA3">
            <w:pPr>
              <w:pStyle w:val="Tabuka-Text"/>
              <w:keepNext/>
            </w:pPr>
            <w:r w:rsidRPr="00A40CFA">
              <w:t>- Monitoring zmien: priebežné sledovanie legislatívnych iniciatív, aby sa prípadné nutné zmeny identifikovali čo najskôr.</w:t>
            </w:r>
          </w:p>
        </w:tc>
      </w:tr>
      <w:tr w:rsidR="00D37A9A" w:rsidRPr="00A40CFA" w14:paraId="7941C50B" w14:textId="7488FEB1" w:rsidTr="009F5C8B">
        <w:trPr>
          <w:trHeight w:val="127"/>
        </w:trPr>
        <w:tc>
          <w:tcPr>
            <w:tcW w:w="421" w:type="dxa"/>
          </w:tcPr>
          <w:p w14:paraId="1B407980" w14:textId="7FB006D5" w:rsidR="00D37A9A" w:rsidRPr="00A40CFA" w:rsidRDefault="00FB6EA3" w:rsidP="009F5C8B">
            <w:pPr>
              <w:pStyle w:val="Tabuka-Text"/>
            </w:pPr>
            <w:r w:rsidRPr="00A40CFA">
              <w:t>3</w:t>
            </w:r>
          </w:p>
        </w:tc>
        <w:tc>
          <w:tcPr>
            <w:tcW w:w="2693" w:type="dxa"/>
          </w:tcPr>
          <w:p w14:paraId="54595B03" w14:textId="77777777" w:rsidR="00FB6EA3" w:rsidRPr="00A40CFA" w:rsidRDefault="00FB6EA3" w:rsidP="00FB6EA3">
            <w:pPr>
              <w:pStyle w:val="Tabuka-Text"/>
            </w:pPr>
            <w:r w:rsidRPr="00A40CFA">
              <w:t>Nesplnenie harmonogramu</w:t>
            </w:r>
          </w:p>
          <w:p w14:paraId="1381D960" w14:textId="0305539E" w:rsidR="00D37A9A" w:rsidRPr="00A40CFA" w:rsidRDefault="00FB6EA3" w:rsidP="00FB6EA3">
            <w:pPr>
              <w:pStyle w:val="Tabuka-Text"/>
            </w:pPr>
            <w:r w:rsidRPr="00A40CFA">
              <w:t>(výrazné meškanie projektu môže znemožniť vyčerpanie pridelených eurofondov v termíne)</w:t>
            </w:r>
          </w:p>
        </w:tc>
        <w:tc>
          <w:tcPr>
            <w:tcW w:w="1134" w:type="dxa"/>
          </w:tcPr>
          <w:p w14:paraId="777D025A" w14:textId="76C9B133" w:rsidR="00D37A9A" w:rsidRPr="00A40CFA" w:rsidRDefault="00670401" w:rsidP="009F5C8B">
            <w:pPr>
              <w:pStyle w:val="Tabuka-Text"/>
              <w:jc w:val="center"/>
            </w:pPr>
            <w:r w:rsidRPr="00A40CFA">
              <w:t>B</w:t>
            </w:r>
          </w:p>
        </w:tc>
        <w:tc>
          <w:tcPr>
            <w:tcW w:w="2551" w:type="dxa"/>
          </w:tcPr>
          <w:p w14:paraId="4BCFFA8C" w14:textId="5740DF0B" w:rsidR="00FB6EA3" w:rsidRPr="00A40CFA" w:rsidRDefault="00670401" w:rsidP="00FB6EA3">
            <w:pPr>
              <w:pStyle w:val="Tabuka-Text"/>
              <w:keepNext/>
            </w:pPr>
            <w:r w:rsidRPr="00A40CFA">
              <w:t>R</w:t>
            </w:r>
            <w:r w:rsidR="00FB6EA3" w:rsidRPr="00A40CFA">
              <w:t>iziko nevyčerpania finančných zdrojov, nutnosť obmedziť rozsah alebo hľadať národné financovanie</w:t>
            </w:r>
          </w:p>
          <w:p w14:paraId="04CBBCA8" w14:textId="77777777" w:rsidR="00FB6EA3" w:rsidRPr="00A40CFA" w:rsidRDefault="00FB6EA3" w:rsidP="00FB6EA3">
            <w:pPr>
              <w:pStyle w:val="Tabuka-Text"/>
              <w:keepNext/>
            </w:pPr>
          </w:p>
          <w:p w14:paraId="17112CCF" w14:textId="77777777" w:rsidR="00FB6EA3" w:rsidRPr="00A40CFA" w:rsidRDefault="00FB6EA3" w:rsidP="00FB6EA3">
            <w:pPr>
              <w:pStyle w:val="Tabuka-Text"/>
              <w:keepNext/>
            </w:pPr>
          </w:p>
          <w:p w14:paraId="11D025AB" w14:textId="77777777" w:rsidR="00D37A9A" w:rsidRPr="00A40CFA" w:rsidRDefault="00D37A9A" w:rsidP="009F5C8B">
            <w:pPr>
              <w:pStyle w:val="Tabuka-Text"/>
              <w:keepNext/>
            </w:pPr>
          </w:p>
        </w:tc>
        <w:tc>
          <w:tcPr>
            <w:tcW w:w="2835" w:type="dxa"/>
          </w:tcPr>
          <w:p w14:paraId="6A87C0AC" w14:textId="77777777" w:rsidR="00FB6EA3" w:rsidRPr="00A40CFA" w:rsidRDefault="00FB6EA3" w:rsidP="00FB6EA3">
            <w:pPr>
              <w:pStyle w:val="Tabuka-Text"/>
              <w:keepNext/>
            </w:pPr>
            <w:r w:rsidRPr="00A40CFA">
              <w:t>- Dôsledné riadenie projektu: priebežné sledovanie plnenia harmonogramu, definovanie kontrolných míľnikov a mechanizmov včasného varovania pri sklzoch.</w:t>
            </w:r>
          </w:p>
          <w:p w14:paraId="74F7797F" w14:textId="77777777" w:rsidR="00FB6EA3" w:rsidRPr="00A40CFA" w:rsidRDefault="00FB6EA3" w:rsidP="00FB6EA3">
            <w:pPr>
              <w:pStyle w:val="Tabuka-Text"/>
              <w:keepNext/>
            </w:pPr>
            <w:r w:rsidRPr="00A40CFA">
              <w:t>- Časová rezerva: zabudovanie primeraných rezerv na nečakané udalosti v pláne.</w:t>
            </w:r>
          </w:p>
          <w:p w14:paraId="54FCF65F" w14:textId="77777777" w:rsidR="00FB6EA3" w:rsidRPr="00A40CFA" w:rsidRDefault="00FB6EA3" w:rsidP="00FB6EA3">
            <w:pPr>
              <w:pStyle w:val="Tabuka-Text"/>
              <w:keepNext/>
            </w:pPr>
            <w:r w:rsidRPr="00A40CFA">
              <w:t xml:space="preserve">- Postupná realizácia: implementácia po </w:t>
            </w:r>
            <w:proofErr w:type="spellStart"/>
            <w:r w:rsidRPr="00A40CFA">
              <w:t>inkrementoch</w:t>
            </w:r>
            <w:proofErr w:type="spellEnd"/>
            <w:r w:rsidRPr="00A40CFA">
              <w:t xml:space="preserve"> umožňujúca lepšiu kontrolu priebehu a úpravu ďalších krokov podľa potreby.</w:t>
            </w:r>
          </w:p>
          <w:p w14:paraId="469FB3B4" w14:textId="07847075" w:rsidR="00D37A9A" w:rsidRPr="00A40CFA" w:rsidRDefault="00FB6EA3" w:rsidP="00FB6EA3">
            <w:pPr>
              <w:pStyle w:val="Tabuka-Text"/>
              <w:keepNext/>
            </w:pPr>
            <w:r w:rsidRPr="00A40CFA">
              <w:t xml:space="preserve">- Pravidelný </w:t>
            </w:r>
            <w:proofErr w:type="spellStart"/>
            <w:r w:rsidRPr="00A40CFA">
              <w:t>reporting</w:t>
            </w:r>
            <w:proofErr w:type="spellEnd"/>
            <w:r w:rsidRPr="00A40CFA">
              <w:t>: pravidelné hlásenia o stave projektu riadiacemu výboru a riadiacemu orgánu pre fondy, aby bolo možné včas riešiť predĺženie čerpania zdrojov alebo úpravu projektu.</w:t>
            </w:r>
          </w:p>
        </w:tc>
      </w:tr>
      <w:tr w:rsidR="00FB6EA3" w:rsidRPr="00A40CFA" w14:paraId="7AE5520D" w14:textId="77777777" w:rsidTr="009F5C8B">
        <w:trPr>
          <w:trHeight w:val="127"/>
        </w:trPr>
        <w:tc>
          <w:tcPr>
            <w:tcW w:w="421" w:type="dxa"/>
          </w:tcPr>
          <w:p w14:paraId="7260648D" w14:textId="1F030487" w:rsidR="00FB6EA3" w:rsidRPr="00A40CFA" w:rsidRDefault="00FB6EA3" w:rsidP="009F5C8B">
            <w:pPr>
              <w:pStyle w:val="Tabuka-Text"/>
            </w:pPr>
            <w:r w:rsidRPr="00A40CFA">
              <w:t>4</w:t>
            </w:r>
          </w:p>
        </w:tc>
        <w:tc>
          <w:tcPr>
            <w:tcW w:w="2693" w:type="dxa"/>
          </w:tcPr>
          <w:p w14:paraId="088AA0DB" w14:textId="77777777" w:rsidR="00FB6EA3" w:rsidRPr="00A40CFA" w:rsidRDefault="00FB6EA3" w:rsidP="00FB6EA3">
            <w:pPr>
              <w:pStyle w:val="Tabuka-Text"/>
            </w:pPr>
            <w:r w:rsidRPr="00A40CFA">
              <w:t>Neočakávané technické problémy</w:t>
            </w:r>
          </w:p>
          <w:p w14:paraId="76FE635D" w14:textId="690D56E6" w:rsidR="00FB6EA3" w:rsidRPr="00A40CFA" w:rsidRDefault="00FB6EA3" w:rsidP="00FB6EA3">
            <w:pPr>
              <w:pStyle w:val="Tabuka-Text"/>
            </w:pPr>
            <w:r w:rsidRPr="00A40CFA">
              <w:t>(</w:t>
            </w:r>
            <w:r w:rsidR="00670401" w:rsidRPr="00A40CFA">
              <w:t xml:space="preserve">rôzne </w:t>
            </w:r>
            <w:r w:rsidRPr="00A40CFA">
              <w:t>zlyhania novej centralizovanej architektúry)</w:t>
            </w:r>
          </w:p>
        </w:tc>
        <w:tc>
          <w:tcPr>
            <w:tcW w:w="1134" w:type="dxa"/>
          </w:tcPr>
          <w:p w14:paraId="1836E797" w14:textId="7FC1A1EE" w:rsidR="00FB6EA3" w:rsidRPr="00A40CFA" w:rsidRDefault="00670401" w:rsidP="009F5C8B">
            <w:pPr>
              <w:pStyle w:val="Tabuka-Text"/>
              <w:jc w:val="center"/>
            </w:pPr>
            <w:r w:rsidRPr="00A40CFA">
              <w:t>B</w:t>
            </w:r>
          </w:p>
        </w:tc>
        <w:tc>
          <w:tcPr>
            <w:tcW w:w="2551" w:type="dxa"/>
          </w:tcPr>
          <w:p w14:paraId="7320AE17" w14:textId="29D013AD" w:rsidR="00FB6EA3" w:rsidRPr="00A40CFA" w:rsidRDefault="00670401" w:rsidP="00FB6EA3">
            <w:pPr>
              <w:pStyle w:val="Tabuka-Text"/>
              <w:keepNext/>
            </w:pPr>
            <w:r w:rsidRPr="00A40CFA">
              <w:t>M</w:t>
            </w:r>
            <w:r w:rsidR="00FB6EA3" w:rsidRPr="00A40CFA">
              <w:t>ožné výpadky alebo nesplnené požiadavky na výkon/dostupnosť ohrozia poskytovanie služieb katastra</w:t>
            </w:r>
          </w:p>
          <w:p w14:paraId="47C39F0B" w14:textId="77777777" w:rsidR="00FB6EA3" w:rsidRPr="00A40CFA" w:rsidRDefault="00FB6EA3" w:rsidP="00FB6EA3">
            <w:pPr>
              <w:pStyle w:val="Tabuka-Text"/>
              <w:keepNext/>
            </w:pPr>
          </w:p>
          <w:p w14:paraId="36B9380C" w14:textId="77777777" w:rsidR="00FB6EA3" w:rsidRPr="00A40CFA" w:rsidRDefault="00FB6EA3" w:rsidP="00FB6EA3">
            <w:pPr>
              <w:pStyle w:val="Tabuka-Text"/>
              <w:keepNext/>
            </w:pPr>
          </w:p>
          <w:p w14:paraId="0D5F48A0" w14:textId="77777777" w:rsidR="00FB6EA3" w:rsidRPr="00A40CFA" w:rsidRDefault="00FB6EA3" w:rsidP="009F5C8B">
            <w:pPr>
              <w:pStyle w:val="Tabuka-Text"/>
              <w:keepNext/>
            </w:pPr>
          </w:p>
        </w:tc>
        <w:tc>
          <w:tcPr>
            <w:tcW w:w="2835" w:type="dxa"/>
          </w:tcPr>
          <w:p w14:paraId="57B788E8" w14:textId="77777777" w:rsidR="00FB6EA3" w:rsidRPr="00A40CFA" w:rsidRDefault="00FB6EA3" w:rsidP="00FB6EA3">
            <w:pPr>
              <w:pStyle w:val="Tabuka-Text"/>
              <w:keepNext/>
            </w:pPr>
            <w:r w:rsidRPr="00A40CFA">
              <w:t>- Kvalitný technický návrh: dôkladná architektonická príprava a posúdenie rizikových častí už v dizajne.</w:t>
            </w:r>
          </w:p>
          <w:p w14:paraId="370C11A9" w14:textId="77777777" w:rsidR="00FB6EA3" w:rsidRPr="00A40CFA" w:rsidRDefault="00FB6EA3" w:rsidP="00FB6EA3">
            <w:pPr>
              <w:pStyle w:val="Tabuka-Text"/>
              <w:keepNext/>
            </w:pPr>
            <w:r w:rsidRPr="00A40CFA">
              <w:t>- Skúsený tím: zapojenie skúsených IT architektov a infraštruktúrnych špecialistov na strane dodávateľa aj ÚGKK.</w:t>
            </w:r>
          </w:p>
          <w:p w14:paraId="650E5104" w14:textId="6D0D2853" w:rsidR="00FB6EA3" w:rsidRPr="00A40CFA" w:rsidRDefault="00FB6EA3" w:rsidP="00FB6EA3">
            <w:pPr>
              <w:pStyle w:val="Tabuka-Text"/>
              <w:keepNext/>
            </w:pPr>
            <w:r w:rsidRPr="00A40CFA">
              <w:t xml:space="preserve">- </w:t>
            </w:r>
            <w:proofErr w:type="spellStart"/>
            <w:r w:rsidRPr="00A40CFA">
              <w:t>Prototypovanie</w:t>
            </w:r>
            <w:proofErr w:type="spellEnd"/>
            <w:r w:rsidRPr="00A40CFA">
              <w:t xml:space="preserve"> a testy: tvorba prototypov kritických častí systému; dôraz na výkonnostné a záťažové testovanie a škálovateľnosť už počas vývoja.</w:t>
            </w:r>
          </w:p>
          <w:p w14:paraId="1B71E184" w14:textId="7146F160" w:rsidR="00FB6EA3" w:rsidRPr="00A40CFA" w:rsidRDefault="00FB6EA3" w:rsidP="00FB6EA3">
            <w:pPr>
              <w:pStyle w:val="Tabuka-Text"/>
              <w:keepNext/>
            </w:pPr>
            <w:r w:rsidRPr="00A40CFA">
              <w:t xml:space="preserve">- Audit a kontrola kvality: priebežné technické audity a </w:t>
            </w:r>
            <w:proofErr w:type="spellStart"/>
            <w:r w:rsidRPr="00A40CFA">
              <w:t>code</w:t>
            </w:r>
            <w:proofErr w:type="spellEnd"/>
            <w:r w:rsidRPr="00A40CFA">
              <w:t xml:space="preserve"> </w:t>
            </w:r>
            <w:proofErr w:type="spellStart"/>
            <w:r w:rsidRPr="00A40CFA">
              <w:t>reviews</w:t>
            </w:r>
            <w:proofErr w:type="spellEnd"/>
            <w:r w:rsidRPr="00A40CFA">
              <w:t xml:space="preserve"> počas realizácie.</w:t>
            </w:r>
          </w:p>
        </w:tc>
      </w:tr>
      <w:tr w:rsidR="00FB6EA3" w:rsidRPr="00A40CFA" w14:paraId="19623F20" w14:textId="77777777" w:rsidTr="009F5C8B">
        <w:trPr>
          <w:trHeight w:val="127"/>
        </w:trPr>
        <w:tc>
          <w:tcPr>
            <w:tcW w:w="421" w:type="dxa"/>
          </w:tcPr>
          <w:p w14:paraId="50ED9FD0" w14:textId="2CD0EE51" w:rsidR="00FB6EA3" w:rsidRPr="00A40CFA" w:rsidRDefault="00FB6EA3" w:rsidP="009F5C8B">
            <w:pPr>
              <w:pStyle w:val="Tabuka-Text"/>
            </w:pPr>
            <w:r w:rsidRPr="00A40CFA">
              <w:t>5</w:t>
            </w:r>
          </w:p>
        </w:tc>
        <w:tc>
          <w:tcPr>
            <w:tcW w:w="2693" w:type="dxa"/>
          </w:tcPr>
          <w:p w14:paraId="441F950A" w14:textId="426E1395" w:rsidR="00FB6EA3" w:rsidRPr="00A40CFA" w:rsidRDefault="00FB6EA3" w:rsidP="00FB6EA3">
            <w:pPr>
              <w:pStyle w:val="Tabuka-Text"/>
            </w:pPr>
            <w:r w:rsidRPr="00A40CFA">
              <w:t xml:space="preserve">Nekonzistentné alebo chybné dáta </w:t>
            </w:r>
          </w:p>
          <w:p w14:paraId="4718C435" w14:textId="0AA588C9" w:rsidR="00FB6EA3" w:rsidRPr="00A40CFA" w:rsidRDefault="00FB6EA3" w:rsidP="00FB6EA3">
            <w:pPr>
              <w:pStyle w:val="Tabuka-Text"/>
            </w:pPr>
            <w:r w:rsidRPr="00A40CFA">
              <w:t>(problémy pri konsolidácii obrovského objemu existujúcich katastrálnych údajov do centrálnej databázy)</w:t>
            </w:r>
          </w:p>
        </w:tc>
        <w:tc>
          <w:tcPr>
            <w:tcW w:w="1134" w:type="dxa"/>
          </w:tcPr>
          <w:p w14:paraId="1C2BF056" w14:textId="13F2192B" w:rsidR="00FB6EA3" w:rsidRPr="00A40CFA" w:rsidRDefault="00670401" w:rsidP="009F5C8B">
            <w:pPr>
              <w:pStyle w:val="Tabuka-Text"/>
              <w:jc w:val="center"/>
            </w:pPr>
            <w:r w:rsidRPr="00A40CFA">
              <w:t>A</w:t>
            </w:r>
          </w:p>
        </w:tc>
        <w:tc>
          <w:tcPr>
            <w:tcW w:w="2551" w:type="dxa"/>
          </w:tcPr>
          <w:p w14:paraId="18F3640D" w14:textId="54CF0A82" w:rsidR="00FB6EA3" w:rsidRPr="00A40CFA" w:rsidRDefault="00670401" w:rsidP="00FB6EA3">
            <w:pPr>
              <w:pStyle w:val="Tabuka-Text"/>
              <w:keepNext/>
            </w:pPr>
            <w:r w:rsidRPr="00A40CFA">
              <w:t>V</w:t>
            </w:r>
            <w:r w:rsidR="00FB6EA3" w:rsidRPr="00A40CFA">
              <w:t>ážne ohrozenie kvality údajov v novom systéme alebo výrazné zdržanie projektu kvôli opravám dát</w:t>
            </w:r>
          </w:p>
          <w:p w14:paraId="4C51F8B3" w14:textId="77777777" w:rsidR="00FB6EA3" w:rsidRPr="00A40CFA" w:rsidRDefault="00FB6EA3" w:rsidP="00FB6EA3">
            <w:pPr>
              <w:pStyle w:val="Tabuka-Text"/>
              <w:keepNext/>
            </w:pPr>
          </w:p>
          <w:p w14:paraId="5CAFC6DE" w14:textId="77777777" w:rsidR="00FB6EA3" w:rsidRPr="00A40CFA" w:rsidRDefault="00FB6EA3" w:rsidP="009F5C8B">
            <w:pPr>
              <w:pStyle w:val="Tabuka-Text"/>
              <w:keepNext/>
            </w:pPr>
          </w:p>
        </w:tc>
        <w:tc>
          <w:tcPr>
            <w:tcW w:w="2835" w:type="dxa"/>
          </w:tcPr>
          <w:p w14:paraId="717E4276" w14:textId="77777777" w:rsidR="00FB6EA3" w:rsidRPr="00A40CFA" w:rsidRDefault="00FB6EA3" w:rsidP="00FB6EA3">
            <w:pPr>
              <w:pStyle w:val="Tabuka-Text"/>
              <w:keepNext/>
            </w:pPr>
            <w:r w:rsidRPr="00A40CFA">
              <w:t>- Príprava údajov vopred: vytvorenie konsolidovanej centrálnej databázy v réžii odborníkov ÚGKK a VÚGK, ktorí detailne poznajú dáta (tým sa minimalizujú nekonzistencie ešte pred nasadením IS).</w:t>
            </w:r>
          </w:p>
          <w:p w14:paraId="13C8A819" w14:textId="49BC3886" w:rsidR="00FB6EA3" w:rsidRPr="00A40CFA" w:rsidRDefault="00FB6EA3" w:rsidP="00FB6EA3">
            <w:pPr>
              <w:pStyle w:val="Tabuka-Text"/>
              <w:keepNext/>
            </w:pPr>
            <w:r w:rsidRPr="00A40CFA">
              <w:t>- Overenie kvality dát: dôkladná validácia a čistenie údajov počas konsolidácie.</w:t>
            </w:r>
          </w:p>
          <w:p w14:paraId="5E6D1241" w14:textId="5325D168" w:rsidR="00FB6EA3" w:rsidRPr="00A40CFA" w:rsidRDefault="00FB6EA3" w:rsidP="00FB6EA3">
            <w:pPr>
              <w:pStyle w:val="Tabuka-Text"/>
              <w:keepNext/>
            </w:pPr>
            <w:r w:rsidRPr="00A40CFA">
              <w:t xml:space="preserve">- </w:t>
            </w:r>
            <w:r w:rsidR="00670401" w:rsidRPr="00A40CFA">
              <w:t xml:space="preserve">Bez </w:t>
            </w:r>
            <w:r w:rsidRPr="00A40CFA">
              <w:t>migrácie počas vývoja: ISKN 2.0 bude používať už pripravenú centrálnu databázu ako primárny zdroj, namiesto migrácie počas vývoja systému.</w:t>
            </w:r>
          </w:p>
        </w:tc>
      </w:tr>
      <w:tr w:rsidR="00FB6EA3" w:rsidRPr="00A40CFA" w14:paraId="7272CEC0" w14:textId="77777777" w:rsidTr="009F5C8B">
        <w:trPr>
          <w:trHeight w:val="127"/>
        </w:trPr>
        <w:tc>
          <w:tcPr>
            <w:tcW w:w="421" w:type="dxa"/>
          </w:tcPr>
          <w:p w14:paraId="16F3C9BE" w14:textId="66535E22" w:rsidR="00FB6EA3" w:rsidRPr="00A40CFA" w:rsidRDefault="00FB6EA3" w:rsidP="009F5C8B">
            <w:pPr>
              <w:pStyle w:val="Tabuka-Text"/>
            </w:pPr>
            <w:r w:rsidRPr="00A40CFA">
              <w:t>6</w:t>
            </w:r>
          </w:p>
        </w:tc>
        <w:tc>
          <w:tcPr>
            <w:tcW w:w="2693" w:type="dxa"/>
          </w:tcPr>
          <w:p w14:paraId="04461EA4" w14:textId="77777777" w:rsidR="00FB6EA3" w:rsidRPr="00A40CFA" w:rsidRDefault="00FB6EA3" w:rsidP="00FB6EA3">
            <w:pPr>
              <w:pStyle w:val="Tabuka-Text"/>
            </w:pPr>
            <w:r w:rsidRPr="00A40CFA">
              <w:t>Neochota používateľov alebo nedostatočné zaškolenie</w:t>
            </w:r>
          </w:p>
          <w:p w14:paraId="218F3579" w14:textId="6BD5E2DA" w:rsidR="00FB6EA3" w:rsidRPr="00A40CFA" w:rsidRDefault="00FB6EA3" w:rsidP="00FB6EA3">
            <w:pPr>
              <w:pStyle w:val="Tabuka-Text"/>
            </w:pPr>
            <w:r w:rsidRPr="00A40CFA">
              <w:t>(zamestnanci 7</w:t>
            </w:r>
            <w:r w:rsidR="00F54BD1" w:rsidRPr="00A40CFA">
              <w:t>5</w:t>
            </w:r>
            <w:r w:rsidRPr="00A40CFA">
              <w:t xml:space="preserve"> katastrálnych pracovísk nemusia spočiatku správne prijímať nové postupy, čo znižuje produktivitu)</w:t>
            </w:r>
          </w:p>
        </w:tc>
        <w:tc>
          <w:tcPr>
            <w:tcW w:w="1134" w:type="dxa"/>
          </w:tcPr>
          <w:p w14:paraId="0E032652" w14:textId="5F2363C3" w:rsidR="00FB6EA3" w:rsidRPr="00A40CFA" w:rsidRDefault="00670401" w:rsidP="009F5C8B">
            <w:pPr>
              <w:pStyle w:val="Tabuka-Text"/>
              <w:jc w:val="center"/>
            </w:pPr>
            <w:r w:rsidRPr="00A40CFA">
              <w:t>C</w:t>
            </w:r>
          </w:p>
        </w:tc>
        <w:tc>
          <w:tcPr>
            <w:tcW w:w="2551" w:type="dxa"/>
          </w:tcPr>
          <w:p w14:paraId="21A234C3" w14:textId="347F7AA2" w:rsidR="00FB6EA3" w:rsidRPr="00A40CFA" w:rsidRDefault="00670401" w:rsidP="00FB6EA3">
            <w:pPr>
              <w:pStyle w:val="Tabuka-Text"/>
              <w:keepNext/>
            </w:pPr>
            <w:r w:rsidRPr="00A40CFA">
              <w:t>D</w:t>
            </w:r>
            <w:r w:rsidR="00FB6EA3" w:rsidRPr="00A40CFA">
              <w:t>očasné spomalenie procesov, pokles produktivity a možný nárast chýb pri vybavovaní konaní po zavedení systému</w:t>
            </w:r>
          </w:p>
          <w:p w14:paraId="66CEF27B" w14:textId="77777777" w:rsidR="00FB6EA3" w:rsidRPr="00A40CFA" w:rsidRDefault="00FB6EA3" w:rsidP="00FB6EA3">
            <w:pPr>
              <w:pStyle w:val="Tabuka-Text"/>
              <w:keepNext/>
            </w:pPr>
          </w:p>
          <w:p w14:paraId="29E1D695" w14:textId="77777777" w:rsidR="00FB6EA3" w:rsidRPr="00A40CFA" w:rsidRDefault="00FB6EA3" w:rsidP="009F5C8B">
            <w:pPr>
              <w:pStyle w:val="Tabuka-Text"/>
              <w:keepNext/>
            </w:pPr>
          </w:p>
        </w:tc>
        <w:tc>
          <w:tcPr>
            <w:tcW w:w="2835" w:type="dxa"/>
          </w:tcPr>
          <w:p w14:paraId="2BD3D30E" w14:textId="77777777" w:rsidR="00FB6EA3" w:rsidRPr="00A40CFA" w:rsidRDefault="00FB6EA3" w:rsidP="00FB6EA3">
            <w:pPr>
              <w:pStyle w:val="Tabuka-Text"/>
              <w:keepNext/>
            </w:pPr>
            <w:r w:rsidRPr="00A40CFA">
              <w:t>- Change management: včasná a priebežná komunikácia s internými používateľmi o prínosoch a zmenách, zapojenie kľúčových používateľov do vývoja (pripomienky, akceptačné testovanie).</w:t>
            </w:r>
          </w:p>
          <w:p w14:paraId="78549234" w14:textId="77777777" w:rsidR="00FB6EA3" w:rsidRPr="00A40CFA" w:rsidRDefault="00FB6EA3" w:rsidP="00FB6EA3">
            <w:pPr>
              <w:pStyle w:val="Tabuka-Text"/>
              <w:keepNext/>
            </w:pPr>
            <w:r w:rsidRPr="00A40CFA">
              <w:t>- Školenia: vypracovanie kvalitných používateľských príručiek a metodík; realizácia školení administrátorov aj koncových používateľov ešte pred ostrým nasadením IS.</w:t>
            </w:r>
          </w:p>
          <w:p w14:paraId="57F1CDD8" w14:textId="5F79D817" w:rsidR="00FB6EA3" w:rsidRPr="00A40CFA" w:rsidRDefault="00FB6EA3" w:rsidP="00FB6EA3">
            <w:pPr>
              <w:pStyle w:val="Tabuka-Text"/>
              <w:keepNext/>
            </w:pPr>
            <w:r w:rsidRPr="00A40CFA">
              <w:t xml:space="preserve">- Podpora po nasadení: zabezpečenie zvýšenej podpory na pracoviskách (helpdesk, </w:t>
            </w:r>
            <w:proofErr w:type="spellStart"/>
            <w:r w:rsidRPr="00A40CFA">
              <w:t>floor</w:t>
            </w:r>
            <w:proofErr w:type="spellEnd"/>
            <w:r w:rsidRPr="00A40CFA">
              <w:t xml:space="preserve"> </w:t>
            </w:r>
            <w:proofErr w:type="spellStart"/>
            <w:r w:rsidRPr="00A40CFA">
              <w:t>walking</w:t>
            </w:r>
            <w:proofErr w:type="spellEnd"/>
            <w:r w:rsidRPr="00A40CFA">
              <w:t>, mentori) bezprostredne po spustení systému na rýchle riešenie problémov a zvýšenie dôvery používateľov.</w:t>
            </w:r>
          </w:p>
        </w:tc>
      </w:tr>
      <w:tr w:rsidR="00FB6EA3" w:rsidRPr="00A40CFA" w14:paraId="5D7606AA" w14:textId="77777777" w:rsidTr="009F5C8B">
        <w:trPr>
          <w:trHeight w:val="127"/>
        </w:trPr>
        <w:tc>
          <w:tcPr>
            <w:tcW w:w="421" w:type="dxa"/>
          </w:tcPr>
          <w:p w14:paraId="712A30CF" w14:textId="274F2DD9" w:rsidR="00FB6EA3" w:rsidRPr="00A40CFA" w:rsidRDefault="00FB6EA3" w:rsidP="009F5C8B">
            <w:pPr>
              <w:pStyle w:val="Tabuka-Text"/>
            </w:pPr>
            <w:r w:rsidRPr="00A40CFA">
              <w:t>7</w:t>
            </w:r>
          </w:p>
        </w:tc>
        <w:tc>
          <w:tcPr>
            <w:tcW w:w="2693" w:type="dxa"/>
          </w:tcPr>
          <w:p w14:paraId="41B446D8" w14:textId="77777777" w:rsidR="00FB6EA3" w:rsidRPr="00A40CFA" w:rsidRDefault="00FB6EA3" w:rsidP="00FB6EA3">
            <w:pPr>
              <w:pStyle w:val="Tabuka-Text"/>
            </w:pPr>
            <w:r w:rsidRPr="00A40CFA">
              <w:t>Prekročenie rozpočtu</w:t>
            </w:r>
          </w:p>
          <w:p w14:paraId="7A9F73FA" w14:textId="3C0E91A1" w:rsidR="00FB6EA3" w:rsidRPr="00A40CFA" w:rsidRDefault="00FB6EA3" w:rsidP="00FB6EA3">
            <w:pPr>
              <w:pStyle w:val="Tabuka-Text"/>
            </w:pPr>
            <w:r w:rsidRPr="00A40CFA">
              <w:t>(neplánované požiadavky alebo výdavky môžu zvýšiť náklady nad schválený rozpočet projektu)</w:t>
            </w:r>
          </w:p>
        </w:tc>
        <w:tc>
          <w:tcPr>
            <w:tcW w:w="1134" w:type="dxa"/>
          </w:tcPr>
          <w:p w14:paraId="5231248C" w14:textId="6BB707CE" w:rsidR="00FB6EA3" w:rsidRPr="00A40CFA" w:rsidRDefault="00670401" w:rsidP="009F5C8B">
            <w:pPr>
              <w:pStyle w:val="Tabuka-Text"/>
              <w:jc w:val="center"/>
            </w:pPr>
            <w:r w:rsidRPr="00A40CFA">
              <w:t>B</w:t>
            </w:r>
          </w:p>
        </w:tc>
        <w:tc>
          <w:tcPr>
            <w:tcW w:w="2551" w:type="dxa"/>
          </w:tcPr>
          <w:p w14:paraId="287F4865" w14:textId="404966CD" w:rsidR="00FB6EA3" w:rsidRPr="00A40CFA" w:rsidRDefault="00670401" w:rsidP="00FB6EA3">
            <w:pPr>
              <w:pStyle w:val="Tabuka-Text"/>
              <w:keepNext/>
            </w:pPr>
            <w:r w:rsidRPr="00A40CFA">
              <w:t>H</w:t>
            </w:r>
            <w:r w:rsidR="00FB6EA3" w:rsidRPr="00A40CFA">
              <w:t>rozí nedostatok finančných prostriedkov; nutnosť získať dodatočné zdroje alebo obmedziť rozsah projektu</w:t>
            </w:r>
          </w:p>
          <w:p w14:paraId="360923B5" w14:textId="77777777" w:rsidR="00FB6EA3" w:rsidRPr="00A40CFA" w:rsidRDefault="00FB6EA3" w:rsidP="00FB6EA3">
            <w:pPr>
              <w:pStyle w:val="Tabuka-Text"/>
              <w:keepNext/>
            </w:pPr>
          </w:p>
          <w:p w14:paraId="17ABA881" w14:textId="77777777" w:rsidR="00FB6EA3" w:rsidRPr="00A40CFA" w:rsidRDefault="00FB6EA3" w:rsidP="00FB6EA3">
            <w:pPr>
              <w:pStyle w:val="Tabuka-Text"/>
              <w:keepNext/>
            </w:pPr>
          </w:p>
          <w:p w14:paraId="4253E9E6" w14:textId="77777777" w:rsidR="00FB6EA3" w:rsidRPr="00A40CFA" w:rsidRDefault="00FB6EA3" w:rsidP="009F5C8B">
            <w:pPr>
              <w:pStyle w:val="Tabuka-Text"/>
              <w:keepNext/>
            </w:pPr>
          </w:p>
        </w:tc>
        <w:tc>
          <w:tcPr>
            <w:tcW w:w="2835" w:type="dxa"/>
          </w:tcPr>
          <w:p w14:paraId="537AC29B" w14:textId="77777777" w:rsidR="00FB6EA3" w:rsidRPr="00A40CFA" w:rsidRDefault="00FB6EA3" w:rsidP="00FB6EA3">
            <w:pPr>
              <w:pStyle w:val="Tabuka-Text"/>
              <w:keepNext/>
            </w:pPr>
            <w:r w:rsidRPr="00A40CFA">
              <w:t>- Finančná rezerva: zahrnutie rezervy a položky nepredvídaných výdavkov do rozpočtu projektu.</w:t>
            </w:r>
          </w:p>
          <w:p w14:paraId="27889844" w14:textId="77777777" w:rsidR="00FB6EA3" w:rsidRPr="00A40CFA" w:rsidRDefault="00FB6EA3" w:rsidP="00FB6EA3">
            <w:pPr>
              <w:pStyle w:val="Tabuka-Text"/>
              <w:keepNext/>
            </w:pPr>
            <w:r w:rsidRPr="00A40CFA">
              <w:t>- Monitorovanie čerpania: priebežné sledovanie nákladov a porovnávanie s dosiahnutými výsledkami (hodnotenie efektivity vynaložených prostriedkov).</w:t>
            </w:r>
          </w:p>
          <w:p w14:paraId="3E462805" w14:textId="77777777" w:rsidR="00FB6EA3" w:rsidRPr="00A40CFA" w:rsidRDefault="00FB6EA3" w:rsidP="00FB6EA3">
            <w:pPr>
              <w:pStyle w:val="Tabuka-Text"/>
              <w:keepNext/>
            </w:pPr>
            <w:r w:rsidRPr="00A40CFA">
              <w:t>- Kontrola výstupov dodávateľa: viazanie platieb na dosiahnutie stanovených míľnikov a kvalitatívnych výstupov, aby sa platilo len za reálny pokrok.</w:t>
            </w:r>
          </w:p>
          <w:p w14:paraId="2840EAA2" w14:textId="247A0DF4" w:rsidR="00FB6EA3" w:rsidRPr="00A40CFA" w:rsidRDefault="00FB6EA3" w:rsidP="00FB6EA3">
            <w:pPr>
              <w:pStyle w:val="Tabuka-Text"/>
              <w:keepNext/>
            </w:pPr>
            <w:r w:rsidRPr="00A40CFA">
              <w:t>- Včasná eskalácia: ak vzniknú dodatočné požiadavky alebo výdavky, okamžite informovať riadiaci výbor a riadiaci orgán a spoločne hľadať riešenie (úprava rozpočtu, rozsahu alebo financovanie z iných zdrojov).</w:t>
            </w:r>
          </w:p>
        </w:tc>
      </w:tr>
      <w:tr w:rsidR="00FB6EA3" w:rsidRPr="00A40CFA" w14:paraId="60C815B8" w14:textId="77777777" w:rsidTr="009F5C8B">
        <w:trPr>
          <w:trHeight w:val="127"/>
        </w:trPr>
        <w:tc>
          <w:tcPr>
            <w:tcW w:w="421" w:type="dxa"/>
          </w:tcPr>
          <w:p w14:paraId="0A3081C4" w14:textId="239E9C19" w:rsidR="00FB6EA3" w:rsidRPr="00A40CFA" w:rsidRDefault="00FB6EA3" w:rsidP="009F5C8B">
            <w:pPr>
              <w:pStyle w:val="Tabuka-Text"/>
            </w:pPr>
            <w:r w:rsidRPr="00A40CFA">
              <w:t>8</w:t>
            </w:r>
          </w:p>
        </w:tc>
        <w:tc>
          <w:tcPr>
            <w:tcW w:w="2693" w:type="dxa"/>
          </w:tcPr>
          <w:p w14:paraId="1EB97481" w14:textId="77777777" w:rsidR="00FB6EA3" w:rsidRPr="00A40CFA" w:rsidRDefault="00FB6EA3" w:rsidP="00FB6EA3">
            <w:pPr>
              <w:pStyle w:val="Tabuka-Text"/>
            </w:pPr>
            <w:r w:rsidRPr="00A40CFA">
              <w:t>Kybernetický útok alebo bezpečnostný incident</w:t>
            </w:r>
          </w:p>
          <w:p w14:paraId="01EF03B0" w14:textId="4BB74032" w:rsidR="00FB6EA3" w:rsidRPr="00A40CFA" w:rsidRDefault="00FB6EA3" w:rsidP="00FB6EA3">
            <w:pPr>
              <w:pStyle w:val="Tabuka-Text"/>
            </w:pPr>
            <w:r w:rsidRPr="00A40CFA">
              <w:t>(hackerské útoky, únik či poškodenie citlivých katastrálnych údajov)</w:t>
            </w:r>
          </w:p>
        </w:tc>
        <w:tc>
          <w:tcPr>
            <w:tcW w:w="1134" w:type="dxa"/>
          </w:tcPr>
          <w:p w14:paraId="496D355A" w14:textId="572839CF" w:rsidR="00FB6EA3" w:rsidRPr="00A40CFA" w:rsidRDefault="00670401" w:rsidP="009F5C8B">
            <w:pPr>
              <w:pStyle w:val="Tabuka-Text"/>
              <w:jc w:val="center"/>
            </w:pPr>
            <w:r w:rsidRPr="00A40CFA">
              <w:t>A</w:t>
            </w:r>
          </w:p>
        </w:tc>
        <w:tc>
          <w:tcPr>
            <w:tcW w:w="2551" w:type="dxa"/>
          </w:tcPr>
          <w:p w14:paraId="686F3FA5" w14:textId="270F5ACB" w:rsidR="00FB6EA3" w:rsidRPr="00A40CFA" w:rsidRDefault="00670401" w:rsidP="00FB6EA3">
            <w:pPr>
              <w:pStyle w:val="Tabuka-Text"/>
              <w:keepNext/>
            </w:pPr>
            <w:r w:rsidRPr="00A40CFA">
              <w:t>V</w:t>
            </w:r>
            <w:r w:rsidR="00FB6EA3" w:rsidRPr="00A40CFA">
              <w:t xml:space="preserve">ážny bezpečnostný incident by narušil prevádzku katastra, spôsobil právne následky (porušenie GDPR, zákona o </w:t>
            </w:r>
            <w:proofErr w:type="spellStart"/>
            <w:r w:rsidR="00FB6EA3" w:rsidRPr="00A40CFA">
              <w:t>kyberbezpečnosti</w:t>
            </w:r>
            <w:proofErr w:type="spellEnd"/>
            <w:r w:rsidR="00FB6EA3" w:rsidRPr="00A40CFA">
              <w:t>) a poškodil dôveru verejnosti</w:t>
            </w:r>
          </w:p>
          <w:p w14:paraId="0EE9895E" w14:textId="77777777" w:rsidR="00FB6EA3" w:rsidRPr="00A40CFA" w:rsidRDefault="00FB6EA3" w:rsidP="00FB6EA3">
            <w:pPr>
              <w:pStyle w:val="Tabuka-Text"/>
              <w:keepNext/>
            </w:pPr>
          </w:p>
          <w:p w14:paraId="30478842" w14:textId="77777777" w:rsidR="00FB6EA3" w:rsidRPr="00A40CFA" w:rsidRDefault="00FB6EA3" w:rsidP="00FB6EA3">
            <w:pPr>
              <w:pStyle w:val="Tabuka-Text"/>
              <w:keepNext/>
            </w:pPr>
          </w:p>
          <w:p w14:paraId="7DA4A34C" w14:textId="77777777" w:rsidR="00FB6EA3" w:rsidRPr="00A40CFA" w:rsidRDefault="00FB6EA3" w:rsidP="009F5C8B">
            <w:pPr>
              <w:pStyle w:val="Tabuka-Text"/>
              <w:keepNext/>
            </w:pPr>
          </w:p>
        </w:tc>
        <w:tc>
          <w:tcPr>
            <w:tcW w:w="2835" w:type="dxa"/>
          </w:tcPr>
          <w:p w14:paraId="6DEA27A8" w14:textId="77777777" w:rsidR="00FB6EA3" w:rsidRPr="00A40CFA" w:rsidRDefault="00FB6EA3" w:rsidP="00FB6EA3">
            <w:pPr>
              <w:pStyle w:val="Tabuka-Text"/>
              <w:keepNext/>
            </w:pPr>
            <w:r w:rsidRPr="00A40CFA">
              <w:t xml:space="preserve">- </w:t>
            </w:r>
            <w:proofErr w:type="spellStart"/>
            <w:r w:rsidRPr="00A40CFA">
              <w:t>Security</w:t>
            </w:r>
            <w:proofErr w:type="spellEnd"/>
            <w:r w:rsidRPr="00A40CFA">
              <w:t xml:space="preserve"> by design: aplikovanie bezpečnostných štandardov pre verejnú správu už počas analýzy a vývoja; robustná architektúra chrániaca integritu a dostupnosť dát.</w:t>
            </w:r>
          </w:p>
          <w:p w14:paraId="4B003FF5" w14:textId="77777777" w:rsidR="00FB6EA3" w:rsidRPr="00A40CFA" w:rsidRDefault="00FB6EA3" w:rsidP="00FB6EA3">
            <w:pPr>
              <w:pStyle w:val="Tabuka-Text"/>
              <w:keepNext/>
            </w:pPr>
            <w:r w:rsidRPr="00A40CFA">
              <w:t>- Preventívne testovanie: pravidelné bezpečnostné analýzy, penetračné testy a audity ešte pred nasadením do produkcie.</w:t>
            </w:r>
          </w:p>
          <w:p w14:paraId="63A27172" w14:textId="77777777" w:rsidR="00FB6EA3" w:rsidRPr="00A40CFA" w:rsidRDefault="00FB6EA3" w:rsidP="00FB6EA3">
            <w:pPr>
              <w:pStyle w:val="Tabuka-Text"/>
              <w:keepNext/>
            </w:pPr>
            <w:r w:rsidRPr="00A40CFA">
              <w:t>- Oddelené rozhrania: nasadenie systému v prostredí s oddeleným perimetrom – externí používatelia pristupujú len cez bezpečnú rezortnú integračnú platformu, nie priamo k databáze ISKN 2.0.</w:t>
            </w:r>
          </w:p>
          <w:p w14:paraId="30199724" w14:textId="69E6FB47" w:rsidR="00FB6EA3" w:rsidRPr="00A40CFA" w:rsidRDefault="00FB6EA3" w:rsidP="00FB6EA3">
            <w:pPr>
              <w:pStyle w:val="Tabuka-Text"/>
              <w:keepNext/>
            </w:pPr>
            <w:r w:rsidRPr="00A40CFA">
              <w:t xml:space="preserve">- Monitoring a incident </w:t>
            </w:r>
            <w:proofErr w:type="spellStart"/>
            <w:r w:rsidRPr="00A40CFA">
              <w:t>response</w:t>
            </w:r>
            <w:proofErr w:type="spellEnd"/>
            <w:r w:rsidRPr="00A40CFA">
              <w:t xml:space="preserve">: zavedenie účinného monitoringu udalostí a incidentov; vypracovanie bezpečnostného projektu a plánu odozvy na incidenty (Incident </w:t>
            </w:r>
            <w:proofErr w:type="spellStart"/>
            <w:r w:rsidRPr="00A40CFA">
              <w:t>Response</w:t>
            </w:r>
            <w:proofErr w:type="spellEnd"/>
            <w:r w:rsidRPr="00A40CFA">
              <w:t xml:space="preserve"> </w:t>
            </w:r>
            <w:proofErr w:type="spellStart"/>
            <w:r w:rsidRPr="00A40CFA">
              <w:t>Plan</w:t>
            </w:r>
            <w:proofErr w:type="spellEnd"/>
            <w:r w:rsidRPr="00A40CFA">
              <w:t>), vrátane pravidelného zálohovania a testovania obnovy dát pre prípad havárie.</w:t>
            </w:r>
          </w:p>
        </w:tc>
      </w:tr>
      <w:tr w:rsidR="00FB6EA3" w:rsidRPr="00A40CFA" w14:paraId="0C65B242" w14:textId="77777777" w:rsidTr="009F5C8B">
        <w:trPr>
          <w:trHeight w:val="127"/>
        </w:trPr>
        <w:tc>
          <w:tcPr>
            <w:tcW w:w="421" w:type="dxa"/>
          </w:tcPr>
          <w:p w14:paraId="0645C7D4" w14:textId="16D742C0" w:rsidR="00FB6EA3" w:rsidRPr="00A40CFA" w:rsidRDefault="00FB6EA3" w:rsidP="009F5C8B">
            <w:pPr>
              <w:pStyle w:val="Tabuka-Text"/>
            </w:pPr>
            <w:r w:rsidRPr="00A40CFA">
              <w:t>9</w:t>
            </w:r>
          </w:p>
        </w:tc>
        <w:tc>
          <w:tcPr>
            <w:tcW w:w="2693" w:type="dxa"/>
          </w:tcPr>
          <w:p w14:paraId="73D7C86E" w14:textId="77777777" w:rsidR="00FB6EA3" w:rsidRPr="00A40CFA" w:rsidRDefault="00FB6EA3" w:rsidP="00FB6EA3">
            <w:pPr>
              <w:pStyle w:val="Tabuka-Text"/>
            </w:pPr>
            <w:r w:rsidRPr="00A40CFA">
              <w:t>Zlyhanie integrácií na externé systémy</w:t>
            </w:r>
          </w:p>
          <w:p w14:paraId="3E0FB63B" w14:textId="38310D89" w:rsidR="00FB6EA3" w:rsidRPr="00A40CFA" w:rsidRDefault="00FB6EA3" w:rsidP="00FB6EA3">
            <w:pPr>
              <w:pStyle w:val="Tabuka-Text"/>
            </w:pPr>
            <w:r w:rsidRPr="00A40CFA">
              <w:t>(výpadok alebo nedostupnosť referenčných registrov, Portálu ÚGKK či iných prepojených systémov)</w:t>
            </w:r>
          </w:p>
        </w:tc>
        <w:tc>
          <w:tcPr>
            <w:tcW w:w="1134" w:type="dxa"/>
          </w:tcPr>
          <w:p w14:paraId="7BCEC155" w14:textId="131AF650" w:rsidR="00FB6EA3" w:rsidRPr="00A40CFA" w:rsidRDefault="00670401" w:rsidP="009F5C8B">
            <w:pPr>
              <w:pStyle w:val="Tabuka-Text"/>
              <w:jc w:val="center"/>
            </w:pPr>
            <w:r w:rsidRPr="00A40CFA">
              <w:t>C</w:t>
            </w:r>
          </w:p>
        </w:tc>
        <w:tc>
          <w:tcPr>
            <w:tcW w:w="2551" w:type="dxa"/>
          </w:tcPr>
          <w:p w14:paraId="533B37BB" w14:textId="27B1EE16" w:rsidR="00FB6EA3" w:rsidRPr="00A40CFA" w:rsidRDefault="00670401" w:rsidP="00FB6EA3">
            <w:pPr>
              <w:pStyle w:val="Tabuka-Text"/>
              <w:keepNext/>
            </w:pPr>
            <w:r w:rsidRPr="00A40CFA">
              <w:t>O</w:t>
            </w:r>
            <w:r w:rsidR="00FB6EA3" w:rsidRPr="00A40CFA">
              <w:t>bmedzenia niektorých služieb až po narušenie funkcionality katastra (ak zlyhá kritická integrácia, napr. získavanie údajov o osobách)</w:t>
            </w:r>
          </w:p>
          <w:p w14:paraId="21D5EA82" w14:textId="77777777" w:rsidR="00FB6EA3" w:rsidRPr="00A40CFA" w:rsidRDefault="00FB6EA3" w:rsidP="00FB6EA3">
            <w:pPr>
              <w:pStyle w:val="Tabuka-Text"/>
              <w:keepNext/>
            </w:pPr>
          </w:p>
          <w:p w14:paraId="45DBDA28" w14:textId="77777777" w:rsidR="00FB6EA3" w:rsidRPr="00A40CFA" w:rsidRDefault="00FB6EA3" w:rsidP="009F5C8B">
            <w:pPr>
              <w:pStyle w:val="Tabuka-Text"/>
              <w:keepNext/>
            </w:pPr>
          </w:p>
        </w:tc>
        <w:tc>
          <w:tcPr>
            <w:tcW w:w="2835" w:type="dxa"/>
          </w:tcPr>
          <w:p w14:paraId="5288B161" w14:textId="076CBD02" w:rsidR="00FB6EA3" w:rsidRPr="00A40CFA" w:rsidRDefault="00FB6EA3" w:rsidP="00FB6EA3">
            <w:pPr>
              <w:pStyle w:val="Tabuka-Text"/>
              <w:keepNext/>
            </w:pPr>
            <w:r w:rsidRPr="00A40CFA">
              <w:t>- Aktívna koordinácia: úzka komunikácia a plánovanie s tímami spravujúcimi externé systémy/registr</w:t>
            </w:r>
            <w:r w:rsidR="00091420" w:rsidRPr="00A40CFA">
              <w:t>e</w:t>
            </w:r>
            <w:r w:rsidRPr="00A40CFA">
              <w:t>, od ktorých ISKN 2.0 závisí.</w:t>
            </w:r>
          </w:p>
          <w:p w14:paraId="6109B279" w14:textId="77777777" w:rsidR="00FB6EA3" w:rsidRPr="00A40CFA" w:rsidRDefault="00FB6EA3" w:rsidP="00FB6EA3">
            <w:pPr>
              <w:pStyle w:val="Tabuka-Text"/>
              <w:keepNext/>
            </w:pPr>
            <w:r w:rsidRPr="00A40CFA">
              <w:t>- Testy integrácií: včasné otestovanie všetkých prepojení (vytvorenie testovacích prostredí, end-to-end scenáre) pred nasadením systému.</w:t>
            </w:r>
          </w:p>
          <w:p w14:paraId="1E4D092C" w14:textId="4C10BCCC" w:rsidR="00FB6EA3" w:rsidRPr="00A40CFA" w:rsidRDefault="00FB6EA3" w:rsidP="00FB6EA3">
            <w:pPr>
              <w:pStyle w:val="Tabuka-Text"/>
              <w:keepNext/>
            </w:pPr>
            <w:r w:rsidRPr="00A40CFA">
              <w:t>- Záložné postupy: pripraviť núdzové scenáre pre prípad zlyhania integrácie – napr. dočasné manuálne získavanie údajov z registra alebo dočasné obmedzenie menej kritických služieb, kým sa integrácia neobnoví.</w:t>
            </w:r>
          </w:p>
        </w:tc>
      </w:tr>
      <w:tr w:rsidR="00FB6EA3" w:rsidRPr="00A40CFA" w14:paraId="0B3D187F" w14:textId="77777777" w:rsidTr="009F5C8B">
        <w:trPr>
          <w:trHeight w:val="127"/>
        </w:trPr>
        <w:tc>
          <w:tcPr>
            <w:tcW w:w="421" w:type="dxa"/>
          </w:tcPr>
          <w:p w14:paraId="51FA896E" w14:textId="77777777" w:rsidR="00FB6EA3" w:rsidRPr="00A40CFA" w:rsidRDefault="00FB6EA3" w:rsidP="009F5C8B">
            <w:pPr>
              <w:pStyle w:val="Tabuka-Text"/>
            </w:pPr>
          </w:p>
        </w:tc>
        <w:tc>
          <w:tcPr>
            <w:tcW w:w="2693" w:type="dxa"/>
          </w:tcPr>
          <w:p w14:paraId="13771568" w14:textId="77777777" w:rsidR="00FB6EA3" w:rsidRPr="00A40CFA" w:rsidRDefault="00FB6EA3" w:rsidP="009F5C8B">
            <w:pPr>
              <w:pStyle w:val="Tabuka-Text"/>
            </w:pPr>
          </w:p>
        </w:tc>
        <w:tc>
          <w:tcPr>
            <w:tcW w:w="1134" w:type="dxa"/>
          </w:tcPr>
          <w:p w14:paraId="5A7D0574" w14:textId="77777777" w:rsidR="00FB6EA3" w:rsidRPr="00A40CFA" w:rsidRDefault="00FB6EA3" w:rsidP="009F5C8B">
            <w:pPr>
              <w:pStyle w:val="Tabuka-Text"/>
              <w:jc w:val="center"/>
            </w:pPr>
          </w:p>
        </w:tc>
        <w:tc>
          <w:tcPr>
            <w:tcW w:w="2551" w:type="dxa"/>
          </w:tcPr>
          <w:p w14:paraId="094728B5" w14:textId="77777777" w:rsidR="00FB6EA3" w:rsidRPr="00A40CFA" w:rsidRDefault="00FB6EA3" w:rsidP="009F5C8B">
            <w:pPr>
              <w:pStyle w:val="Tabuka-Text"/>
              <w:keepNext/>
            </w:pPr>
          </w:p>
        </w:tc>
        <w:tc>
          <w:tcPr>
            <w:tcW w:w="2835" w:type="dxa"/>
          </w:tcPr>
          <w:p w14:paraId="09F15B02" w14:textId="77777777" w:rsidR="00FB6EA3" w:rsidRPr="00A40CFA" w:rsidRDefault="00FB6EA3" w:rsidP="009F5C8B">
            <w:pPr>
              <w:pStyle w:val="Tabuka-Text"/>
              <w:keepNext/>
            </w:pPr>
          </w:p>
        </w:tc>
      </w:tr>
      <w:tr w:rsidR="00FB6EA3" w:rsidRPr="00A40CFA" w14:paraId="7E3EB787" w14:textId="77777777" w:rsidTr="009F5C8B">
        <w:trPr>
          <w:trHeight w:val="127"/>
        </w:trPr>
        <w:tc>
          <w:tcPr>
            <w:tcW w:w="421" w:type="dxa"/>
          </w:tcPr>
          <w:p w14:paraId="58A74FD9" w14:textId="77777777" w:rsidR="00FB6EA3" w:rsidRPr="00A40CFA" w:rsidRDefault="00FB6EA3" w:rsidP="009F5C8B">
            <w:pPr>
              <w:pStyle w:val="Tabuka-Text"/>
            </w:pPr>
          </w:p>
        </w:tc>
        <w:tc>
          <w:tcPr>
            <w:tcW w:w="2693" w:type="dxa"/>
          </w:tcPr>
          <w:p w14:paraId="25AF1771" w14:textId="77777777" w:rsidR="00FB6EA3" w:rsidRPr="00A40CFA" w:rsidRDefault="00FB6EA3" w:rsidP="009F5C8B">
            <w:pPr>
              <w:pStyle w:val="Tabuka-Text"/>
            </w:pPr>
          </w:p>
        </w:tc>
        <w:tc>
          <w:tcPr>
            <w:tcW w:w="1134" w:type="dxa"/>
          </w:tcPr>
          <w:p w14:paraId="49231B33" w14:textId="77777777" w:rsidR="00FB6EA3" w:rsidRPr="00A40CFA" w:rsidRDefault="00FB6EA3" w:rsidP="009F5C8B">
            <w:pPr>
              <w:pStyle w:val="Tabuka-Text"/>
              <w:jc w:val="center"/>
            </w:pPr>
          </w:p>
        </w:tc>
        <w:tc>
          <w:tcPr>
            <w:tcW w:w="2551" w:type="dxa"/>
          </w:tcPr>
          <w:p w14:paraId="62D74280" w14:textId="77777777" w:rsidR="00FB6EA3" w:rsidRPr="00A40CFA" w:rsidRDefault="00FB6EA3" w:rsidP="009F5C8B">
            <w:pPr>
              <w:pStyle w:val="Tabuka-Text"/>
              <w:keepNext/>
            </w:pPr>
          </w:p>
        </w:tc>
        <w:tc>
          <w:tcPr>
            <w:tcW w:w="2835" w:type="dxa"/>
          </w:tcPr>
          <w:p w14:paraId="771F1392" w14:textId="77777777" w:rsidR="00FB6EA3" w:rsidRPr="00A40CFA" w:rsidRDefault="00FB6EA3" w:rsidP="009F5C8B">
            <w:pPr>
              <w:pStyle w:val="Tabuka-Text"/>
              <w:keepNext/>
            </w:pPr>
          </w:p>
        </w:tc>
      </w:tr>
      <w:tr w:rsidR="00FB6EA3" w:rsidRPr="00A40CFA" w14:paraId="007E48FA" w14:textId="77777777" w:rsidTr="009F5C8B">
        <w:trPr>
          <w:trHeight w:val="127"/>
        </w:trPr>
        <w:tc>
          <w:tcPr>
            <w:tcW w:w="421" w:type="dxa"/>
          </w:tcPr>
          <w:p w14:paraId="426D4B19" w14:textId="77777777" w:rsidR="00FB6EA3" w:rsidRPr="00A40CFA" w:rsidRDefault="00FB6EA3" w:rsidP="009F5C8B">
            <w:pPr>
              <w:pStyle w:val="Tabuka-Text"/>
            </w:pPr>
          </w:p>
        </w:tc>
        <w:tc>
          <w:tcPr>
            <w:tcW w:w="2693" w:type="dxa"/>
          </w:tcPr>
          <w:p w14:paraId="75E6C76F" w14:textId="77777777" w:rsidR="00FB6EA3" w:rsidRPr="00A40CFA" w:rsidRDefault="00FB6EA3" w:rsidP="009F5C8B">
            <w:pPr>
              <w:pStyle w:val="Tabuka-Text"/>
            </w:pPr>
          </w:p>
        </w:tc>
        <w:tc>
          <w:tcPr>
            <w:tcW w:w="1134" w:type="dxa"/>
          </w:tcPr>
          <w:p w14:paraId="317DE6DC" w14:textId="77777777" w:rsidR="00FB6EA3" w:rsidRPr="00A40CFA" w:rsidRDefault="00FB6EA3" w:rsidP="009F5C8B">
            <w:pPr>
              <w:pStyle w:val="Tabuka-Text"/>
              <w:jc w:val="center"/>
            </w:pPr>
          </w:p>
        </w:tc>
        <w:tc>
          <w:tcPr>
            <w:tcW w:w="2551" w:type="dxa"/>
          </w:tcPr>
          <w:p w14:paraId="460E5160" w14:textId="77777777" w:rsidR="00FB6EA3" w:rsidRPr="00A40CFA" w:rsidRDefault="00FB6EA3" w:rsidP="009F5C8B">
            <w:pPr>
              <w:pStyle w:val="Tabuka-Text"/>
              <w:keepNext/>
            </w:pPr>
          </w:p>
        </w:tc>
        <w:tc>
          <w:tcPr>
            <w:tcW w:w="2835" w:type="dxa"/>
          </w:tcPr>
          <w:p w14:paraId="2E54A658" w14:textId="77777777" w:rsidR="00FB6EA3" w:rsidRPr="00A40CFA" w:rsidRDefault="00FB6EA3" w:rsidP="009F5C8B">
            <w:pPr>
              <w:pStyle w:val="Tabuka-Text"/>
              <w:keepNext/>
            </w:pPr>
          </w:p>
        </w:tc>
      </w:tr>
      <w:tr w:rsidR="00FB6EA3" w:rsidRPr="00A40CFA" w14:paraId="04C50EA4" w14:textId="77777777" w:rsidTr="009F5C8B">
        <w:trPr>
          <w:trHeight w:val="127"/>
        </w:trPr>
        <w:tc>
          <w:tcPr>
            <w:tcW w:w="421" w:type="dxa"/>
          </w:tcPr>
          <w:p w14:paraId="431F0F0F" w14:textId="77777777" w:rsidR="00FB6EA3" w:rsidRPr="00A40CFA" w:rsidRDefault="00FB6EA3" w:rsidP="009F5C8B">
            <w:pPr>
              <w:pStyle w:val="Tabuka-Text"/>
            </w:pPr>
          </w:p>
        </w:tc>
        <w:tc>
          <w:tcPr>
            <w:tcW w:w="2693" w:type="dxa"/>
          </w:tcPr>
          <w:p w14:paraId="19917ECE" w14:textId="77777777" w:rsidR="00FB6EA3" w:rsidRPr="00A40CFA" w:rsidRDefault="00FB6EA3" w:rsidP="009F5C8B">
            <w:pPr>
              <w:pStyle w:val="Tabuka-Text"/>
            </w:pPr>
          </w:p>
        </w:tc>
        <w:tc>
          <w:tcPr>
            <w:tcW w:w="1134" w:type="dxa"/>
          </w:tcPr>
          <w:p w14:paraId="7DBA5BD4" w14:textId="77777777" w:rsidR="00FB6EA3" w:rsidRPr="00A40CFA" w:rsidRDefault="00FB6EA3" w:rsidP="009F5C8B">
            <w:pPr>
              <w:pStyle w:val="Tabuka-Text"/>
              <w:jc w:val="center"/>
            </w:pPr>
          </w:p>
        </w:tc>
        <w:tc>
          <w:tcPr>
            <w:tcW w:w="2551" w:type="dxa"/>
          </w:tcPr>
          <w:p w14:paraId="7161E0A7" w14:textId="77777777" w:rsidR="00FB6EA3" w:rsidRPr="00A40CFA" w:rsidRDefault="00FB6EA3" w:rsidP="009F5C8B">
            <w:pPr>
              <w:pStyle w:val="Tabuka-Text"/>
              <w:keepNext/>
            </w:pPr>
          </w:p>
        </w:tc>
        <w:tc>
          <w:tcPr>
            <w:tcW w:w="2835" w:type="dxa"/>
          </w:tcPr>
          <w:p w14:paraId="52F4649F" w14:textId="77777777" w:rsidR="00FB6EA3" w:rsidRPr="00A40CFA" w:rsidRDefault="00FB6EA3" w:rsidP="009F5C8B">
            <w:pPr>
              <w:pStyle w:val="Tabuka-Text"/>
              <w:keepNext/>
            </w:pPr>
          </w:p>
        </w:tc>
      </w:tr>
    </w:tbl>
    <w:p w14:paraId="694F6347" w14:textId="5345ED82" w:rsidR="00D37A62" w:rsidRPr="00A40CFA" w:rsidRDefault="00084F6C" w:rsidP="00084F6C">
      <w:pPr>
        <w:pStyle w:val="Caption"/>
        <w:rPr>
          <w:rFonts w:ascii="Tahoma" w:eastAsia="Arial Narrow" w:hAnsi="Tahoma" w:cs="Tahoma"/>
          <w:i w:val="0"/>
          <w:color w:val="A6A6A6"/>
          <w:szCs w:val="16"/>
        </w:rPr>
      </w:pPr>
      <w:r w:rsidRPr="00A40CFA">
        <w:t xml:space="preserve">Tabuľka </w:t>
      </w:r>
      <w:r w:rsidRPr="00A40CFA">
        <w:fldChar w:fldCharType="begin"/>
      </w:r>
      <w:r w:rsidRPr="00A40CFA">
        <w:instrText>SEQ Tabuľka \* ARABIC</w:instrText>
      </w:r>
      <w:r w:rsidRPr="00A40CFA">
        <w:fldChar w:fldCharType="separate"/>
      </w:r>
      <w:r w:rsidR="004D5323" w:rsidRPr="00A40CFA">
        <w:t>5</w:t>
      </w:r>
      <w:r w:rsidRPr="00A40CFA">
        <w:fldChar w:fldCharType="end"/>
      </w:r>
      <w:r w:rsidRPr="00A40CFA">
        <w:t xml:space="preserve"> Prehľad najzávažnejších rizík a závislostí</w:t>
      </w:r>
    </w:p>
    <w:p w14:paraId="6ECC6B7C" w14:textId="77777777" w:rsidR="00506201" w:rsidRPr="00A40CFA" w:rsidRDefault="00506201" w:rsidP="00506201">
      <w:pPr>
        <w:rPr>
          <w:rFonts w:eastAsia="Arial Narrow"/>
        </w:rPr>
      </w:pPr>
    </w:p>
    <w:p w14:paraId="6A3AEC5B" w14:textId="1BD965B0" w:rsidR="008C005A" w:rsidRPr="00A40CFA" w:rsidRDefault="6B7092FB" w:rsidP="000475A7">
      <w:pPr>
        <w:pStyle w:val="Heading2"/>
      </w:pPr>
      <w:r w:rsidRPr="00A40CFA">
        <w:t>Detailný opis rozpočtu projektu a jeho prínosov</w:t>
      </w:r>
    </w:p>
    <w:p w14:paraId="738DC9AB" w14:textId="27C88BFA" w:rsidR="008C005A" w:rsidRPr="00A40CFA" w:rsidRDefault="4A5897FA" w:rsidP="00E124AC">
      <w:r w:rsidRPr="00A40CFA">
        <w:t>V rámci Prípravnej a iniciačnej fázy predkladáme samostatný dokument M-05 Analýza nákladov a prínosov</w:t>
      </w:r>
      <w:r w:rsidR="59AB1F63" w:rsidRPr="00A40CFA">
        <w:t xml:space="preserve"> </w:t>
      </w:r>
      <w:r w:rsidRPr="00A40CFA">
        <w:t>(</w:t>
      </w:r>
      <w:r w:rsidR="09176F3C" w:rsidRPr="00A40CFA">
        <w:t>M_05_BC_CBA_PRILOHA_Projekt_OKO</w:t>
      </w:r>
      <w:r w:rsidR="1F4F076D" w:rsidRPr="00A40CFA">
        <w:t xml:space="preserve">.xlsx) v predpísanej štruktúrovanej forme, nakoľko rozpočet projektu prekročil 1 000 000,- EUR. </w:t>
      </w:r>
    </w:p>
    <w:p w14:paraId="2D70CE1E" w14:textId="77777777" w:rsidR="00E124AC" w:rsidRPr="00A40CFA" w:rsidRDefault="00E124AC" w:rsidP="00E124AC"/>
    <w:p w14:paraId="287A5EA0" w14:textId="77777777" w:rsidR="00435D60" w:rsidRPr="00A40CFA" w:rsidRDefault="1F4F076D" w:rsidP="00E124AC">
      <w:r w:rsidRPr="00A40CFA">
        <w:t xml:space="preserve">Náklady na projekt boli stanovené nasledovne: </w:t>
      </w:r>
    </w:p>
    <w:p w14:paraId="79EAF0EC" w14:textId="0B6E7B3C" w:rsidR="008C005A" w:rsidRPr="00A40CFA" w:rsidRDefault="1F4F076D" w:rsidP="00E124AC">
      <w:pPr>
        <w:pStyle w:val="ListParagraph"/>
        <w:numPr>
          <w:ilvl w:val="0"/>
          <w:numId w:val="165"/>
        </w:numPr>
      </w:pPr>
      <w:r w:rsidRPr="00A40CFA">
        <w:t xml:space="preserve">Boli definované 3 </w:t>
      </w:r>
      <w:proofErr w:type="spellStart"/>
      <w:r w:rsidRPr="00A40CFA">
        <w:t>inkrementy</w:t>
      </w:r>
      <w:proofErr w:type="spellEnd"/>
      <w:r w:rsidRPr="00A40CFA">
        <w:t xml:space="preserve"> projektu – s ohľadom na rozpočet projektu (nad 1 mil. EUR) a jeho trvanie je nevyhnutné, aby bol realizovaný projekt po </w:t>
      </w:r>
      <w:proofErr w:type="spellStart"/>
      <w:r w:rsidRPr="00A40CFA">
        <w:t>inkrementoch</w:t>
      </w:r>
      <w:proofErr w:type="spellEnd"/>
      <w:r w:rsidRPr="00A40CFA">
        <w:t xml:space="preserve"> a bolo možné kontrolovať stav projektu a rozhodnúť o jeho pokračovaní. </w:t>
      </w:r>
    </w:p>
    <w:p w14:paraId="49510C59" w14:textId="34B0C29D" w:rsidR="008C005A" w:rsidRPr="00A40CFA" w:rsidRDefault="243C4B38" w:rsidP="00C8073A">
      <w:pPr>
        <w:pStyle w:val="ListParagraph"/>
        <w:numPr>
          <w:ilvl w:val="0"/>
          <w:numId w:val="165"/>
        </w:numPr>
      </w:pPr>
      <w:r w:rsidRPr="00A40CFA">
        <w:t xml:space="preserve">Následne boli definované moduly projektu a priradené k </w:t>
      </w:r>
      <w:proofErr w:type="spellStart"/>
      <w:r w:rsidRPr="00A40CFA">
        <w:t>inkrementom</w:t>
      </w:r>
      <w:proofErr w:type="spellEnd"/>
      <w:r w:rsidRPr="00A40CFA">
        <w:t>. Funkčné požiadavky majú stanovenú príslušnosť k modulom a v zmysle metodiky UCP (</w:t>
      </w:r>
      <w:proofErr w:type="spellStart"/>
      <w:r w:rsidRPr="00A40CFA">
        <w:t>Use</w:t>
      </w:r>
      <w:proofErr w:type="spellEnd"/>
      <w:r w:rsidRPr="00A40CFA">
        <w:t xml:space="preserve"> </w:t>
      </w:r>
      <w:proofErr w:type="spellStart"/>
      <w:r w:rsidRPr="00A40CFA">
        <w:t>Case</w:t>
      </w:r>
      <w:proofErr w:type="spellEnd"/>
      <w:r w:rsidRPr="00A40CFA">
        <w:t xml:space="preserve"> Point) </w:t>
      </w:r>
      <w:r w:rsidR="21BEF0F0" w:rsidRPr="00A40CFA">
        <w:t>boli určené prácnosti pre jednotlivé požiadavky. Na základe pravidiel pre tvorbu BC/CBA boli stanovené externé a interné pracovné pozície projektu, pričom externé pozície boli ocenené revidova</w:t>
      </w:r>
      <w:r w:rsidR="21B63944" w:rsidRPr="00A40CFA">
        <w:t xml:space="preserve">nou výdavkovou sadzbou, interné pozície boli pre účely prípravy projektu ohodnotené maximálnou prípustnou sadzbou podľa nastavených interných pravidiel BC/CBA. Výpočet ceny aplikačného vybavenia prebehol </w:t>
      </w:r>
      <w:r w:rsidR="66B6D94F" w:rsidRPr="00A40CFA">
        <w:t xml:space="preserve">teda automatizovane na základe funkčných požiadaviek. </w:t>
      </w:r>
    </w:p>
    <w:p w14:paraId="1C0CFBE8" w14:textId="739CFCD4" w:rsidR="008C005A" w:rsidRPr="00A40CFA" w:rsidRDefault="66B6D94F" w:rsidP="00C8073A">
      <w:pPr>
        <w:pStyle w:val="ListParagraph"/>
        <w:numPr>
          <w:ilvl w:val="0"/>
          <w:numId w:val="165"/>
        </w:numPr>
      </w:pPr>
      <w:r w:rsidRPr="00A40CFA">
        <w:t xml:space="preserve">Náklady na zhotovenie prototypových dát, ktoré je nevyhnutné pre projekt vytvoriť (pôjde o </w:t>
      </w:r>
      <w:r w:rsidR="0B164018" w:rsidRPr="00A40CFA">
        <w:t>50 katastrálnych území z celkového počtu 3 559, je to teda 1,4 % katastrálnych území) boli stanovené pries</w:t>
      </w:r>
      <w:r w:rsidR="5119713F" w:rsidRPr="00A40CFA">
        <w:t xml:space="preserve">kumom trhu a tento náklad je uvedený v CBA. </w:t>
      </w:r>
      <w:r w:rsidR="013271B0" w:rsidRPr="00A40CFA">
        <w:t xml:space="preserve">Dávame do pozornosti, že tieto celky sú uvedené ako účtovná položka “softvér”, avšak v skutočnosti by malo ísť o účtovnú položku 014 - oceniteľné práva, tú však formulár BC/CBA štandardne neumožňuje zadať. </w:t>
      </w:r>
    </w:p>
    <w:p w14:paraId="34B73E52" w14:textId="77777777" w:rsidR="00C8073A" w:rsidRDefault="00C8073A" w:rsidP="00C8073A"/>
    <w:p w14:paraId="243A3A0A" w14:textId="77777777" w:rsidR="00106385" w:rsidRDefault="00106385" w:rsidP="00106385">
      <w:r>
        <w:t xml:space="preserve">Pri určovaní kvantifikovaných prínosov projektu bol postup nasledovný: </w:t>
      </w:r>
    </w:p>
    <w:p w14:paraId="68D1694C" w14:textId="77777777" w:rsidR="00106385" w:rsidRDefault="00106385" w:rsidP="00B53666">
      <w:pPr>
        <w:pStyle w:val="ListParagraph"/>
        <w:numPr>
          <w:ilvl w:val="0"/>
          <w:numId w:val="180"/>
        </w:numPr>
      </w:pPr>
      <w:r>
        <w:t xml:space="preserve">Za rok 2023 bolo prijatých 285436 návrhov na vkladové konania a prijatých 100246 objednávok na poskytnutie údajov z katastra, celkovo teda 385682 podaní rôzneho druhu. Predpokladáme konzervatívny odhad, že počet týchto podaní sa nezmení. </w:t>
      </w:r>
    </w:p>
    <w:p w14:paraId="338DEDC3" w14:textId="77777777" w:rsidR="00622861" w:rsidRDefault="00622861" w:rsidP="00106385"/>
    <w:p w14:paraId="3B041B24" w14:textId="0C59A020" w:rsidR="0089614D" w:rsidRDefault="00106385" w:rsidP="0089614D">
      <w:pPr>
        <w:pStyle w:val="ListParagraph"/>
        <w:numPr>
          <w:ilvl w:val="0"/>
          <w:numId w:val="180"/>
        </w:numPr>
      </w:pPr>
      <w:r>
        <w:t xml:space="preserve">Každý jeden modul bude mať vplyv primárne na: </w:t>
      </w:r>
    </w:p>
    <w:p w14:paraId="4F0EAFBC" w14:textId="77777777" w:rsidR="0089614D" w:rsidRDefault="00106385" w:rsidP="00106385">
      <w:pPr>
        <w:pStyle w:val="ListParagraph"/>
        <w:numPr>
          <w:ilvl w:val="1"/>
          <w:numId w:val="180"/>
        </w:numPr>
      </w:pPr>
      <w:r>
        <w:t>trvanie spracovania podania (ušetrený čas úradníka)</w:t>
      </w:r>
    </w:p>
    <w:p w14:paraId="5F50C715" w14:textId="3A364555" w:rsidR="00106385" w:rsidRDefault="00106385" w:rsidP="00B53666">
      <w:pPr>
        <w:pStyle w:val="ListParagraph"/>
        <w:numPr>
          <w:ilvl w:val="1"/>
          <w:numId w:val="180"/>
        </w:numPr>
      </w:pPr>
      <w:r>
        <w:t>čas potrebný na vypracovanie podania (ušetrený čas používateľa)</w:t>
      </w:r>
    </w:p>
    <w:p w14:paraId="43D1BBBD" w14:textId="46D1467C" w:rsidR="00106385" w:rsidRDefault="00106385" w:rsidP="00B53666">
      <w:pPr>
        <w:pStyle w:val="ListParagraph"/>
        <w:numPr>
          <w:ilvl w:val="0"/>
          <w:numId w:val="180"/>
        </w:numPr>
      </w:pPr>
      <w:r>
        <w:t xml:space="preserve">Na strane </w:t>
      </w:r>
      <w:r w:rsidR="004E53C4">
        <w:t xml:space="preserve">verejnosti (občania a podnikatelia) </w:t>
      </w:r>
      <w:r>
        <w:t xml:space="preserve">je pomerne vysoká optimalizácia elektronických podaní už aj v súčasnosti. Preto sme stanovili časovú úsporu pri použití každého jedného modulu na minimálnu </w:t>
      </w:r>
      <w:proofErr w:type="spellStart"/>
      <w:r>
        <w:t>t.j</w:t>
      </w:r>
      <w:proofErr w:type="spellEnd"/>
      <w:r>
        <w:t xml:space="preserve">. -0,01 hodiny, </w:t>
      </w:r>
      <w:proofErr w:type="spellStart"/>
      <w:r>
        <w:t>t.j</w:t>
      </w:r>
      <w:proofErr w:type="spellEnd"/>
      <w:r>
        <w:t xml:space="preserve">. ani nie minútu. </w:t>
      </w:r>
    </w:p>
    <w:p w14:paraId="601C1295" w14:textId="77777777" w:rsidR="00106385" w:rsidRDefault="00106385" w:rsidP="00B53666">
      <w:pPr>
        <w:pStyle w:val="ListParagraph"/>
        <w:numPr>
          <w:ilvl w:val="0"/>
          <w:numId w:val="180"/>
        </w:numPr>
      </w:pPr>
      <w:r>
        <w:t xml:space="preserve">Na strane úradníkov prinesie systém významné časové úspory - celkovo sa čas potrebný na vybavenie každého podania skráti takmer o tretinu (z pôvodných 8 hodín na 5,4 hodiny). </w:t>
      </w:r>
    </w:p>
    <w:p w14:paraId="3001BE90" w14:textId="77777777" w:rsidR="00106385" w:rsidRDefault="00106385" w:rsidP="00106385"/>
    <w:p w14:paraId="39ECC14D" w14:textId="77777777" w:rsidR="00106385" w:rsidRPr="00A40CFA" w:rsidRDefault="00106385" w:rsidP="00C8073A"/>
    <w:p w14:paraId="3FF86201" w14:textId="56396BA8" w:rsidR="3F510355" w:rsidRPr="00A40CFA" w:rsidRDefault="6B7092FB" w:rsidP="00435D60">
      <w:pPr>
        <w:pStyle w:val="Heading3"/>
      </w:pPr>
      <w:r w:rsidRPr="00A40CFA">
        <w:t>Sumarizácia nákladov a</w:t>
      </w:r>
      <w:r w:rsidR="78F4EB35" w:rsidRPr="00A40CFA">
        <w:t> </w:t>
      </w:r>
      <w:r w:rsidRPr="00A40CFA">
        <w:t>prínosov</w:t>
      </w:r>
    </w:p>
    <w:tbl>
      <w:tblPr>
        <w:tblW w:w="5377"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28" w:type="dxa"/>
          <w:left w:w="28" w:type="dxa"/>
          <w:bottom w:w="28" w:type="dxa"/>
          <w:right w:w="28" w:type="dxa"/>
        </w:tblCellMar>
        <w:tblLook w:val="04A0" w:firstRow="1" w:lastRow="0" w:firstColumn="1" w:lastColumn="0" w:noHBand="0" w:noVBand="1"/>
      </w:tblPr>
      <w:tblGrid>
        <w:gridCol w:w="3139"/>
        <w:gridCol w:w="2238"/>
      </w:tblGrid>
      <w:tr w:rsidR="008C005A" w:rsidRPr="00A40CFA" w14:paraId="179216A3" w14:textId="77777777" w:rsidTr="3F510355">
        <w:trPr>
          <w:cantSplit/>
          <w:trHeight w:val="300"/>
          <w:tblHeader/>
        </w:trPr>
        <w:tc>
          <w:tcPr>
            <w:tcW w:w="3139" w:type="dxa"/>
            <w:shd w:val="clear" w:color="auto" w:fill="BDD6EE" w:themeFill="accent5" w:themeFillTint="66"/>
            <w:noWrap/>
            <w:vAlign w:val="center"/>
            <w:hideMark/>
          </w:tcPr>
          <w:p w14:paraId="59D5294C" w14:textId="30987DEA" w:rsidR="008C005A" w:rsidRPr="00A40CFA" w:rsidRDefault="008C005A" w:rsidP="00CC06A3">
            <w:pPr>
              <w:pStyle w:val="Tabuka-Hlavika"/>
              <w:spacing w:after="0"/>
              <w:contextualSpacing/>
              <w:jc w:val="center"/>
              <w:rPr>
                <w:lang w:eastAsia="sk-SK"/>
              </w:rPr>
            </w:pPr>
          </w:p>
        </w:tc>
        <w:tc>
          <w:tcPr>
            <w:tcW w:w="2238" w:type="dxa"/>
            <w:shd w:val="clear" w:color="auto" w:fill="BDD6EE" w:themeFill="accent5" w:themeFillTint="66"/>
            <w:vAlign w:val="center"/>
            <w:hideMark/>
          </w:tcPr>
          <w:p w14:paraId="0AB0868C" w14:textId="1A1BDC13" w:rsidR="008C005A" w:rsidRPr="00A40CFA" w:rsidRDefault="00B5535F" w:rsidP="00CC06A3">
            <w:pPr>
              <w:pStyle w:val="Tabuka-Hlavika"/>
              <w:spacing w:after="0"/>
              <w:contextualSpacing/>
              <w:jc w:val="center"/>
              <w:rPr>
                <w:lang w:eastAsia="sk-SK"/>
              </w:rPr>
            </w:pPr>
            <w:r w:rsidRPr="00A40CFA">
              <w:rPr>
                <w:lang w:eastAsia="sk-SK"/>
              </w:rPr>
              <w:t>Spolu</w:t>
            </w:r>
          </w:p>
        </w:tc>
      </w:tr>
      <w:tr w:rsidR="00B5535F" w:rsidRPr="00A40CFA" w14:paraId="2E41CB84" w14:textId="77777777" w:rsidTr="3F510355">
        <w:trPr>
          <w:cantSplit/>
          <w:trHeight w:val="300"/>
          <w:tblHeader/>
        </w:trPr>
        <w:tc>
          <w:tcPr>
            <w:tcW w:w="3139" w:type="dxa"/>
            <w:shd w:val="clear" w:color="auto" w:fill="BDD6EE" w:themeFill="accent5" w:themeFillTint="66"/>
            <w:noWrap/>
            <w:vAlign w:val="center"/>
          </w:tcPr>
          <w:p w14:paraId="45444525" w14:textId="65233893" w:rsidR="00B5535F" w:rsidRPr="00A40CFA" w:rsidRDefault="00B5535F" w:rsidP="00CC06A3">
            <w:pPr>
              <w:pStyle w:val="Tabuka-Hlavika"/>
              <w:spacing w:after="0"/>
              <w:contextualSpacing/>
              <w:jc w:val="center"/>
              <w:rPr>
                <w:lang w:eastAsia="sk-SK"/>
              </w:rPr>
            </w:pPr>
            <w:r w:rsidRPr="00A40CFA">
              <w:rPr>
                <w:lang w:eastAsia="sk-SK"/>
              </w:rPr>
              <w:t>Náklady</w:t>
            </w:r>
          </w:p>
        </w:tc>
        <w:tc>
          <w:tcPr>
            <w:tcW w:w="2238" w:type="dxa"/>
            <w:shd w:val="clear" w:color="auto" w:fill="BDD6EE" w:themeFill="accent5" w:themeFillTint="66"/>
            <w:vAlign w:val="center"/>
          </w:tcPr>
          <w:p w14:paraId="671D6605" w14:textId="77777777" w:rsidR="00B5535F" w:rsidRPr="00A40CFA" w:rsidRDefault="00B5535F" w:rsidP="00CC06A3">
            <w:pPr>
              <w:pStyle w:val="Tabuka-Hlavika"/>
              <w:spacing w:after="0"/>
              <w:contextualSpacing/>
              <w:jc w:val="center"/>
              <w:rPr>
                <w:lang w:eastAsia="sk-SK"/>
              </w:rPr>
            </w:pPr>
          </w:p>
        </w:tc>
      </w:tr>
      <w:tr w:rsidR="008C005A" w:rsidRPr="00A40CFA" w14:paraId="14C93A79" w14:textId="77777777" w:rsidTr="3F510355">
        <w:trPr>
          <w:trHeight w:val="300"/>
        </w:trPr>
        <w:tc>
          <w:tcPr>
            <w:tcW w:w="3139" w:type="dxa"/>
            <w:shd w:val="clear" w:color="auto" w:fill="E7E6E6" w:themeFill="background2"/>
            <w:noWrap/>
            <w:vAlign w:val="center"/>
            <w:hideMark/>
          </w:tcPr>
          <w:p w14:paraId="5A7B183F" w14:textId="77777777" w:rsidR="008C005A" w:rsidRPr="00A40CFA" w:rsidRDefault="008C005A" w:rsidP="00F83AF9">
            <w:pPr>
              <w:pStyle w:val="Tabuka-Hlavika"/>
              <w:rPr>
                <w:lang w:eastAsia="sk-SK"/>
              </w:rPr>
            </w:pPr>
            <w:r w:rsidRPr="00A40CFA">
              <w:rPr>
                <w:lang w:eastAsia="sk-SK"/>
              </w:rPr>
              <w:t>Všeobecný materiál</w:t>
            </w:r>
          </w:p>
        </w:tc>
        <w:tc>
          <w:tcPr>
            <w:tcW w:w="2238" w:type="dxa"/>
            <w:shd w:val="clear" w:color="auto" w:fill="E7E6E6" w:themeFill="background2"/>
            <w:noWrap/>
            <w:vAlign w:val="center"/>
            <w:hideMark/>
          </w:tcPr>
          <w:p w14:paraId="3F5E0918" w14:textId="77777777" w:rsidR="008C005A" w:rsidRPr="00A40CFA" w:rsidRDefault="008C005A" w:rsidP="00CC06A3">
            <w:pPr>
              <w:spacing w:after="0"/>
              <w:contextualSpacing/>
              <w:rPr>
                <w:lang w:eastAsia="sk-SK"/>
              </w:rPr>
            </w:pPr>
          </w:p>
        </w:tc>
      </w:tr>
      <w:tr w:rsidR="008C005A" w:rsidRPr="00A40CFA" w14:paraId="29F9B838" w14:textId="77777777" w:rsidTr="3F510355">
        <w:trPr>
          <w:trHeight w:val="300"/>
        </w:trPr>
        <w:tc>
          <w:tcPr>
            <w:tcW w:w="3139" w:type="dxa"/>
            <w:shd w:val="clear" w:color="auto" w:fill="E7E6E6" w:themeFill="background2"/>
            <w:noWrap/>
            <w:vAlign w:val="center"/>
            <w:hideMark/>
          </w:tcPr>
          <w:p w14:paraId="06D4E0EB" w14:textId="77777777" w:rsidR="008C005A" w:rsidRPr="00A40CFA" w:rsidRDefault="008C005A" w:rsidP="00F83AF9">
            <w:pPr>
              <w:pStyle w:val="Tabuka-Hlavika"/>
              <w:rPr>
                <w:lang w:eastAsia="sk-SK"/>
              </w:rPr>
            </w:pPr>
            <w:r w:rsidRPr="00A40CFA">
              <w:rPr>
                <w:lang w:eastAsia="sk-SK"/>
              </w:rPr>
              <w:t>IT - CAPEX</w:t>
            </w:r>
          </w:p>
        </w:tc>
        <w:tc>
          <w:tcPr>
            <w:tcW w:w="2238" w:type="dxa"/>
            <w:shd w:val="clear" w:color="auto" w:fill="E7E6E6" w:themeFill="background2"/>
            <w:noWrap/>
            <w:vAlign w:val="center"/>
            <w:hideMark/>
          </w:tcPr>
          <w:p w14:paraId="2FC54A40" w14:textId="77777777" w:rsidR="008C005A" w:rsidRPr="00A40CFA" w:rsidRDefault="008C005A" w:rsidP="00CC06A3">
            <w:pPr>
              <w:spacing w:after="0"/>
              <w:contextualSpacing/>
              <w:rPr>
                <w:lang w:eastAsia="sk-SK"/>
              </w:rPr>
            </w:pPr>
          </w:p>
        </w:tc>
      </w:tr>
      <w:tr w:rsidR="008C005A" w:rsidRPr="00A40CFA" w14:paraId="565C944B" w14:textId="77777777" w:rsidTr="3F510355">
        <w:trPr>
          <w:trHeight w:val="300"/>
        </w:trPr>
        <w:tc>
          <w:tcPr>
            <w:tcW w:w="3139" w:type="dxa"/>
            <w:shd w:val="clear" w:color="auto" w:fill="FFFFFF" w:themeFill="background1"/>
            <w:noWrap/>
            <w:vAlign w:val="center"/>
            <w:hideMark/>
          </w:tcPr>
          <w:p w14:paraId="6C1CFDE7" w14:textId="77777777" w:rsidR="008C005A" w:rsidRPr="00A40CFA" w:rsidRDefault="008C005A" w:rsidP="00F83AF9">
            <w:pPr>
              <w:pStyle w:val="Tabuka-Text"/>
              <w:rPr>
                <w:lang w:eastAsia="sk-SK"/>
              </w:rPr>
            </w:pPr>
            <w:r w:rsidRPr="00A40CFA">
              <w:rPr>
                <w:lang w:eastAsia="sk-SK"/>
              </w:rPr>
              <w:t>Aplikácie</w:t>
            </w:r>
          </w:p>
        </w:tc>
        <w:tc>
          <w:tcPr>
            <w:tcW w:w="2238" w:type="dxa"/>
            <w:shd w:val="clear" w:color="auto" w:fill="FFFFFF" w:themeFill="background1"/>
            <w:noWrap/>
            <w:vAlign w:val="center"/>
            <w:hideMark/>
          </w:tcPr>
          <w:p w14:paraId="2F4584A6" w14:textId="39AB8B32" w:rsidR="008C005A" w:rsidRPr="00A40CFA" w:rsidRDefault="3E3F726F" w:rsidP="3F510355">
            <w:pPr>
              <w:pStyle w:val="Tabuka-Text"/>
              <w:rPr>
                <w:i/>
                <w:iCs/>
                <w:lang w:eastAsia="sk-SK"/>
              </w:rPr>
            </w:pPr>
            <w:r w:rsidRPr="00A40CFA">
              <w:rPr>
                <w:i/>
                <w:iCs/>
                <w:lang w:eastAsia="sk-SK"/>
              </w:rPr>
              <w:t>26 788 706,00 EUR</w:t>
            </w:r>
          </w:p>
        </w:tc>
      </w:tr>
      <w:tr w:rsidR="008C005A" w:rsidRPr="00A40CFA" w14:paraId="065478D0" w14:textId="77777777" w:rsidTr="3F510355">
        <w:trPr>
          <w:trHeight w:val="300"/>
        </w:trPr>
        <w:tc>
          <w:tcPr>
            <w:tcW w:w="3139" w:type="dxa"/>
            <w:shd w:val="clear" w:color="auto" w:fill="FFFFFF" w:themeFill="background1"/>
            <w:noWrap/>
            <w:vAlign w:val="center"/>
            <w:hideMark/>
          </w:tcPr>
          <w:p w14:paraId="38B1F550" w14:textId="77777777" w:rsidR="008C005A" w:rsidRPr="00A40CFA" w:rsidRDefault="008C005A" w:rsidP="00F83AF9">
            <w:pPr>
              <w:pStyle w:val="Tabuka-Text"/>
              <w:rPr>
                <w:lang w:eastAsia="sk-SK"/>
              </w:rPr>
            </w:pPr>
            <w:r w:rsidRPr="00A40CFA">
              <w:rPr>
                <w:lang w:eastAsia="sk-SK"/>
              </w:rPr>
              <w:t>SW</w:t>
            </w:r>
          </w:p>
        </w:tc>
        <w:tc>
          <w:tcPr>
            <w:tcW w:w="2238" w:type="dxa"/>
            <w:shd w:val="clear" w:color="auto" w:fill="FFFFFF" w:themeFill="background1"/>
            <w:noWrap/>
            <w:vAlign w:val="center"/>
            <w:hideMark/>
          </w:tcPr>
          <w:p w14:paraId="1E1CBF67" w14:textId="558A66CF" w:rsidR="008C005A" w:rsidRPr="00A40CFA" w:rsidRDefault="6D1CF57C" w:rsidP="3F510355">
            <w:pPr>
              <w:pStyle w:val="Tabuka-Text"/>
              <w:rPr>
                <w:i/>
                <w:iCs/>
                <w:lang w:eastAsia="sk-SK"/>
              </w:rPr>
            </w:pPr>
            <w:r w:rsidRPr="00A40CFA">
              <w:rPr>
                <w:i/>
                <w:iCs/>
                <w:lang w:eastAsia="sk-SK"/>
              </w:rPr>
              <w:t>16 360 749,00</w:t>
            </w:r>
          </w:p>
        </w:tc>
      </w:tr>
      <w:tr w:rsidR="008C005A" w:rsidRPr="00A40CFA" w14:paraId="754BFD1B" w14:textId="77777777" w:rsidTr="3F510355">
        <w:trPr>
          <w:trHeight w:val="300"/>
        </w:trPr>
        <w:tc>
          <w:tcPr>
            <w:tcW w:w="3139" w:type="dxa"/>
            <w:shd w:val="clear" w:color="auto" w:fill="FFFFFF" w:themeFill="background1"/>
            <w:noWrap/>
            <w:vAlign w:val="center"/>
            <w:hideMark/>
          </w:tcPr>
          <w:p w14:paraId="71AB69A0" w14:textId="77777777" w:rsidR="008C005A" w:rsidRPr="00A40CFA" w:rsidRDefault="008C005A" w:rsidP="00F83AF9">
            <w:pPr>
              <w:pStyle w:val="Tabuka-Text"/>
              <w:rPr>
                <w:lang w:eastAsia="sk-SK"/>
              </w:rPr>
            </w:pPr>
            <w:r w:rsidRPr="00A40CFA">
              <w:rPr>
                <w:lang w:eastAsia="sk-SK"/>
              </w:rPr>
              <w:t>HW</w:t>
            </w:r>
          </w:p>
        </w:tc>
        <w:tc>
          <w:tcPr>
            <w:tcW w:w="2238" w:type="dxa"/>
            <w:shd w:val="clear" w:color="auto" w:fill="FFFFFF" w:themeFill="background1"/>
            <w:noWrap/>
            <w:vAlign w:val="center"/>
            <w:hideMark/>
          </w:tcPr>
          <w:p w14:paraId="58001A72" w14:textId="6F967CC3" w:rsidR="008C005A" w:rsidRPr="00A40CFA" w:rsidRDefault="008C005A" w:rsidP="3F510355">
            <w:pPr>
              <w:pStyle w:val="Tabuka-Text"/>
              <w:numPr>
                <w:ilvl w:val="0"/>
                <w:numId w:val="2"/>
              </w:numPr>
              <w:rPr>
                <w:i/>
                <w:iCs/>
                <w:lang w:eastAsia="sk-SK"/>
              </w:rPr>
            </w:pPr>
          </w:p>
        </w:tc>
      </w:tr>
      <w:tr w:rsidR="00D37A62" w:rsidRPr="00A40CFA" w14:paraId="53099BEE" w14:textId="77777777" w:rsidTr="3F510355">
        <w:trPr>
          <w:trHeight w:val="300"/>
        </w:trPr>
        <w:tc>
          <w:tcPr>
            <w:tcW w:w="3139" w:type="dxa"/>
            <w:shd w:val="clear" w:color="auto" w:fill="FFFFFF" w:themeFill="background1"/>
            <w:noWrap/>
            <w:vAlign w:val="center"/>
          </w:tcPr>
          <w:p w14:paraId="0BD7EA56" w14:textId="3ABB5D8E" w:rsidR="00D37A62" w:rsidRPr="00A40CFA" w:rsidRDefault="00D37A62" w:rsidP="00F83AF9">
            <w:pPr>
              <w:pStyle w:val="Tabuka-Text"/>
              <w:rPr>
                <w:lang w:eastAsia="sk-SK"/>
              </w:rPr>
            </w:pPr>
            <w:r w:rsidRPr="00A40CFA">
              <w:rPr>
                <w:lang w:eastAsia="sk-SK"/>
              </w:rPr>
              <w:t>Riadenie projektu</w:t>
            </w:r>
          </w:p>
        </w:tc>
        <w:tc>
          <w:tcPr>
            <w:tcW w:w="2238" w:type="dxa"/>
            <w:shd w:val="clear" w:color="auto" w:fill="FFFFFF" w:themeFill="background1"/>
            <w:noWrap/>
            <w:vAlign w:val="center"/>
          </w:tcPr>
          <w:p w14:paraId="7545A23C" w14:textId="50C53D47" w:rsidR="00D37A62" w:rsidRPr="00A40CFA" w:rsidRDefault="7CD725D7" w:rsidP="3F510355">
            <w:pPr>
              <w:pStyle w:val="Tabuka-Text"/>
              <w:rPr>
                <w:i/>
                <w:iCs/>
                <w:lang w:eastAsia="sk-SK"/>
              </w:rPr>
            </w:pPr>
            <w:r w:rsidRPr="00A40CFA">
              <w:rPr>
                <w:i/>
                <w:iCs/>
                <w:lang w:eastAsia="sk-SK"/>
              </w:rPr>
              <w:t>135 072,00</w:t>
            </w:r>
          </w:p>
        </w:tc>
      </w:tr>
      <w:tr w:rsidR="008C005A" w:rsidRPr="00A40CFA" w14:paraId="404F4D01" w14:textId="77777777" w:rsidTr="3F510355">
        <w:trPr>
          <w:trHeight w:val="300"/>
        </w:trPr>
        <w:tc>
          <w:tcPr>
            <w:tcW w:w="3139" w:type="dxa"/>
            <w:shd w:val="clear" w:color="auto" w:fill="E7E6E6" w:themeFill="background2"/>
            <w:noWrap/>
            <w:vAlign w:val="center"/>
            <w:hideMark/>
          </w:tcPr>
          <w:p w14:paraId="7F39E6C5" w14:textId="77777777" w:rsidR="008C005A" w:rsidRPr="00A40CFA" w:rsidRDefault="008C005A" w:rsidP="00F83AF9">
            <w:pPr>
              <w:pStyle w:val="Tabuka-Hlavika"/>
              <w:rPr>
                <w:lang w:eastAsia="sk-SK"/>
              </w:rPr>
            </w:pPr>
            <w:r w:rsidRPr="00A40CFA">
              <w:rPr>
                <w:lang w:eastAsia="sk-SK"/>
              </w:rPr>
              <w:t>IT - OPEX- prevádzka</w:t>
            </w:r>
          </w:p>
        </w:tc>
        <w:tc>
          <w:tcPr>
            <w:tcW w:w="2238" w:type="dxa"/>
            <w:shd w:val="clear" w:color="auto" w:fill="E7E6E6" w:themeFill="background2"/>
            <w:noWrap/>
            <w:vAlign w:val="center"/>
            <w:hideMark/>
          </w:tcPr>
          <w:p w14:paraId="6B571E68" w14:textId="77777777" w:rsidR="008C005A" w:rsidRPr="00A40CFA" w:rsidRDefault="008C005A" w:rsidP="00CC06A3">
            <w:pPr>
              <w:spacing w:after="0"/>
              <w:contextualSpacing/>
              <w:rPr>
                <w:b/>
                <w:bCs/>
                <w:lang w:eastAsia="sk-SK"/>
              </w:rPr>
            </w:pPr>
          </w:p>
        </w:tc>
      </w:tr>
      <w:tr w:rsidR="008C005A" w:rsidRPr="00A40CFA" w14:paraId="6CA54FB0" w14:textId="77777777" w:rsidTr="3F510355">
        <w:trPr>
          <w:trHeight w:val="300"/>
        </w:trPr>
        <w:tc>
          <w:tcPr>
            <w:tcW w:w="3139" w:type="dxa"/>
            <w:shd w:val="clear" w:color="auto" w:fill="FFFFFF" w:themeFill="background1"/>
            <w:vAlign w:val="center"/>
            <w:hideMark/>
          </w:tcPr>
          <w:p w14:paraId="3D49E605" w14:textId="77777777" w:rsidR="008C005A" w:rsidRPr="00A40CFA" w:rsidRDefault="008C005A" w:rsidP="00F83AF9">
            <w:pPr>
              <w:pStyle w:val="Tabuka-Text"/>
              <w:rPr>
                <w:lang w:eastAsia="sk-SK"/>
              </w:rPr>
            </w:pPr>
            <w:r w:rsidRPr="00A40CFA">
              <w:rPr>
                <w:lang w:eastAsia="sk-SK"/>
              </w:rPr>
              <w:t>Aplikácie</w:t>
            </w:r>
          </w:p>
        </w:tc>
        <w:tc>
          <w:tcPr>
            <w:tcW w:w="2238" w:type="dxa"/>
            <w:shd w:val="clear" w:color="auto" w:fill="FFFFFF" w:themeFill="background1"/>
            <w:noWrap/>
            <w:vAlign w:val="center"/>
            <w:hideMark/>
          </w:tcPr>
          <w:p w14:paraId="570A32AB" w14:textId="5C9398D7" w:rsidR="008C005A" w:rsidRPr="00A40CFA" w:rsidRDefault="1ADEE6DA" w:rsidP="3F510355">
            <w:pPr>
              <w:pStyle w:val="Tabuka-Text"/>
              <w:rPr>
                <w:i/>
                <w:iCs/>
                <w:lang w:eastAsia="sk-SK"/>
              </w:rPr>
            </w:pPr>
            <w:r w:rsidRPr="00A40CFA">
              <w:rPr>
                <w:i/>
                <w:iCs/>
                <w:lang w:eastAsia="sk-SK"/>
              </w:rPr>
              <w:t>38 102 279,00</w:t>
            </w:r>
          </w:p>
        </w:tc>
      </w:tr>
      <w:tr w:rsidR="008C005A" w:rsidRPr="00A40CFA" w14:paraId="623C09C4" w14:textId="77777777" w:rsidTr="3F510355">
        <w:trPr>
          <w:trHeight w:val="300"/>
        </w:trPr>
        <w:tc>
          <w:tcPr>
            <w:tcW w:w="3139" w:type="dxa"/>
            <w:shd w:val="clear" w:color="auto" w:fill="FFFFFF" w:themeFill="background1"/>
            <w:noWrap/>
            <w:vAlign w:val="center"/>
            <w:hideMark/>
          </w:tcPr>
          <w:p w14:paraId="1CEEF219" w14:textId="77777777" w:rsidR="008C005A" w:rsidRPr="00A40CFA" w:rsidRDefault="008C005A" w:rsidP="00F83AF9">
            <w:pPr>
              <w:pStyle w:val="Tabuka-Text"/>
              <w:rPr>
                <w:lang w:eastAsia="sk-SK"/>
              </w:rPr>
            </w:pPr>
            <w:r w:rsidRPr="00A40CFA">
              <w:rPr>
                <w:lang w:eastAsia="sk-SK"/>
              </w:rPr>
              <w:t>SW</w:t>
            </w:r>
          </w:p>
        </w:tc>
        <w:tc>
          <w:tcPr>
            <w:tcW w:w="2238" w:type="dxa"/>
            <w:shd w:val="clear" w:color="auto" w:fill="FFFFFF" w:themeFill="background1"/>
            <w:noWrap/>
            <w:vAlign w:val="center"/>
            <w:hideMark/>
          </w:tcPr>
          <w:p w14:paraId="15CA76EF" w14:textId="1FA07D8A" w:rsidR="008C005A" w:rsidRPr="00A40CFA" w:rsidRDefault="74E0335D" w:rsidP="3F510355">
            <w:pPr>
              <w:pStyle w:val="Tabuka-Text"/>
              <w:rPr>
                <w:i/>
                <w:iCs/>
                <w:lang w:eastAsia="sk-SK"/>
              </w:rPr>
            </w:pPr>
            <w:r w:rsidRPr="00A40CFA">
              <w:rPr>
                <w:i/>
                <w:iCs/>
                <w:lang w:eastAsia="sk-SK"/>
              </w:rPr>
              <w:t>26</w:t>
            </w:r>
            <w:r w:rsidR="505F0E77" w:rsidRPr="00A40CFA">
              <w:rPr>
                <w:i/>
                <w:iCs/>
                <w:lang w:eastAsia="sk-SK"/>
              </w:rPr>
              <w:t xml:space="preserve"> 504 413,00*</w:t>
            </w:r>
          </w:p>
        </w:tc>
      </w:tr>
      <w:tr w:rsidR="008C005A" w:rsidRPr="00A40CFA" w14:paraId="5EDA9B31" w14:textId="77777777" w:rsidTr="3F510355">
        <w:trPr>
          <w:trHeight w:val="300"/>
        </w:trPr>
        <w:tc>
          <w:tcPr>
            <w:tcW w:w="3139" w:type="dxa"/>
            <w:shd w:val="clear" w:color="auto" w:fill="FFFFFF" w:themeFill="background1"/>
            <w:noWrap/>
            <w:vAlign w:val="center"/>
            <w:hideMark/>
          </w:tcPr>
          <w:p w14:paraId="344F8A55" w14:textId="77777777" w:rsidR="008C005A" w:rsidRPr="00A40CFA" w:rsidRDefault="008C005A" w:rsidP="00F83AF9">
            <w:pPr>
              <w:pStyle w:val="Tabuka-Text"/>
              <w:rPr>
                <w:lang w:eastAsia="sk-SK"/>
              </w:rPr>
            </w:pPr>
            <w:r w:rsidRPr="00A40CFA">
              <w:rPr>
                <w:lang w:eastAsia="sk-SK"/>
              </w:rPr>
              <w:t>HW</w:t>
            </w:r>
          </w:p>
        </w:tc>
        <w:tc>
          <w:tcPr>
            <w:tcW w:w="2238" w:type="dxa"/>
            <w:shd w:val="clear" w:color="auto" w:fill="FFFFFF" w:themeFill="background1"/>
            <w:noWrap/>
            <w:vAlign w:val="center"/>
            <w:hideMark/>
          </w:tcPr>
          <w:p w14:paraId="6A7AA875" w14:textId="3BC79512" w:rsidR="008C005A" w:rsidRPr="00A40CFA" w:rsidRDefault="48913296" w:rsidP="3F510355">
            <w:pPr>
              <w:pStyle w:val="Tabuka-Text"/>
              <w:rPr>
                <w:i/>
                <w:iCs/>
                <w:lang w:eastAsia="sk-SK"/>
              </w:rPr>
            </w:pPr>
            <w:r w:rsidRPr="00A40CFA">
              <w:rPr>
                <w:i/>
                <w:iCs/>
                <w:lang w:eastAsia="sk-SK"/>
              </w:rPr>
              <w:t>-</w:t>
            </w:r>
          </w:p>
        </w:tc>
      </w:tr>
      <w:tr w:rsidR="008C005A" w:rsidRPr="00A40CFA" w14:paraId="50F11D54" w14:textId="77777777" w:rsidTr="3F510355">
        <w:trPr>
          <w:trHeight w:val="300"/>
        </w:trPr>
        <w:tc>
          <w:tcPr>
            <w:tcW w:w="3139" w:type="dxa"/>
            <w:shd w:val="clear" w:color="auto" w:fill="BDD6EE" w:themeFill="accent5" w:themeFillTint="66"/>
            <w:noWrap/>
            <w:vAlign w:val="center"/>
            <w:hideMark/>
          </w:tcPr>
          <w:p w14:paraId="038095EC" w14:textId="77777777" w:rsidR="008C005A" w:rsidRPr="00A40CFA" w:rsidRDefault="008C005A" w:rsidP="00F83AF9">
            <w:pPr>
              <w:pStyle w:val="Tabuka-Hlavika"/>
              <w:rPr>
                <w:lang w:eastAsia="sk-SK"/>
              </w:rPr>
            </w:pPr>
            <w:r w:rsidRPr="00A40CFA">
              <w:rPr>
                <w:lang w:eastAsia="sk-SK"/>
              </w:rPr>
              <w:t>Prínosy</w:t>
            </w:r>
          </w:p>
        </w:tc>
        <w:tc>
          <w:tcPr>
            <w:tcW w:w="2238" w:type="dxa"/>
            <w:shd w:val="clear" w:color="auto" w:fill="BDD6EE" w:themeFill="accent5" w:themeFillTint="66"/>
            <w:noWrap/>
            <w:vAlign w:val="center"/>
            <w:hideMark/>
          </w:tcPr>
          <w:p w14:paraId="77044085" w14:textId="77777777" w:rsidR="008C005A" w:rsidRPr="00A40CFA" w:rsidRDefault="008C005A" w:rsidP="00CC06A3">
            <w:pPr>
              <w:spacing w:after="0"/>
              <w:contextualSpacing/>
              <w:rPr>
                <w:b/>
                <w:bCs/>
                <w:lang w:eastAsia="sk-SK"/>
              </w:rPr>
            </w:pPr>
          </w:p>
        </w:tc>
      </w:tr>
      <w:tr w:rsidR="008C005A" w:rsidRPr="00A40CFA" w14:paraId="41A21E93" w14:textId="77777777" w:rsidTr="3F510355">
        <w:trPr>
          <w:trHeight w:val="300"/>
        </w:trPr>
        <w:tc>
          <w:tcPr>
            <w:tcW w:w="3139" w:type="dxa"/>
            <w:shd w:val="clear" w:color="auto" w:fill="E7E6E6" w:themeFill="background2"/>
            <w:noWrap/>
            <w:vAlign w:val="center"/>
            <w:hideMark/>
          </w:tcPr>
          <w:p w14:paraId="4CFF0006" w14:textId="77777777" w:rsidR="008C005A" w:rsidRPr="00A40CFA" w:rsidRDefault="008C005A" w:rsidP="00F83AF9">
            <w:pPr>
              <w:pStyle w:val="Tabuka-Hlavika"/>
              <w:rPr>
                <w:lang w:eastAsia="sk-SK"/>
              </w:rPr>
            </w:pPr>
            <w:r w:rsidRPr="00A40CFA">
              <w:rPr>
                <w:lang w:eastAsia="sk-SK"/>
              </w:rPr>
              <w:t>Finančné prínosy</w:t>
            </w:r>
          </w:p>
        </w:tc>
        <w:tc>
          <w:tcPr>
            <w:tcW w:w="2238" w:type="dxa"/>
            <w:shd w:val="clear" w:color="auto" w:fill="E7E6E6" w:themeFill="background2"/>
            <w:noWrap/>
            <w:vAlign w:val="center"/>
            <w:hideMark/>
          </w:tcPr>
          <w:p w14:paraId="6DB0BE38" w14:textId="206B1B47" w:rsidR="008C005A" w:rsidRPr="00A40CFA" w:rsidRDefault="6E0A04C8" w:rsidP="00CC06A3">
            <w:pPr>
              <w:spacing w:after="0"/>
              <w:contextualSpacing/>
              <w:rPr>
                <w:lang w:eastAsia="sk-SK"/>
              </w:rPr>
            </w:pPr>
            <w:r w:rsidRPr="00A40CFA">
              <w:rPr>
                <w:lang w:eastAsia="sk-SK"/>
              </w:rPr>
              <w:t>-</w:t>
            </w:r>
          </w:p>
        </w:tc>
      </w:tr>
      <w:tr w:rsidR="008C005A" w:rsidRPr="00A40CFA" w14:paraId="23AA6378" w14:textId="77777777" w:rsidTr="3F510355">
        <w:trPr>
          <w:trHeight w:val="300"/>
        </w:trPr>
        <w:tc>
          <w:tcPr>
            <w:tcW w:w="3139" w:type="dxa"/>
            <w:shd w:val="clear" w:color="auto" w:fill="FFFFFF" w:themeFill="background1"/>
            <w:noWrap/>
            <w:vAlign w:val="center"/>
            <w:hideMark/>
          </w:tcPr>
          <w:p w14:paraId="037BB8DC" w14:textId="77777777" w:rsidR="008C005A" w:rsidRPr="00A40CFA" w:rsidRDefault="008C005A" w:rsidP="00F83AF9">
            <w:pPr>
              <w:pStyle w:val="Tabuka-Text"/>
              <w:rPr>
                <w:lang w:eastAsia="sk-SK"/>
              </w:rPr>
            </w:pPr>
            <w:r w:rsidRPr="00A40CFA">
              <w:rPr>
                <w:lang w:eastAsia="sk-SK"/>
              </w:rPr>
              <w:t>Administratívne poplatky</w:t>
            </w:r>
          </w:p>
        </w:tc>
        <w:tc>
          <w:tcPr>
            <w:tcW w:w="2238" w:type="dxa"/>
            <w:shd w:val="clear" w:color="auto" w:fill="FFFFFF" w:themeFill="background1"/>
            <w:noWrap/>
            <w:vAlign w:val="center"/>
            <w:hideMark/>
          </w:tcPr>
          <w:p w14:paraId="3C6F8007" w14:textId="0D3638F8" w:rsidR="008C005A" w:rsidRPr="00A40CFA" w:rsidRDefault="680384D4" w:rsidP="3F510355">
            <w:pPr>
              <w:pStyle w:val="Tabuka-Text"/>
              <w:rPr>
                <w:i/>
                <w:iCs/>
                <w:lang w:eastAsia="sk-SK"/>
              </w:rPr>
            </w:pPr>
            <w:r w:rsidRPr="00A40CFA">
              <w:rPr>
                <w:i/>
                <w:iCs/>
                <w:lang w:eastAsia="sk-SK"/>
              </w:rPr>
              <w:t>-</w:t>
            </w:r>
          </w:p>
        </w:tc>
      </w:tr>
      <w:tr w:rsidR="008C005A" w:rsidRPr="00A40CFA" w14:paraId="472C12AC" w14:textId="77777777" w:rsidTr="3F510355">
        <w:trPr>
          <w:trHeight w:val="300"/>
        </w:trPr>
        <w:tc>
          <w:tcPr>
            <w:tcW w:w="3139" w:type="dxa"/>
            <w:shd w:val="clear" w:color="auto" w:fill="FFFFFF" w:themeFill="background1"/>
            <w:vAlign w:val="center"/>
            <w:hideMark/>
          </w:tcPr>
          <w:p w14:paraId="5AB6C35D" w14:textId="77777777" w:rsidR="008C005A" w:rsidRPr="00A40CFA" w:rsidRDefault="008C005A" w:rsidP="00F83AF9">
            <w:pPr>
              <w:pStyle w:val="Tabuka-Text"/>
              <w:rPr>
                <w:lang w:eastAsia="sk-SK"/>
              </w:rPr>
            </w:pPr>
            <w:r w:rsidRPr="00A40CFA">
              <w:rPr>
                <w:lang w:eastAsia="sk-SK"/>
              </w:rPr>
              <w:t>Ostatné daňové a nedaňové príjmy</w:t>
            </w:r>
          </w:p>
        </w:tc>
        <w:tc>
          <w:tcPr>
            <w:tcW w:w="2238" w:type="dxa"/>
            <w:shd w:val="clear" w:color="auto" w:fill="FFFFFF" w:themeFill="background1"/>
            <w:noWrap/>
            <w:vAlign w:val="center"/>
            <w:hideMark/>
          </w:tcPr>
          <w:p w14:paraId="3071BFA5" w14:textId="7B0E0EFB" w:rsidR="008C005A" w:rsidRPr="00A40CFA" w:rsidRDefault="42493DB8" w:rsidP="3F510355">
            <w:pPr>
              <w:pStyle w:val="Tabuka-Text"/>
              <w:rPr>
                <w:i/>
                <w:iCs/>
                <w:lang w:eastAsia="sk-SK"/>
              </w:rPr>
            </w:pPr>
            <w:r w:rsidRPr="00A40CFA">
              <w:rPr>
                <w:i/>
                <w:iCs/>
                <w:lang w:eastAsia="sk-SK"/>
              </w:rPr>
              <w:t>-</w:t>
            </w:r>
          </w:p>
        </w:tc>
      </w:tr>
      <w:tr w:rsidR="008C005A" w:rsidRPr="00A40CFA" w14:paraId="649CA576" w14:textId="77777777" w:rsidTr="3F510355">
        <w:trPr>
          <w:trHeight w:val="300"/>
        </w:trPr>
        <w:tc>
          <w:tcPr>
            <w:tcW w:w="3139" w:type="dxa"/>
            <w:shd w:val="clear" w:color="auto" w:fill="E7E6E6" w:themeFill="background2"/>
            <w:noWrap/>
            <w:vAlign w:val="center"/>
            <w:hideMark/>
          </w:tcPr>
          <w:p w14:paraId="00D51C17" w14:textId="77777777" w:rsidR="008C005A" w:rsidRPr="00A40CFA" w:rsidRDefault="008C005A" w:rsidP="00F83AF9">
            <w:pPr>
              <w:pStyle w:val="Tabuka-Hlavika"/>
              <w:rPr>
                <w:lang w:eastAsia="sk-SK"/>
              </w:rPr>
            </w:pPr>
            <w:r w:rsidRPr="00A40CFA">
              <w:rPr>
                <w:lang w:eastAsia="sk-SK"/>
              </w:rPr>
              <w:t>Ekonomické prínosy</w:t>
            </w:r>
          </w:p>
        </w:tc>
        <w:tc>
          <w:tcPr>
            <w:tcW w:w="2238" w:type="dxa"/>
            <w:shd w:val="clear" w:color="auto" w:fill="E7E6E6" w:themeFill="background2"/>
            <w:noWrap/>
            <w:vAlign w:val="center"/>
            <w:hideMark/>
          </w:tcPr>
          <w:p w14:paraId="0AA35C66" w14:textId="77777777" w:rsidR="008C005A" w:rsidRPr="00A40CFA" w:rsidRDefault="008C005A" w:rsidP="00CC06A3">
            <w:pPr>
              <w:spacing w:after="0"/>
              <w:contextualSpacing/>
              <w:rPr>
                <w:lang w:eastAsia="sk-SK"/>
              </w:rPr>
            </w:pPr>
          </w:p>
        </w:tc>
      </w:tr>
      <w:tr w:rsidR="008C005A" w:rsidRPr="00A40CFA" w14:paraId="3DC29B22" w14:textId="77777777" w:rsidTr="3F510355">
        <w:trPr>
          <w:trHeight w:val="300"/>
        </w:trPr>
        <w:tc>
          <w:tcPr>
            <w:tcW w:w="3139" w:type="dxa"/>
            <w:shd w:val="clear" w:color="auto" w:fill="FFFFFF" w:themeFill="background1"/>
            <w:noWrap/>
            <w:vAlign w:val="center"/>
            <w:hideMark/>
          </w:tcPr>
          <w:p w14:paraId="68847DE6" w14:textId="77777777" w:rsidR="008C005A" w:rsidRPr="00A40CFA" w:rsidRDefault="008C005A" w:rsidP="00F83AF9">
            <w:pPr>
              <w:pStyle w:val="Tabuka-Text"/>
              <w:rPr>
                <w:lang w:eastAsia="sk-SK"/>
              </w:rPr>
            </w:pPr>
            <w:r w:rsidRPr="00A40CFA">
              <w:rPr>
                <w:lang w:eastAsia="sk-SK"/>
              </w:rPr>
              <w:t>Občania (€)</w:t>
            </w:r>
          </w:p>
        </w:tc>
        <w:tc>
          <w:tcPr>
            <w:tcW w:w="2238" w:type="dxa"/>
            <w:shd w:val="clear" w:color="auto" w:fill="FFFFFF" w:themeFill="background1"/>
            <w:noWrap/>
            <w:vAlign w:val="center"/>
            <w:hideMark/>
          </w:tcPr>
          <w:p w14:paraId="3DDEDF2F" w14:textId="3F6A9F87" w:rsidR="008C005A" w:rsidRPr="00A40CFA" w:rsidRDefault="4608AF26" w:rsidP="3F510355">
            <w:pPr>
              <w:pStyle w:val="Tabuka-Text"/>
              <w:rPr>
                <w:i/>
                <w:iCs/>
                <w:lang w:eastAsia="sk-SK"/>
              </w:rPr>
            </w:pPr>
            <w:r w:rsidRPr="00A40CFA">
              <w:rPr>
                <w:i/>
                <w:iCs/>
                <w:lang w:eastAsia="sk-SK"/>
              </w:rPr>
              <w:t>3 063 973,51</w:t>
            </w:r>
          </w:p>
        </w:tc>
      </w:tr>
      <w:tr w:rsidR="008C005A" w:rsidRPr="00A40CFA" w14:paraId="74F35E91" w14:textId="77777777" w:rsidTr="3F510355">
        <w:trPr>
          <w:trHeight w:val="300"/>
        </w:trPr>
        <w:tc>
          <w:tcPr>
            <w:tcW w:w="3139" w:type="dxa"/>
            <w:shd w:val="clear" w:color="auto" w:fill="FFFFFF" w:themeFill="background1"/>
            <w:noWrap/>
            <w:vAlign w:val="center"/>
            <w:hideMark/>
          </w:tcPr>
          <w:p w14:paraId="6DC63054" w14:textId="77777777" w:rsidR="008C005A" w:rsidRPr="00A40CFA" w:rsidRDefault="008C005A" w:rsidP="00F83AF9">
            <w:pPr>
              <w:pStyle w:val="Tabuka-Text"/>
              <w:rPr>
                <w:lang w:eastAsia="sk-SK"/>
              </w:rPr>
            </w:pPr>
            <w:r w:rsidRPr="00A40CFA">
              <w:rPr>
                <w:lang w:eastAsia="sk-SK"/>
              </w:rPr>
              <w:t>Úradníci (€)</w:t>
            </w:r>
          </w:p>
        </w:tc>
        <w:tc>
          <w:tcPr>
            <w:tcW w:w="2238" w:type="dxa"/>
            <w:shd w:val="clear" w:color="auto" w:fill="FFFFFF" w:themeFill="background1"/>
            <w:noWrap/>
            <w:vAlign w:val="center"/>
            <w:hideMark/>
          </w:tcPr>
          <w:p w14:paraId="67390392" w14:textId="3D411834" w:rsidR="008C005A" w:rsidRPr="00A40CFA" w:rsidRDefault="6B68997D" w:rsidP="3F510355">
            <w:pPr>
              <w:pStyle w:val="Tabuka-Text"/>
              <w:rPr>
                <w:i/>
                <w:iCs/>
                <w:lang w:eastAsia="sk-SK"/>
              </w:rPr>
            </w:pPr>
            <w:r w:rsidRPr="00A40CFA">
              <w:rPr>
                <w:i/>
                <w:iCs/>
                <w:lang w:eastAsia="sk-SK"/>
              </w:rPr>
              <w:t>121 996 744,51</w:t>
            </w:r>
          </w:p>
        </w:tc>
      </w:tr>
      <w:tr w:rsidR="008C005A" w:rsidRPr="00A40CFA" w14:paraId="6A4A5F20" w14:textId="77777777" w:rsidTr="3F510355">
        <w:trPr>
          <w:trHeight w:val="300"/>
        </w:trPr>
        <w:tc>
          <w:tcPr>
            <w:tcW w:w="3139" w:type="dxa"/>
            <w:shd w:val="clear" w:color="auto" w:fill="FFFFFF" w:themeFill="background1"/>
            <w:noWrap/>
            <w:vAlign w:val="center"/>
            <w:hideMark/>
          </w:tcPr>
          <w:p w14:paraId="377FCDB3" w14:textId="77777777" w:rsidR="008C005A" w:rsidRPr="00A40CFA" w:rsidRDefault="008C005A" w:rsidP="00F83AF9">
            <w:pPr>
              <w:pStyle w:val="Tabuka-Text"/>
              <w:rPr>
                <w:lang w:eastAsia="sk-SK"/>
              </w:rPr>
            </w:pPr>
            <w:r w:rsidRPr="00A40CFA">
              <w:rPr>
                <w:lang w:eastAsia="sk-SK"/>
              </w:rPr>
              <w:t>Úradníci (FTE)</w:t>
            </w:r>
          </w:p>
        </w:tc>
        <w:tc>
          <w:tcPr>
            <w:tcW w:w="2238" w:type="dxa"/>
            <w:shd w:val="clear" w:color="auto" w:fill="FFFFFF" w:themeFill="background1"/>
            <w:noWrap/>
            <w:vAlign w:val="center"/>
            <w:hideMark/>
          </w:tcPr>
          <w:p w14:paraId="3D030A98" w14:textId="06BE3DEB" w:rsidR="008C005A" w:rsidRPr="00A40CFA" w:rsidRDefault="062F8B6E" w:rsidP="3F510355">
            <w:pPr>
              <w:pStyle w:val="Tabuka-Text"/>
              <w:rPr>
                <w:i/>
                <w:iCs/>
                <w:lang w:eastAsia="sk-SK"/>
              </w:rPr>
            </w:pPr>
            <w:r w:rsidRPr="00A40CFA">
              <w:rPr>
                <w:i/>
                <w:iCs/>
                <w:lang w:eastAsia="sk-SK"/>
              </w:rPr>
              <w:t>3 714</w:t>
            </w:r>
          </w:p>
        </w:tc>
      </w:tr>
      <w:tr w:rsidR="008C005A" w:rsidRPr="00A40CFA" w14:paraId="5D1026A1" w14:textId="77777777" w:rsidTr="3F510355">
        <w:trPr>
          <w:trHeight w:val="300"/>
        </w:trPr>
        <w:tc>
          <w:tcPr>
            <w:tcW w:w="3139" w:type="dxa"/>
            <w:shd w:val="clear" w:color="auto" w:fill="E7E6E6" w:themeFill="background2"/>
            <w:noWrap/>
            <w:vAlign w:val="center"/>
            <w:hideMark/>
          </w:tcPr>
          <w:p w14:paraId="423050A0" w14:textId="77777777" w:rsidR="008C005A" w:rsidRPr="00A40CFA" w:rsidRDefault="008C005A" w:rsidP="00F83AF9">
            <w:pPr>
              <w:pStyle w:val="Tabuka-Hlavika"/>
              <w:rPr>
                <w:lang w:eastAsia="sk-SK"/>
              </w:rPr>
            </w:pPr>
            <w:r w:rsidRPr="00A40CFA">
              <w:rPr>
                <w:lang w:eastAsia="sk-SK"/>
              </w:rPr>
              <w:t>Kvalitatívne prínosy</w:t>
            </w:r>
          </w:p>
        </w:tc>
        <w:tc>
          <w:tcPr>
            <w:tcW w:w="2238" w:type="dxa"/>
            <w:shd w:val="clear" w:color="auto" w:fill="E7E6E6" w:themeFill="background2"/>
            <w:noWrap/>
            <w:vAlign w:val="center"/>
            <w:hideMark/>
          </w:tcPr>
          <w:p w14:paraId="5291E995" w14:textId="77777777" w:rsidR="008C005A" w:rsidRPr="00A40CFA" w:rsidRDefault="008C005A" w:rsidP="00CC06A3">
            <w:pPr>
              <w:spacing w:after="0"/>
              <w:contextualSpacing/>
              <w:rPr>
                <w:i/>
                <w:iCs/>
                <w:lang w:eastAsia="sk-SK"/>
              </w:rPr>
            </w:pPr>
          </w:p>
        </w:tc>
      </w:tr>
      <w:tr w:rsidR="008C005A" w:rsidRPr="00A40CFA" w14:paraId="4139DD9A" w14:textId="77777777" w:rsidTr="3F510355">
        <w:trPr>
          <w:trHeight w:val="300"/>
        </w:trPr>
        <w:tc>
          <w:tcPr>
            <w:tcW w:w="3139" w:type="dxa"/>
            <w:shd w:val="clear" w:color="auto" w:fill="FFFFFF" w:themeFill="background1"/>
            <w:noWrap/>
            <w:vAlign w:val="center"/>
          </w:tcPr>
          <w:p w14:paraId="4FA6E506" w14:textId="77777777" w:rsidR="008C005A" w:rsidRPr="00A40CFA" w:rsidRDefault="008C005A" w:rsidP="00F83AF9">
            <w:pPr>
              <w:pStyle w:val="Tabuka-Text"/>
              <w:rPr>
                <w:lang w:eastAsia="sk-SK"/>
              </w:rPr>
            </w:pPr>
          </w:p>
        </w:tc>
        <w:tc>
          <w:tcPr>
            <w:tcW w:w="2238" w:type="dxa"/>
            <w:shd w:val="clear" w:color="auto" w:fill="FFFFFF" w:themeFill="background1"/>
            <w:noWrap/>
            <w:vAlign w:val="center"/>
          </w:tcPr>
          <w:p w14:paraId="50ACFEA8" w14:textId="77777777" w:rsidR="008C005A" w:rsidRPr="00A40CFA" w:rsidRDefault="008C005A" w:rsidP="00F83AF9">
            <w:pPr>
              <w:pStyle w:val="Tabuka-Text"/>
              <w:rPr>
                <w:i/>
                <w:iCs/>
                <w:lang w:eastAsia="sk-SK"/>
              </w:rPr>
            </w:pPr>
          </w:p>
        </w:tc>
      </w:tr>
    </w:tbl>
    <w:p w14:paraId="19F2970D" w14:textId="3D398AC2" w:rsidR="58C9BE54" w:rsidRPr="00A40CFA" w:rsidRDefault="58C9BE54" w:rsidP="3F510355">
      <w:pPr>
        <w:pStyle w:val="Caption"/>
      </w:pPr>
      <w:r w:rsidRPr="00A40CFA">
        <w:t xml:space="preserve">* suma je závislá od investícií do obnovy katastrálneho operátu, ktorá je v CBA zanesená. </w:t>
      </w:r>
    </w:p>
    <w:p w14:paraId="63F733EF" w14:textId="576ACA60" w:rsidR="008C005A" w:rsidRPr="00A40CFA" w:rsidRDefault="00F83AF9" w:rsidP="00F83AF9">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6</w:t>
      </w:r>
      <w:r w:rsidRPr="00A40CFA">
        <w:fldChar w:fldCharType="end"/>
      </w:r>
      <w:r w:rsidRPr="00A40CFA">
        <w:t xml:space="preserve"> Sumarizácia nákladov a prínosov</w:t>
      </w:r>
    </w:p>
    <w:p w14:paraId="1D90539C" w14:textId="77777777" w:rsidR="008C005A" w:rsidRPr="00A40CFA" w:rsidRDefault="6B7092FB" w:rsidP="3F510355">
      <w:pPr>
        <w:pStyle w:val="Instrukcia"/>
        <w:rPr>
          <w:i w:val="0"/>
          <w:color w:val="auto"/>
        </w:rPr>
      </w:pPr>
      <w:r w:rsidRPr="00A40CFA">
        <w:rPr>
          <w:i w:val="0"/>
          <w:color w:val="auto"/>
        </w:rPr>
        <w:t>Interpretácia výsledkov:</w:t>
      </w:r>
    </w:p>
    <w:p w14:paraId="39CCCF7A" w14:textId="4754C587" w:rsidR="3F510355" w:rsidRPr="00A40CFA" w:rsidRDefault="6B7092FB" w:rsidP="3F510355">
      <w:pPr>
        <w:pStyle w:val="Instrukcia"/>
        <w:rPr>
          <w:i w:val="0"/>
          <w:color w:val="auto"/>
        </w:rPr>
      </w:pPr>
      <w:r w:rsidRPr="00A40CFA">
        <w:rPr>
          <w:i w:val="0"/>
          <w:color w:val="auto"/>
        </w:rPr>
        <w:t>Ekonomická a finančná efektívnosť projektu je v analýze prínosov nákladov hodnotená kvantitatívne pomocou nasledujúcich ukazovateľov (prahové hodnoty v zmysle platných dokumentov v prípade financovania zo zdrojov EÚ sú uvedené):</w:t>
      </w:r>
    </w:p>
    <w:p w14:paraId="1C9C725D" w14:textId="77777777" w:rsidR="008C005A" w:rsidRPr="00A40CFA" w:rsidRDefault="008C005A" w:rsidP="008C005A">
      <w:pPr>
        <w:pStyle w:val="Instrukcia"/>
      </w:pPr>
    </w:p>
    <w:p w14:paraId="38DC18E0" w14:textId="3B127372" w:rsidR="008C005A" w:rsidRPr="00A40CFA" w:rsidRDefault="6B7092FB" w:rsidP="3F510355">
      <w:pPr>
        <w:pStyle w:val="Instrukcia"/>
        <w:rPr>
          <w:b/>
          <w:bCs/>
          <w:i w:val="0"/>
          <w:color w:val="auto"/>
        </w:rPr>
      </w:pPr>
      <w:r w:rsidRPr="00A40CFA">
        <w:rPr>
          <w:b/>
          <w:bCs/>
          <w:i w:val="0"/>
          <w:color w:val="auto"/>
        </w:rPr>
        <w:t>Kvalitatívne prínosy projektov</w:t>
      </w:r>
    </w:p>
    <w:p w14:paraId="1C0D02B3" w14:textId="004157AB" w:rsidR="59D4CA81" w:rsidRPr="00A40CFA" w:rsidRDefault="59D4CA81" w:rsidP="3F510355">
      <w:pPr>
        <w:pStyle w:val="Instrukcia"/>
        <w:rPr>
          <w:i w:val="0"/>
          <w:color w:val="auto"/>
        </w:rPr>
      </w:pPr>
      <w:r w:rsidRPr="00A40CFA">
        <w:rPr>
          <w:i w:val="0"/>
          <w:color w:val="auto"/>
        </w:rPr>
        <w:t>Kvalitatívne prínosy projektu sú rozsiahle a pokus vymenovať ich všetky by nebol adekvátn</w:t>
      </w:r>
      <w:r w:rsidR="002F61EA" w:rsidRPr="00A40CFA">
        <w:rPr>
          <w:i w:val="0"/>
          <w:color w:val="auto"/>
        </w:rPr>
        <w:t>y</w:t>
      </w:r>
      <w:r w:rsidRPr="00A40CFA">
        <w:rPr>
          <w:i w:val="0"/>
          <w:color w:val="auto"/>
        </w:rPr>
        <w:t xml:space="preserve">. Preto uvádzame tie, ktoré považujeme za najpodstatnejšie: </w:t>
      </w:r>
    </w:p>
    <w:p w14:paraId="37FAEA9C" w14:textId="158FB36B" w:rsidR="59D4CA81" w:rsidRPr="00A40CFA" w:rsidRDefault="59D4CA81" w:rsidP="3F510355">
      <w:pPr>
        <w:pStyle w:val="Instrukcia"/>
        <w:numPr>
          <w:ilvl w:val="0"/>
          <w:numId w:val="1"/>
        </w:numPr>
        <w:rPr>
          <w:i w:val="0"/>
          <w:color w:val="auto"/>
        </w:rPr>
      </w:pPr>
      <w:r w:rsidRPr="00A40CFA">
        <w:rPr>
          <w:i w:val="0"/>
          <w:color w:val="auto"/>
        </w:rPr>
        <w:t xml:space="preserve">Zásadné zjednodušenie spravovanie údajov katastra nehnuteľností, primárne na </w:t>
      </w:r>
      <w:proofErr w:type="spellStart"/>
      <w:r w:rsidRPr="00A40CFA">
        <w:rPr>
          <w:i w:val="0"/>
          <w:color w:val="auto"/>
        </w:rPr>
        <w:t>back-office</w:t>
      </w:r>
      <w:proofErr w:type="spellEnd"/>
      <w:r w:rsidRPr="00A40CFA">
        <w:rPr>
          <w:i w:val="0"/>
          <w:color w:val="auto"/>
        </w:rPr>
        <w:t>, ktorý je do dnešného dňa spravovaný zastaralým spôsobom. Toto zjednodušenie nebude mať procesné dopady - zásadné zjednodušenie bude prinášať práve zmena technológie (centralizovaná) a zmeny funkčnosti</w:t>
      </w:r>
      <w:r w:rsidR="3BB4B654" w:rsidRPr="00A40CFA">
        <w:rPr>
          <w:i w:val="0"/>
          <w:color w:val="auto"/>
        </w:rPr>
        <w:t xml:space="preserve">. </w:t>
      </w:r>
    </w:p>
    <w:p w14:paraId="0922CE28" w14:textId="3F21BF47" w:rsidR="3BB4B654" w:rsidRPr="00A40CFA" w:rsidRDefault="3BB4B654" w:rsidP="3F510355">
      <w:pPr>
        <w:pStyle w:val="Instrukcia"/>
        <w:numPr>
          <w:ilvl w:val="0"/>
          <w:numId w:val="1"/>
        </w:numPr>
        <w:rPr>
          <w:i w:val="0"/>
          <w:color w:val="auto"/>
        </w:rPr>
      </w:pPr>
      <w:r w:rsidRPr="00A40CFA">
        <w:rPr>
          <w:i w:val="0"/>
          <w:color w:val="auto"/>
        </w:rPr>
        <w:t>Vytvorenie jednoliatej databázy údajov katastra nehnuteľností - povedie k zjednodušeniu prideľovania konaní na vybavovanie, umožní jednoduchšie a adresné poskytovanie údajov katastra nehnuteľností rôznym OVM, občanom, geodetom a podnikateľom.</w:t>
      </w:r>
    </w:p>
    <w:p w14:paraId="673F54DD" w14:textId="320B13FC" w:rsidR="3BB4B654" w:rsidRPr="00A40CFA" w:rsidRDefault="3BB4B654" w:rsidP="3F510355">
      <w:pPr>
        <w:pStyle w:val="Instrukcia"/>
        <w:numPr>
          <w:ilvl w:val="0"/>
          <w:numId w:val="1"/>
        </w:numPr>
        <w:rPr>
          <w:i w:val="0"/>
          <w:color w:val="auto"/>
        </w:rPr>
      </w:pPr>
      <w:r w:rsidRPr="00A40CFA">
        <w:rPr>
          <w:i w:val="0"/>
          <w:color w:val="auto"/>
        </w:rPr>
        <w:t xml:space="preserve">Zálohovanie dát - centralizovaná databáza bude zálohovaná jednoduchým spôsobom. </w:t>
      </w:r>
    </w:p>
    <w:p w14:paraId="68DDCFDF" w14:textId="22171DEE" w:rsidR="3BB4B654" w:rsidRPr="00A40CFA" w:rsidRDefault="3BB4B654" w:rsidP="3F510355">
      <w:pPr>
        <w:pStyle w:val="Instrukcia"/>
        <w:numPr>
          <w:ilvl w:val="0"/>
          <w:numId w:val="1"/>
        </w:numPr>
        <w:rPr>
          <w:i w:val="0"/>
          <w:color w:val="auto"/>
        </w:rPr>
      </w:pPr>
      <w:proofErr w:type="spellStart"/>
      <w:r w:rsidRPr="00A40CFA">
        <w:rPr>
          <w:i w:val="0"/>
          <w:color w:val="auto"/>
        </w:rPr>
        <w:t>Historizácia</w:t>
      </w:r>
      <w:proofErr w:type="spellEnd"/>
      <w:r w:rsidRPr="00A40CFA">
        <w:rPr>
          <w:i w:val="0"/>
          <w:color w:val="auto"/>
        </w:rPr>
        <w:t xml:space="preserve"> údajov katastra nehnuteľností - história nebude dokumentovaná iba popisom realizovanej zmeny, bude možné na základe centrálnej databázy a sledovania zmien v nej vytvárať históriu pohľadov na dáta. </w:t>
      </w:r>
    </w:p>
    <w:p w14:paraId="292E7DD3" w14:textId="39CA9B2C" w:rsidR="3BB4B654" w:rsidRPr="00A40CFA" w:rsidRDefault="3BB4B654" w:rsidP="3F510355">
      <w:pPr>
        <w:pStyle w:val="Instrukcia"/>
        <w:numPr>
          <w:ilvl w:val="0"/>
          <w:numId w:val="1"/>
        </w:numPr>
        <w:rPr>
          <w:i w:val="0"/>
          <w:color w:val="auto"/>
        </w:rPr>
      </w:pPr>
      <w:r w:rsidRPr="00A40CFA">
        <w:rPr>
          <w:i w:val="0"/>
          <w:color w:val="auto"/>
        </w:rPr>
        <w:t>Distribuovaný prístup k aplikácii</w:t>
      </w:r>
    </w:p>
    <w:p w14:paraId="34E876F7" w14:textId="518EFECF" w:rsidR="3BB4B654" w:rsidRPr="00A40CFA" w:rsidRDefault="3BB4B654" w:rsidP="3F510355">
      <w:pPr>
        <w:pStyle w:val="Instrukcia"/>
        <w:numPr>
          <w:ilvl w:val="0"/>
          <w:numId w:val="1"/>
        </w:numPr>
        <w:rPr>
          <w:i w:val="0"/>
          <w:color w:val="auto"/>
        </w:rPr>
      </w:pPr>
      <w:r w:rsidRPr="00A40CFA">
        <w:rPr>
          <w:i w:val="0"/>
          <w:color w:val="auto"/>
        </w:rPr>
        <w:t>Možnosť prideľovať konania pracovníkom v rôznych okresoch bez nutnosti zmeny ich miesta zamestnania</w:t>
      </w:r>
      <w:r w:rsidR="004F6EC2" w:rsidRPr="00A40CFA">
        <w:rPr>
          <w:i w:val="0"/>
          <w:color w:val="auto"/>
        </w:rPr>
        <w:t xml:space="preserve"> pri zachovaní </w:t>
      </w:r>
      <w:r w:rsidR="00642F91" w:rsidRPr="00A40CFA">
        <w:rPr>
          <w:i w:val="0"/>
          <w:color w:val="auto"/>
        </w:rPr>
        <w:t xml:space="preserve">miestnej </w:t>
      </w:r>
      <w:r w:rsidR="00221F09" w:rsidRPr="00A40CFA">
        <w:rPr>
          <w:i w:val="0"/>
          <w:color w:val="auto"/>
        </w:rPr>
        <w:t>príslušnosti</w:t>
      </w:r>
      <w:r w:rsidR="00B11FA9" w:rsidRPr="00A40CFA">
        <w:rPr>
          <w:i w:val="0"/>
          <w:color w:val="auto"/>
        </w:rPr>
        <w:t xml:space="preserve"> konania</w:t>
      </w:r>
      <w:r w:rsidR="00642F91" w:rsidRPr="00A40CFA">
        <w:rPr>
          <w:i w:val="0"/>
          <w:color w:val="auto"/>
        </w:rPr>
        <w:t xml:space="preserve">. </w:t>
      </w:r>
      <w:r w:rsidR="002D1DBA" w:rsidRPr="00A40CFA">
        <w:rPr>
          <w:i w:val="0"/>
          <w:color w:val="auto"/>
        </w:rPr>
        <w:t xml:space="preserve">Týmto </w:t>
      </w:r>
      <w:r w:rsidRPr="00A40CFA">
        <w:rPr>
          <w:i w:val="0"/>
          <w:color w:val="auto"/>
        </w:rPr>
        <w:t xml:space="preserve">sa odbremenia najviac vyťažené pracoviská. </w:t>
      </w:r>
    </w:p>
    <w:p w14:paraId="734D41B6" w14:textId="65CCE202" w:rsidR="3BB4B654" w:rsidRPr="00A40CFA" w:rsidRDefault="3BB4B654" w:rsidP="3F510355">
      <w:pPr>
        <w:pStyle w:val="Instrukcia"/>
        <w:numPr>
          <w:ilvl w:val="0"/>
          <w:numId w:val="1"/>
        </w:numPr>
        <w:rPr>
          <w:i w:val="0"/>
          <w:color w:val="auto"/>
        </w:rPr>
      </w:pPr>
      <w:r w:rsidRPr="00A40CFA">
        <w:rPr>
          <w:i w:val="0"/>
          <w:color w:val="auto"/>
        </w:rPr>
        <w:t xml:space="preserve">Sledovanie </w:t>
      </w:r>
      <w:r w:rsidR="004E4C73" w:rsidRPr="00A40CFA">
        <w:rPr>
          <w:i w:val="0"/>
          <w:color w:val="auto"/>
        </w:rPr>
        <w:t>konzistencie</w:t>
      </w:r>
      <w:r w:rsidRPr="00A40CFA">
        <w:rPr>
          <w:i w:val="0"/>
          <w:color w:val="auto"/>
        </w:rPr>
        <w:t xml:space="preserve"> údajov a ich postupné čistenie. </w:t>
      </w:r>
    </w:p>
    <w:p w14:paraId="0D95438D" w14:textId="6F8175B0" w:rsidR="3BB4B654" w:rsidRPr="00A40CFA" w:rsidRDefault="3BB4B654" w:rsidP="3F510355">
      <w:pPr>
        <w:pStyle w:val="Instrukcia"/>
        <w:numPr>
          <w:ilvl w:val="0"/>
          <w:numId w:val="1"/>
        </w:numPr>
        <w:rPr>
          <w:i w:val="0"/>
          <w:color w:val="auto"/>
        </w:rPr>
      </w:pPr>
      <w:r w:rsidRPr="00A40CFA">
        <w:rPr>
          <w:i w:val="0"/>
          <w:color w:val="auto"/>
        </w:rPr>
        <w:t xml:space="preserve">Projekt a jeho služby budú základom na prípravu údajov a služieb pre prioritné životné situácie resp. Všetky životné situácie, ktoré nakladajú s údajmi katastra nehnuteľností. </w:t>
      </w:r>
    </w:p>
    <w:p w14:paraId="21E2E8D7" w14:textId="7FE7E460" w:rsidR="3F510355" w:rsidRPr="00A40CFA" w:rsidRDefault="3F510355" w:rsidP="3F510355">
      <w:pPr>
        <w:pStyle w:val="Instrukcia"/>
        <w:rPr>
          <w:i w:val="0"/>
          <w:color w:val="auto"/>
        </w:rPr>
      </w:pPr>
    </w:p>
    <w:p w14:paraId="71528692" w14:textId="5ED1F5C4" w:rsidR="3BB4B654" w:rsidRPr="00A40CFA" w:rsidRDefault="3BB4B654" w:rsidP="3F510355">
      <w:pPr>
        <w:pStyle w:val="Instrukcia"/>
        <w:rPr>
          <w:i w:val="0"/>
          <w:color w:val="auto"/>
        </w:rPr>
      </w:pPr>
    </w:p>
    <w:p w14:paraId="690CA927" w14:textId="0A1E3EF2" w:rsidR="3BB4B654" w:rsidRPr="00A40CFA" w:rsidRDefault="3BB4B654" w:rsidP="3F510355">
      <w:pPr>
        <w:pStyle w:val="Instrukcia"/>
        <w:rPr>
          <w:i w:val="0"/>
          <w:color w:val="auto"/>
        </w:rPr>
      </w:pPr>
      <w:r w:rsidRPr="00A40CFA">
        <w:rPr>
          <w:i w:val="0"/>
          <w:color w:val="auto"/>
        </w:rPr>
        <w:t xml:space="preserve">Samostatným - netechnickým - kvalitatívnym prínosom, ktorého finančné vyhodnotenie nie je </w:t>
      </w:r>
      <w:r w:rsidR="0F921F2A" w:rsidRPr="00A40CFA">
        <w:rPr>
          <w:i w:val="0"/>
          <w:color w:val="auto"/>
        </w:rPr>
        <w:t xml:space="preserve">možné vybaviť je spokojnosť verejnosti so zásadným zvýšením služieb poskytovaných zo strany správcu údajov katastra nehnuteľností - skrátenie lehôt, zvýšenie komfortu využívania služieb katastra nehnuteľnosti atď. </w:t>
      </w:r>
    </w:p>
    <w:p w14:paraId="471AF945" w14:textId="77777777" w:rsidR="0059410F" w:rsidRPr="00A40CFA" w:rsidRDefault="0059410F" w:rsidP="3F510355"/>
    <w:p w14:paraId="0CD01209" w14:textId="29DE891D" w:rsidR="0059410F" w:rsidRPr="00A40CFA" w:rsidRDefault="7AA054D8" w:rsidP="3F510355">
      <w:pPr>
        <w:pStyle w:val="Heading3"/>
        <w:rPr>
          <w:iCs w:val="0"/>
        </w:rPr>
      </w:pPr>
      <w:r w:rsidRPr="00A40CFA">
        <w:rPr>
          <w:iCs w:val="0"/>
        </w:rPr>
        <w:t>Zdroj financovania</w:t>
      </w:r>
    </w:p>
    <w:p w14:paraId="2B1F85C8" w14:textId="1540DCCD" w:rsidR="48C88CBA" w:rsidRPr="008E4EA3" w:rsidRDefault="48C88CBA" w:rsidP="3F510355">
      <w:pPr>
        <w:pStyle w:val="Instrukcia"/>
        <w:rPr>
          <w:i w:val="0"/>
          <w:color w:val="auto"/>
        </w:rPr>
      </w:pPr>
      <w:r w:rsidRPr="008E4EA3">
        <w:rPr>
          <w:i w:val="0"/>
          <w:color w:val="auto"/>
        </w:rPr>
        <w:t xml:space="preserve">Zdrojom financovania budú Európske štrukturálne a investičné fondy, Program Slovensko, výzva špecificky určená pre ÚGKK SR. </w:t>
      </w:r>
    </w:p>
    <w:p w14:paraId="27BF5E7D" w14:textId="77777777" w:rsidR="008C005A" w:rsidRPr="00A40CFA" w:rsidRDefault="008C005A" w:rsidP="000475A7">
      <w:pPr>
        <w:pStyle w:val="Heading2"/>
      </w:pPr>
      <w:r w:rsidRPr="00A40CFA">
        <w:t>Harmonogram projektu</w:t>
      </w:r>
    </w:p>
    <w:p w14:paraId="276D92E4" w14:textId="77777777" w:rsidR="008C005A" w:rsidRPr="00A40CFA" w:rsidRDefault="008C005A" w:rsidP="008C005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467"/>
        <w:gridCol w:w="3781"/>
        <w:gridCol w:w="1276"/>
        <w:gridCol w:w="1275"/>
        <w:gridCol w:w="2694"/>
      </w:tblGrid>
      <w:tr w:rsidR="008C005A" w:rsidRPr="00A40CFA" w14:paraId="4DE9B015" w14:textId="77777777" w:rsidTr="007158E6">
        <w:tc>
          <w:tcPr>
            <w:tcW w:w="467" w:type="dxa"/>
            <w:shd w:val="clear" w:color="auto" w:fill="E7E6E6" w:themeFill="background2"/>
            <w:vAlign w:val="center"/>
          </w:tcPr>
          <w:p w14:paraId="31A8EDB3" w14:textId="77777777" w:rsidR="008C005A" w:rsidRPr="00A40CFA" w:rsidRDefault="008C005A" w:rsidP="00CC06A3">
            <w:pPr>
              <w:pStyle w:val="Tabuka-Hlavika"/>
              <w:jc w:val="center"/>
            </w:pPr>
            <w:r w:rsidRPr="00A40CFA">
              <w:t>ID</w:t>
            </w:r>
          </w:p>
        </w:tc>
        <w:tc>
          <w:tcPr>
            <w:tcW w:w="3781" w:type="dxa"/>
            <w:shd w:val="clear" w:color="auto" w:fill="E7E6E6" w:themeFill="background2"/>
            <w:vAlign w:val="center"/>
          </w:tcPr>
          <w:p w14:paraId="38B3C0B2" w14:textId="77777777" w:rsidR="008C005A" w:rsidRPr="00A40CFA" w:rsidRDefault="008C005A" w:rsidP="000C4996">
            <w:pPr>
              <w:pStyle w:val="Tabuka-Hlavika"/>
            </w:pPr>
            <w:r w:rsidRPr="00A40CFA">
              <w:t>FÁZA/AKTIVITA</w:t>
            </w:r>
          </w:p>
        </w:tc>
        <w:tc>
          <w:tcPr>
            <w:tcW w:w="1276" w:type="dxa"/>
            <w:shd w:val="clear" w:color="auto" w:fill="E7E6E6" w:themeFill="background2"/>
            <w:vAlign w:val="center"/>
          </w:tcPr>
          <w:p w14:paraId="62F4503E" w14:textId="77777777" w:rsidR="008C005A" w:rsidRPr="00A40CFA" w:rsidRDefault="008C005A" w:rsidP="000C4996">
            <w:pPr>
              <w:pStyle w:val="Tabuka-Hlavika"/>
              <w:jc w:val="center"/>
            </w:pPr>
            <w:r w:rsidRPr="00A40CFA">
              <w:t>ZAČIATOK</w:t>
            </w:r>
          </w:p>
          <w:p w14:paraId="51B743B9" w14:textId="77777777" w:rsidR="008C005A" w:rsidRPr="00A40CFA" w:rsidRDefault="008C005A" w:rsidP="000C4996">
            <w:pPr>
              <w:pStyle w:val="Tabuka-Hlavika"/>
              <w:jc w:val="center"/>
              <w:rPr>
                <w:b w:val="0"/>
                <w:caps w:val="0"/>
              </w:rPr>
            </w:pPr>
            <w:r w:rsidRPr="00A40CFA">
              <w:rPr>
                <w:b w:val="0"/>
                <w:caps w:val="0"/>
              </w:rPr>
              <w:t>(odhad termínu)</w:t>
            </w:r>
          </w:p>
        </w:tc>
        <w:tc>
          <w:tcPr>
            <w:tcW w:w="1275" w:type="dxa"/>
            <w:shd w:val="clear" w:color="auto" w:fill="E7E6E6" w:themeFill="background2"/>
            <w:vAlign w:val="center"/>
          </w:tcPr>
          <w:p w14:paraId="7EADEAF1" w14:textId="77777777" w:rsidR="008C005A" w:rsidRPr="00A40CFA" w:rsidRDefault="008C005A" w:rsidP="000C4996">
            <w:pPr>
              <w:pStyle w:val="Tabuka-Hlavika"/>
              <w:jc w:val="center"/>
            </w:pPr>
            <w:r w:rsidRPr="00A40CFA">
              <w:t>KONIEC</w:t>
            </w:r>
          </w:p>
          <w:p w14:paraId="711B1E7A" w14:textId="77777777" w:rsidR="008C005A" w:rsidRPr="00A40CFA" w:rsidRDefault="008C005A" w:rsidP="000C4996">
            <w:pPr>
              <w:pStyle w:val="Tabuka-Hlavika"/>
              <w:jc w:val="center"/>
              <w:rPr>
                <w:b w:val="0"/>
                <w:caps w:val="0"/>
              </w:rPr>
            </w:pPr>
            <w:r w:rsidRPr="00A40CFA">
              <w:rPr>
                <w:b w:val="0"/>
                <w:caps w:val="0"/>
              </w:rPr>
              <w:t>(odhad termínu)</w:t>
            </w:r>
          </w:p>
        </w:tc>
        <w:tc>
          <w:tcPr>
            <w:tcW w:w="2694" w:type="dxa"/>
            <w:shd w:val="clear" w:color="auto" w:fill="E7E6E6" w:themeFill="background2"/>
            <w:vAlign w:val="center"/>
          </w:tcPr>
          <w:p w14:paraId="386D2322" w14:textId="77777777" w:rsidR="008C005A" w:rsidRPr="00A40CFA" w:rsidRDefault="008C005A" w:rsidP="000C4996">
            <w:pPr>
              <w:pStyle w:val="Tabuka-Hlavika"/>
            </w:pPr>
            <w:r w:rsidRPr="00A40CFA">
              <w:t>POZNÁMKA</w:t>
            </w:r>
          </w:p>
        </w:tc>
      </w:tr>
      <w:tr w:rsidR="008C005A" w:rsidRPr="00A40CFA" w14:paraId="4F066C64" w14:textId="77777777" w:rsidTr="00CD71B5">
        <w:tc>
          <w:tcPr>
            <w:tcW w:w="467" w:type="dxa"/>
            <w:shd w:val="clear" w:color="auto" w:fill="E7E6E6" w:themeFill="background2"/>
          </w:tcPr>
          <w:p w14:paraId="19150294" w14:textId="77777777" w:rsidR="008C005A" w:rsidRPr="00A40CFA" w:rsidRDefault="008C005A" w:rsidP="00A7109F">
            <w:pPr>
              <w:pStyle w:val="Tabuka-Text"/>
              <w:jc w:val="center"/>
              <w:rPr>
                <w:b/>
                <w:bCs/>
              </w:rPr>
            </w:pPr>
            <w:r w:rsidRPr="00A40CFA">
              <w:rPr>
                <w:b/>
                <w:bCs/>
              </w:rPr>
              <w:t>1.</w:t>
            </w:r>
          </w:p>
        </w:tc>
        <w:tc>
          <w:tcPr>
            <w:tcW w:w="3781" w:type="dxa"/>
          </w:tcPr>
          <w:p w14:paraId="56109F49" w14:textId="77777777" w:rsidR="008C005A" w:rsidRPr="00A40CFA" w:rsidRDefault="008C005A" w:rsidP="00CD71B5">
            <w:pPr>
              <w:pStyle w:val="Tabuka-Text"/>
              <w:rPr>
                <w:b/>
                <w:bCs/>
              </w:rPr>
            </w:pPr>
            <w:r w:rsidRPr="00A40CFA">
              <w:rPr>
                <w:b/>
                <w:bCs/>
              </w:rPr>
              <w:t>Prípravná fáza a Iniciačná fáza</w:t>
            </w:r>
          </w:p>
        </w:tc>
        <w:tc>
          <w:tcPr>
            <w:tcW w:w="1276" w:type="dxa"/>
          </w:tcPr>
          <w:p w14:paraId="56BBA436" w14:textId="56388306" w:rsidR="008C005A" w:rsidRPr="00A40CFA" w:rsidRDefault="008C005A" w:rsidP="00CD71B5">
            <w:pPr>
              <w:pStyle w:val="Tabuka-Text"/>
              <w:jc w:val="center"/>
              <w:rPr>
                <w:b/>
                <w:bCs/>
              </w:rPr>
            </w:pPr>
            <w:r w:rsidRPr="00A40CFA">
              <w:rPr>
                <w:b/>
                <w:bCs/>
              </w:rPr>
              <w:t>01/202</w:t>
            </w:r>
            <w:r w:rsidR="00A7109F" w:rsidRPr="00A40CFA">
              <w:rPr>
                <w:b/>
                <w:bCs/>
              </w:rPr>
              <w:t>5</w:t>
            </w:r>
          </w:p>
        </w:tc>
        <w:tc>
          <w:tcPr>
            <w:tcW w:w="1275" w:type="dxa"/>
          </w:tcPr>
          <w:p w14:paraId="77978CA5" w14:textId="57D781A1" w:rsidR="008C005A" w:rsidRPr="00A40CFA" w:rsidRDefault="00D95F59" w:rsidP="00CD71B5">
            <w:pPr>
              <w:pStyle w:val="Tabuka-Text"/>
              <w:jc w:val="center"/>
              <w:rPr>
                <w:b/>
                <w:bCs/>
              </w:rPr>
            </w:pPr>
            <w:r w:rsidRPr="00A40CFA">
              <w:rPr>
                <w:b/>
                <w:bCs/>
              </w:rPr>
              <w:t>10</w:t>
            </w:r>
            <w:r w:rsidR="008C005A" w:rsidRPr="00A40CFA">
              <w:rPr>
                <w:b/>
                <w:bCs/>
              </w:rPr>
              <w:t>/2025</w:t>
            </w:r>
          </w:p>
        </w:tc>
        <w:tc>
          <w:tcPr>
            <w:tcW w:w="2694" w:type="dxa"/>
          </w:tcPr>
          <w:p w14:paraId="0BFB9EC4" w14:textId="77777777" w:rsidR="008C005A" w:rsidRPr="00A40CFA" w:rsidRDefault="008C005A" w:rsidP="00CD71B5">
            <w:pPr>
              <w:pStyle w:val="Tabuka-Text"/>
              <w:rPr>
                <w:b/>
                <w:bCs/>
              </w:rPr>
            </w:pPr>
          </w:p>
        </w:tc>
      </w:tr>
      <w:tr w:rsidR="00BE5B56" w:rsidRPr="00A40CFA" w14:paraId="2ED42CC3" w14:textId="77777777" w:rsidTr="00CD71B5">
        <w:tc>
          <w:tcPr>
            <w:tcW w:w="467" w:type="dxa"/>
            <w:shd w:val="clear" w:color="auto" w:fill="E7E6E6" w:themeFill="background2"/>
          </w:tcPr>
          <w:p w14:paraId="4A341CDA" w14:textId="6B9777DD" w:rsidR="00BE5B56" w:rsidRPr="00A40CFA" w:rsidRDefault="00366FE1" w:rsidP="00CD71B5">
            <w:pPr>
              <w:pStyle w:val="Tabuka-Text"/>
              <w:jc w:val="center"/>
              <w:rPr>
                <w:b/>
                <w:bCs/>
              </w:rPr>
            </w:pPr>
            <w:r w:rsidRPr="00A40CFA">
              <w:rPr>
                <w:b/>
                <w:bCs/>
              </w:rPr>
              <w:t>2.</w:t>
            </w:r>
          </w:p>
        </w:tc>
        <w:tc>
          <w:tcPr>
            <w:tcW w:w="3781" w:type="dxa"/>
          </w:tcPr>
          <w:p w14:paraId="4C43AE56" w14:textId="3C4AA431" w:rsidR="00BE5B56" w:rsidRPr="00A40CFA" w:rsidRDefault="00366FE1" w:rsidP="00CD71B5">
            <w:pPr>
              <w:pStyle w:val="Tabuka-Text"/>
              <w:rPr>
                <w:b/>
                <w:bCs/>
              </w:rPr>
            </w:pPr>
            <w:r w:rsidRPr="00A40CFA">
              <w:rPr>
                <w:b/>
                <w:bCs/>
              </w:rPr>
              <w:t>Verejné obstarávanie</w:t>
            </w:r>
          </w:p>
        </w:tc>
        <w:tc>
          <w:tcPr>
            <w:tcW w:w="1276" w:type="dxa"/>
          </w:tcPr>
          <w:p w14:paraId="5B83FC99" w14:textId="31B764A9" w:rsidR="00BE5B56" w:rsidRPr="00A40CFA" w:rsidRDefault="00366FE1" w:rsidP="00CD71B5">
            <w:pPr>
              <w:pStyle w:val="Tabuka-Text"/>
              <w:jc w:val="center"/>
              <w:rPr>
                <w:b/>
                <w:bCs/>
              </w:rPr>
            </w:pPr>
            <w:r w:rsidRPr="00A40CFA">
              <w:rPr>
                <w:b/>
                <w:bCs/>
              </w:rPr>
              <w:t>10/2025</w:t>
            </w:r>
          </w:p>
        </w:tc>
        <w:tc>
          <w:tcPr>
            <w:tcW w:w="1275" w:type="dxa"/>
          </w:tcPr>
          <w:p w14:paraId="717E4DE0" w14:textId="6FF0D3CC" w:rsidR="00BE5B56" w:rsidRPr="00A40CFA" w:rsidRDefault="00554198" w:rsidP="00CD71B5">
            <w:pPr>
              <w:pStyle w:val="Tabuka-Text"/>
              <w:jc w:val="center"/>
              <w:rPr>
                <w:b/>
                <w:bCs/>
              </w:rPr>
            </w:pPr>
            <w:r w:rsidRPr="00A40CFA">
              <w:rPr>
                <w:b/>
                <w:bCs/>
              </w:rPr>
              <w:t>06/2026</w:t>
            </w:r>
          </w:p>
        </w:tc>
        <w:tc>
          <w:tcPr>
            <w:tcW w:w="2694" w:type="dxa"/>
          </w:tcPr>
          <w:p w14:paraId="157E717B" w14:textId="77777777" w:rsidR="00BE5B56" w:rsidRPr="00A40CFA" w:rsidRDefault="00BE5B56" w:rsidP="00CD71B5">
            <w:pPr>
              <w:pStyle w:val="Tabuka-Text"/>
              <w:rPr>
                <w:b/>
                <w:bCs/>
              </w:rPr>
            </w:pPr>
          </w:p>
        </w:tc>
      </w:tr>
      <w:tr w:rsidR="008C005A" w:rsidRPr="00A40CFA" w14:paraId="269FF7C8" w14:textId="77777777" w:rsidTr="00CD71B5">
        <w:tc>
          <w:tcPr>
            <w:tcW w:w="467" w:type="dxa"/>
            <w:shd w:val="clear" w:color="auto" w:fill="E7E6E6" w:themeFill="background2"/>
          </w:tcPr>
          <w:p w14:paraId="44791218" w14:textId="5A4C059B" w:rsidR="008C005A" w:rsidRPr="00A40CFA" w:rsidRDefault="00366FE1" w:rsidP="00CD71B5">
            <w:pPr>
              <w:pStyle w:val="Tabuka-Text"/>
              <w:jc w:val="center"/>
              <w:rPr>
                <w:b/>
                <w:bCs/>
              </w:rPr>
            </w:pPr>
            <w:r w:rsidRPr="00A40CFA">
              <w:rPr>
                <w:b/>
                <w:bCs/>
              </w:rPr>
              <w:t>3</w:t>
            </w:r>
            <w:r w:rsidR="008C005A" w:rsidRPr="00A40CFA">
              <w:rPr>
                <w:b/>
                <w:bCs/>
              </w:rPr>
              <w:t>.</w:t>
            </w:r>
          </w:p>
        </w:tc>
        <w:tc>
          <w:tcPr>
            <w:tcW w:w="3781" w:type="dxa"/>
          </w:tcPr>
          <w:p w14:paraId="73B7ED6B" w14:textId="77777777" w:rsidR="008C005A" w:rsidRPr="00A40CFA" w:rsidRDefault="008C005A" w:rsidP="00CD71B5">
            <w:pPr>
              <w:pStyle w:val="Tabuka-Text"/>
              <w:rPr>
                <w:b/>
                <w:bCs/>
              </w:rPr>
            </w:pPr>
            <w:r w:rsidRPr="00A40CFA">
              <w:rPr>
                <w:b/>
                <w:bCs/>
              </w:rPr>
              <w:t>Realizačná fáza</w:t>
            </w:r>
          </w:p>
        </w:tc>
        <w:tc>
          <w:tcPr>
            <w:tcW w:w="1276" w:type="dxa"/>
          </w:tcPr>
          <w:p w14:paraId="721C25BE" w14:textId="5A85A8A5" w:rsidR="008C005A" w:rsidRPr="00A40CFA" w:rsidRDefault="008C005A" w:rsidP="00CD71B5">
            <w:pPr>
              <w:pStyle w:val="Tabuka-Text"/>
              <w:jc w:val="center"/>
              <w:rPr>
                <w:b/>
                <w:bCs/>
              </w:rPr>
            </w:pPr>
            <w:r w:rsidRPr="00A40CFA">
              <w:rPr>
                <w:b/>
                <w:bCs/>
              </w:rPr>
              <w:t>0</w:t>
            </w:r>
            <w:r w:rsidR="00D95F59" w:rsidRPr="00A40CFA">
              <w:rPr>
                <w:b/>
                <w:bCs/>
              </w:rPr>
              <w:t>7</w:t>
            </w:r>
            <w:r w:rsidRPr="00A40CFA">
              <w:rPr>
                <w:b/>
                <w:bCs/>
              </w:rPr>
              <w:t>/202</w:t>
            </w:r>
            <w:r w:rsidR="00D95F59" w:rsidRPr="00A40CFA">
              <w:rPr>
                <w:b/>
                <w:bCs/>
              </w:rPr>
              <w:t>6</w:t>
            </w:r>
          </w:p>
        </w:tc>
        <w:tc>
          <w:tcPr>
            <w:tcW w:w="1275" w:type="dxa"/>
          </w:tcPr>
          <w:p w14:paraId="3CE0DE3D" w14:textId="300D639D" w:rsidR="008C005A" w:rsidRPr="00A40CFA" w:rsidRDefault="008C005A" w:rsidP="00CD71B5">
            <w:pPr>
              <w:pStyle w:val="Tabuka-Text"/>
              <w:jc w:val="center"/>
              <w:rPr>
                <w:b/>
                <w:bCs/>
              </w:rPr>
            </w:pPr>
            <w:r w:rsidRPr="00A40CFA">
              <w:rPr>
                <w:b/>
                <w:bCs/>
              </w:rPr>
              <w:t>0</w:t>
            </w:r>
            <w:r w:rsidR="00D95F59" w:rsidRPr="00A40CFA">
              <w:rPr>
                <w:b/>
                <w:bCs/>
              </w:rPr>
              <w:t>7</w:t>
            </w:r>
            <w:r w:rsidRPr="00A40CFA">
              <w:rPr>
                <w:b/>
                <w:bCs/>
              </w:rPr>
              <w:t>/202</w:t>
            </w:r>
            <w:r w:rsidR="00D95F59" w:rsidRPr="00A40CFA">
              <w:rPr>
                <w:b/>
                <w:bCs/>
              </w:rPr>
              <w:t>9</w:t>
            </w:r>
          </w:p>
        </w:tc>
        <w:tc>
          <w:tcPr>
            <w:tcW w:w="2694" w:type="dxa"/>
          </w:tcPr>
          <w:p w14:paraId="19BA9983" w14:textId="77777777" w:rsidR="008C005A" w:rsidRPr="00A40CFA" w:rsidRDefault="008C005A" w:rsidP="00CD71B5">
            <w:pPr>
              <w:pStyle w:val="Tabuka-Text"/>
              <w:rPr>
                <w:b/>
                <w:bCs/>
              </w:rPr>
            </w:pPr>
          </w:p>
        </w:tc>
      </w:tr>
      <w:tr w:rsidR="00616F07" w:rsidRPr="00A40CFA" w14:paraId="1C898038" w14:textId="77777777" w:rsidTr="00CD71B5">
        <w:tc>
          <w:tcPr>
            <w:tcW w:w="467" w:type="dxa"/>
            <w:shd w:val="clear" w:color="auto" w:fill="E7E6E6" w:themeFill="background2"/>
          </w:tcPr>
          <w:p w14:paraId="4105A1F9" w14:textId="160BA3B3" w:rsidR="00616F07" w:rsidRPr="00A40CFA" w:rsidRDefault="00366FE1" w:rsidP="00CD71B5">
            <w:pPr>
              <w:pStyle w:val="Tabuka-Text"/>
              <w:jc w:val="center"/>
              <w:rPr>
                <w:b/>
                <w:bCs/>
              </w:rPr>
            </w:pPr>
            <w:r w:rsidRPr="00A40CFA">
              <w:rPr>
                <w:b/>
                <w:bCs/>
              </w:rPr>
              <w:t>3</w:t>
            </w:r>
            <w:r w:rsidR="00CC7099" w:rsidRPr="00A40CFA">
              <w:rPr>
                <w:b/>
                <w:bCs/>
              </w:rPr>
              <w:t>a</w:t>
            </w:r>
          </w:p>
        </w:tc>
        <w:tc>
          <w:tcPr>
            <w:tcW w:w="3781" w:type="dxa"/>
          </w:tcPr>
          <w:p w14:paraId="1023ADE5" w14:textId="40F490F6" w:rsidR="00616F07" w:rsidRPr="00A40CFA" w:rsidRDefault="000544B2" w:rsidP="00CD71B5">
            <w:pPr>
              <w:pStyle w:val="Tabuka-Text"/>
              <w:rPr>
                <w:b/>
                <w:bCs/>
              </w:rPr>
            </w:pPr>
            <w:proofErr w:type="spellStart"/>
            <w:r w:rsidRPr="00A40CFA">
              <w:rPr>
                <w:b/>
                <w:bCs/>
              </w:rPr>
              <w:t>Inkrement</w:t>
            </w:r>
            <w:proofErr w:type="spellEnd"/>
            <w:r w:rsidRPr="00A40CFA">
              <w:rPr>
                <w:b/>
                <w:bCs/>
              </w:rPr>
              <w:t xml:space="preserve"> 1 - správa údajov katastra</w:t>
            </w:r>
          </w:p>
        </w:tc>
        <w:tc>
          <w:tcPr>
            <w:tcW w:w="1276" w:type="dxa"/>
          </w:tcPr>
          <w:p w14:paraId="43D2D4E7" w14:textId="58076DD5" w:rsidR="00616F07" w:rsidRPr="00A40CFA" w:rsidRDefault="000544B2" w:rsidP="00221563">
            <w:pPr>
              <w:pStyle w:val="Tabuka-Text"/>
              <w:jc w:val="center"/>
              <w:rPr>
                <w:b/>
                <w:bCs/>
              </w:rPr>
            </w:pPr>
            <w:r w:rsidRPr="00A40CFA">
              <w:rPr>
                <w:b/>
                <w:bCs/>
              </w:rPr>
              <w:t>07/2026</w:t>
            </w:r>
          </w:p>
        </w:tc>
        <w:tc>
          <w:tcPr>
            <w:tcW w:w="1275" w:type="dxa"/>
          </w:tcPr>
          <w:p w14:paraId="0A3E69ED" w14:textId="09CB3C5B" w:rsidR="00616F07" w:rsidRPr="00A40CFA" w:rsidRDefault="000544B2" w:rsidP="00CD71B5">
            <w:pPr>
              <w:pStyle w:val="Tabuka-Text"/>
              <w:jc w:val="center"/>
              <w:rPr>
                <w:b/>
                <w:bCs/>
              </w:rPr>
            </w:pPr>
            <w:r w:rsidRPr="00A40CFA">
              <w:rPr>
                <w:b/>
                <w:bCs/>
              </w:rPr>
              <w:t>12/2027</w:t>
            </w:r>
          </w:p>
        </w:tc>
        <w:tc>
          <w:tcPr>
            <w:tcW w:w="2694" w:type="dxa"/>
          </w:tcPr>
          <w:p w14:paraId="177271EE" w14:textId="77777777" w:rsidR="00616F07" w:rsidRPr="00A40CFA" w:rsidRDefault="00616F07" w:rsidP="00CD71B5">
            <w:pPr>
              <w:pStyle w:val="Tabuka-Text"/>
              <w:rPr>
                <w:b/>
                <w:bCs/>
              </w:rPr>
            </w:pPr>
          </w:p>
        </w:tc>
      </w:tr>
      <w:tr w:rsidR="00616F07" w:rsidRPr="00A40CFA" w14:paraId="778E71C2" w14:textId="77777777" w:rsidTr="00CD71B5">
        <w:tc>
          <w:tcPr>
            <w:tcW w:w="467" w:type="dxa"/>
            <w:shd w:val="clear" w:color="auto" w:fill="E7E6E6" w:themeFill="background2"/>
          </w:tcPr>
          <w:p w14:paraId="6208A621" w14:textId="5B861C44" w:rsidR="00616F07" w:rsidRPr="00A40CFA" w:rsidRDefault="00366FE1" w:rsidP="00CD71B5">
            <w:pPr>
              <w:pStyle w:val="Tabuka-Text"/>
              <w:jc w:val="center"/>
            </w:pPr>
            <w:r w:rsidRPr="00A40CFA">
              <w:t>3</w:t>
            </w:r>
            <w:r w:rsidR="000544B2" w:rsidRPr="00A40CFA">
              <w:t>a1</w:t>
            </w:r>
          </w:p>
        </w:tc>
        <w:tc>
          <w:tcPr>
            <w:tcW w:w="3781" w:type="dxa"/>
          </w:tcPr>
          <w:p w14:paraId="00DA2C44" w14:textId="3151DC1A" w:rsidR="00616F07" w:rsidRPr="00A40CFA" w:rsidRDefault="0098479B" w:rsidP="00CD71B5">
            <w:pPr>
              <w:pStyle w:val="Tabuka-Text"/>
            </w:pPr>
            <w:r w:rsidRPr="00A40CFA">
              <w:t>Analýza a Dizajn</w:t>
            </w:r>
          </w:p>
        </w:tc>
        <w:tc>
          <w:tcPr>
            <w:tcW w:w="1276" w:type="dxa"/>
          </w:tcPr>
          <w:p w14:paraId="4CE0CBDF" w14:textId="3B73AD21" w:rsidR="00616F07" w:rsidRPr="00A40CFA" w:rsidRDefault="005D2F03" w:rsidP="00221563">
            <w:pPr>
              <w:pStyle w:val="Tabuka-Text"/>
              <w:jc w:val="center"/>
            </w:pPr>
            <w:r w:rsidRPr="00A40CFA">
              <w:t>07/2026</w:t>
            </w:r>
          </w:p>
        </w:tc>
        <w:tc>
          <w:tcPr>
            <w:tcW w:w="1275" w:type="dxa"/>
          </w:tcPr>
          <w:p w14:paraId="66FA196E" w14:textId="747F5361" w:rsidR="00616F07" w:rsidRPr="00A40CFA" w:rsidRDefault="009F0EE1" w:rsidP="00CD71B5">
            <w:pPr>
              <w:pStyle w:val="Tabuka-Text"/>
              <w:jc w:val="center"/>
            </w:pPr>
            <w:r w:rsidRPr="00A40CFA">
              <w:t>09</w:t>
            </w:r>
            <w:r w:rsidR="00086A1E" w:rsidRPr="00A40CFA">
              <w:t>/2026</w:t>
            </w:r>
          </w:p>
        </w:tc>
        <w:tc>
          <w:tcPr>
            <w:tcW w:w="2694" w:type="dxa"/>
          </w:tcPr>
          <w:p w14:paraId="23AE7A16" w14:textId="77777777" w:rsidR="00616F07" w:rsidRPr="00A40CFA" w:rsidRDefault="00616F07" w:rsidP="00CD71B5">
            <w:pPr>
              <w:pStyle w:val="Tabuka-Text"/>
            </w:pPr>
          </w:p>
        </w:tc>
      </w:tr>
      <w:tr w:rsidR="00616F07" w:rsidRPr="00A40CFA" w14:paraId="2CD2D6E8" w14:textId="77777777" w:rsidTr="00CD71B5">
        <w:tc>
          <w:tcPr>
            <w:tcW w:w="467" w:type="dxa"/>
            <w:shd w:val="clear" w:color="auto" w:fill="E7E6E6" w:themeFill="background2"/>
          </w:tcPr>
          <w:p w14:paraId="2EAF2287" w14:textId="20DA6556" w:rsidR="00616F07" w:rsidRPr="00A40CFA" w:rsidRDefault="00366FE1" w:rsidP="00CD71B5">
            <w:pPr>
              <w:pStyle w:val="Tabuka-Text"/>
              <w:jc w:val="center"/>
            </w:pPr>
            <w:r w:rsidRPr="00A40CFA">
              <w:t>3</w:t>
            </w:r>
            <w:r w:rsidR="00AA2E36" w:rsidRPr="00A40CFA">
              <w:t>a2</w:t>
            </w:r>
          </w:p>
        </w:tc>
        <w:tc>
          <w:tcPr>
            <w:tcW w:w="3781" w:type="dxa"/>
          </w:tcPr>
          <w:p w14:paraId="0FCC630C" w14:textId="5B099F05" w:rsidR="00616F07" w:rsidRPr="00A40CFA" w:rsidRDefault="00AA2E36" w:rsidP="00CD71B5">
            <w:pPr>
              <w:pStyle w:val="Tabuka-Text"/>
            </w:pPr>
            <w:r w:rsidRPr="00A40CFA">
              <w:t>Implementácia</w:t>
            </w:r>
            <w:r w:rsidR="00BB542F" w:rsidRPr="00A40CFA">
              <w:t xml:space="preserve"> + Testovanie</w:t>
            </w:r>
          </w:p>
        </w:tc>
        <w:tc>
          <w:tcPr>
            <w:tcW w:w="1276" w:type="dxa"/>
          </w:tcPr>
          <w:p w14:paraId="2F007A35" w14:textId="6FA83150" w:rsidR="00616F07" w:rsidRPr="00A40CFA" w:rsidRDefault="00AA2E36" w:rsidP="00221563">
            <w:pPr>
              <w:pStyle w:val="Tabuka-Text"/>
              <w:jc w:val="center"/>
            </w:pPr>
            <w:r w:rsidRPr="00A40CFA">
              <w:t>1</w:t>
            </w:r>
            <w:r w:rsidR="009F0EE1" w:rsidRPr="00A40CFA">
              <w:t>0</w:t>
            </w:r>
            <w:r w:rsidRPr="00A40CFA">
              <w:t>/2026</w:t>
            </w:r>
          </w:p>
        </w:tc>
        <w:tc>
          <w:tcPr>
            <w:tcW w:w="1275" w:type="dxa"/>
          </w:tcPr>
          <w:p w14:paraId="405D1B98" w14:textId="58248A54" w:rsidR="00616F07" w:rsidRPr="00A40CFA" w:rsidRDefault="00CA3364" w:rsidP="00CD71B5">
            <w:pPr>
              <w:pStyle w:val="Tabuka-Text"/>
              <w:jc w:val="center"/>
            </w:pPr>
            <w:r w:rsidRPr="00A40CFA">
              <w:t>0</w:t>
            </w:r>
            <w:r w:rsidR="009F0EE1" w:rsidRPr="00A40CFA">
              <w:t>5</w:t>
            </w:r>
            <w:r w:rsidR="00AA2E36" w:rsidRPr="00A40CFA">
              <w:t>/2027</w:t>
            </w:r>
          </w:p>
        </w:tc>
        <w:tc>
          <w:tcPr>
            <w:tcW w:w="2694" w:type="dxa"/>
          </w:tcPr>
          <w:p w14:paraId="4EF875FA" w14:textId="77777777" w:rsidR="00616F07" w:rsidRPr="00A40CFA" w:rsidRDefault="00616F07" w:rsidP="00CD71B5">
            <w:pPr>
              <w:pStyle w:val="Tabuka-Text"/>
            </w:pPr>
          </w:p>
        </w:tc>
      </w:tr>
      <w:tr w:rsidR="00616F07" w:rsidRPr="00A40CFA" w14:paraId="173C5C90" w14:textId="77777777" w:rsidTr="00CD71B5">
        <w:tc>
          <w:tcPr>
            <w:tcW w:w="467" w:type="dxa"/>
            <w:shd w:val="clear" w:color="auto" w:fill="E7E6E6" w:themeFill="background2"/>
          </w:tcPr>
          <w:p w14:paraId="2F8B4904" w14:textId="2280127E" w:rsidR="00616F07" w:rsidRPr="00A40CFA" w:rsidRDefault="00366FE1" w:rsidP="00CD71B5">
            <w:pPr>
              <w:pStyle w:val="Tabuka-Text"/>
              <w:jc w:val="center"/>
            </w:pPr>
            <w:r w:rsidRPr="00A40CFA">
              <w:t>3</w:t>
            </w:r>
            <w:r w:rsidR="00AA2E36" w:rsidRPr="00A40CFA">
              <w:t>a3</w:t>
            </w:r>
          </w:p>
        </w:tc>
        <w:tc>
          <w:tcPr>
            <w:tcW w:w="3781" w:type="dxa"/>
          </w:tcPr>
          <w:p w14:paraId="0D7CE3EA" w14:textId="467DDE9D" w:rsidR="00616F07" w:rsidRPr="00A40CFA" w:rsidRDefault="00507952" w:rsidP="00CD71B5">
            <w:pPr>
              <w:pStyle w:val="Tabuka-Text"/>
            </w:pPr>
            <w:r w:rsidRPr="00A40CFA">
              <w:t>Nasadenie a PIP</w:t>
            </w:r>
          </w:p>
        </w:tc>
        <w:tc>
          <w:tcPr>
            <w:tcW w:w="1276" w:type="dxa"/>
          </w:tcPr>
          <w:p w14:paraId="0B404A19" w14:textId="695ACF18" w:rsidR="00616F07" w:rsidRPr="00A40CFA" w:rsidRDefault="009F0EE1" w:rsidP="00221563">
            <w:pPr>
              <w:pStyle w:val="Tabuka-Text"/>
              <w:jc w:val="center"/>
            </w:pPr>
            <w:r w:rsidRPr="00A40CFA">
              <w:t>06</w:t>
            </w:r>
            <w:r w:rsidR="001541AA" w:rsidRPr="00A40CFA">
              <w:t>/2027</w:t>
            </w:r>
          </w:p>
        </w:tc>
        <w:tc>
          <w:tcPr>
            <w:tcW w:w="1275" w:type="dxa"/>
          </w:tcPr>
          <w:p w14:paraId="3C675C80" w14:textId="1FDB2D03" w:rsidR="00616F07" w:rsidRPr="00A40CFA" w:rsidRDefault="009F0EE1" w:rsidP="00CD71B5">
            <w:pPr>
              <w:pStyle w:val="Tabuka-Text"/>
              <w:jc w:val="center"/>
            </w:pPr>
            <w:r w:rsidRPr="00A40CFA">
              <w:t>07</w:t>
            </w:r>
            <w:r w:rsidR="001541AA" w:rsidRPr="00A40CFA">
              <w:t>/2027</w:t>
            </w:r>
          </w:p>
        </w:tc>
        <w:tc>
          <w:tcPr>
            <w:tcW w:w="2694" w:type="dxa"/>
          </w:tcPr>
          <w:p w14:paraId="645475E9" w14:textId="77777777" w:rsidR="00616F07" w:rsidRPr="00A40CFA" w:rsidRDefault="00616F07" w:rsidP="00CD71B5">
            <w:pPr>
              <w:pStyle w:val="Tabuka-Text"/>
            </w:pPr>
          </w:p>
        </w:tc>
      </w:tr>
      <w:tr w:rsidR="00507952" w:rsidRPr="00A40CFA" w14:paraId="183A9BEB" w14:textId="77777777" w:rsidTr="00CD71B5">
        <w:tc>
          <w:tcPr>
            <w:tcW w:w="467" w:type="dxa"/>
            <w:shd w:val="clear" w:color="auto" w:fill="E7E6E6" w:themeFill="background2"/>
          </w:tcPr>
          <w:p w14:paraId="01B7CFE4" w14:textId="3A2C0D67" w:rsidR="00507952" w:rsidRPr="00A40CFA" w:rsidRDefault="00366FE1" w:rsidP="00507952">
            <w:pPr>
              <w:pStyle w:val="Tabuka-Text"/>
              <w:jc w:val="center"/>
              <w:rPr>
                <w:b/>
                <w:bCs/>
              </w:rPr>
            </w:pPr>
            <w:r w:rsidRPr="00A40CFA">
              <w:rPr>
                <w:b/>
                <w:bCs/>
              </w:rPr>
              <w:t>3</w:t>
            </w:r>
            <w:r w:rsidR="00507952" w:rsidRPr="00A40CFA">
              <w:rPr>
                <w:b/>
                <w:bCs/>
              </w:rPr>
              <w:t>b</w:t>
            </w:r>
          </w:p>
        </w:tc>
        <w:tc>
          <w:tcPr>
            <w:tcW w:w="3781" w:type="dxa"/>
          </w:tcPr>
          <w:p w14:paraId="03AF0D90" w14:textId="276468F3" w:rsidR="00507952" w:rsidRPr="00A40CFA" w:rsidRDefault="000B5BD2" w:rsidP="00507952">
            <w:pPr>
              <w:pStyle w:val="Tabuka-Text"/>
              <w:rPr>
                <w:b/>
                <w:bCs/>
              </w:rPr>
            </w:pPr>
            <w:proofErr w:type="spellStart"/>
            <w:r w:rsidRPr="00A40CFA">
              <w:rPr>
                <w:b/>
                <w:bCs/>
              </w:rPr>
              <w:t>Inkrement</w:t>
            </w:r>
            <w:proofErr w:type="spellEnd"/>
            <w:r w:rsidRPr="00A40CFA">
              <w:rPr>
                <w:b/>
                <w:bCs/>
              </w:rPr>
              <w:t xml:space="preserve"> 2 - správa konaní a rozsiahlych zmien</w:t>
            </w:r>
          </w:p>
        </w:tc>
        <w:tc>
          <w:tcPr>
            <w:tcW w:w="1276" w:type="dxa"/>
          </w:tcPr>
          <w:p w14:paraId="6DA7F579" w14:textId="701D4A0E" w:rsidR="00507952" w:rsidRPr="00A40CFA" w:rsidRDefault="00507952" w:rsidP="00507952">
            <w:pPr>
              <w:pStyle w:val="Tabuka-Text"/>
              <w:jc w:val="center"/>
              <w:rPr>
                <w:b/>
                <w:bCs/>
              </w:rPr>
            </w:pPr>
            <w:r w:rsidRPr="00A40CFA">
              <w:rPr>
                <w:b/>
                <w:bCs/>
              </w:rPr>
              <w:t>07/202</w:t>
            </w:r>
            <w:r w:rsidR="000B5BD2" w:rsidRPr="00A40CFA">
              <w:rPr>
                <w:b/>
                <w:bCs/>
              </w:rPr>
              <w:t>7</w:t>
            </w:r>
          </w:p>
        </w:tc>
        <w:tc>
          <w:tcPr>
            <w:tcW w:w="1275" w:type="dxa"/>
          </w:tcPr>
          <w:p w14:paraId="5F812193" w14:textId="52C4AC1A" w:rsidR="00507952" w:rsidRPr="00A40CFA" w:rsidRDefault="009F0EE1" w:rsidP="00507952">
            <w:pPr>
              <w:pStyle w:val="Tabuka-Text"/>
              <w:jc w:val="center"/>
              <w:rPr>
                <w:b/>
                <w:bCs/>
              </w:rPr>
            </w:pPr>
            <w:r w:rsidRPr="00A40CFA">
              <w:rPr>
                <w:b/>
                <w:bCs/>
              </w:rPr>
              <w:t>07</w:t>
            </w:r>
            <w:r w:rsidR="00507952" w:rsidRPr="00A40CFA">
              <w:rPr>
                <w:b/>
                <w:bCs/>
              </w:rPr>
              <w:t>/202</w:t>
            </w:r>
            <w:r w:rsidR="000B5BD2" w:rsidRPr="00A40CFA">
              <w:rPr>
                <w:b/>
                <w:bCs/>
              </w:rPr>
              <w:t>8</w:t>
            </w:r>
          </w:p>
        </w:tc>
        <w:tc>
          <w:tcPr>
            <w:tcW w:w="2694" w:type="dxa"/>
          </w:tcPr>
          <w:p w14:paraId="77F1F46B" w14:textId="77777777" w:rsidR="00507952" w:rsidRPr="00A40CFA" w:rsidRDefault="00507952" w:rsidP="00507952">
            <w:pPr>
              <w:pStyle w:val="Tabuka-Text"/>
              <w:rPr>
                <w:b/>
                <w:bCs/>
              </w:rPr>
            </w:pPr>
          </w:p>
        </w:tc>
      </w:tr>
      <w:tr w:rsidR="00507952" w:rsidRPr="00A40CFA" w14:paraId="3C49018B" w14:textId="77777777" w:rsidTr="00CD71B5">
        <w:tc>
          <w:tcPr>
            <w:tcW w:w="467" w:type="dxa"/>
            <w:shd w:val="clear" w:color="auto" w:fill="E7E6E6" w:themeFill="background2"/>
          </w:tcPr>
          <w:p w14:paraId="1B7C4158" w14:textId="0A4BC7B5" w:rsidR="00507952" w:rsidRPr="00A40CFA" w:rsidRDefault="00366FE1" w:rsidP="00507952">
            <w:pPr>
              <w:pStyle w:val="Tabuka-Text"/>
              <w:jc w:val="center"/>
            </w:pPr>
            <w:r w:rsidRPr="00A40CFA">
              <w:t>3</w:t>
            </w:r>
            <w:r w:rsidR="00507952" w:rsidRPr="00A40CFA">
              <w:t>b1</w:t>
            </w:r>
          </w:p>
        </w:tc>
        <w:tc>
          <w:tcPr>
            <w:tcW w:w="3781" w:type="dxa"/>
          </w:tcPr>
          <w:p w14:paraId="08E37E93" w14:textId="76C4DF44" w:rsidR="00507952" w:rsidRPr="00A40CFA" w:rsidRDefault="00507952" w:rsidP="00507952">
            <w:pPr>
              <w:pStyle w:val="Tabuka-Text"/>
            </w:pPr>
            <w:r w:rsidRPr="00A40CFA">
              <w:t>Analýza a Dizajn</w:t>
            </w:r>
          </w:p>
        </w:tc>
        <w:tc>
          <w:tcPr>
            <w:tcW w:w="1276" w:type="dxa"/>
          </w:tcPr>
          <w:p w14:paraId="1A7B8A52" w14:textId="0AE30801" w:rsidR="00507952" w:rsidRPr="00A40CFA" w:rsidRDefault="00507952" w:rsidP="00507952">
            <w:pPr>
              <w:pStyle w:val="Tabuka-Text"/>
              <w:jc w:val="center"/>
            </w:pPr>
            <w:r w:rsidRPr="00A40CFA">
              <w:t>07/202</w:t>
            </w:r>
            <w:r w:rsidR="000B5BD2" w:rsidRPr="00A40CFA">
              <w:t>7</w:t>
            </w:r>
          </w:p>
        </w:tc>
        <w:tc>
          <w:tcPr>
            <w:tcW w:w="1275" w:type="dxa"/>
          </w:tcPr>
          <w:p w14:paraId="1076391E" w14:textId="3C919F6A" w:rsidR="00507952" w:rsidRPr="00A40CFA" w:rsidRDefault="009F0EE1" w:rsidP="00507952">
            <w:pPr>
              <w:pStyle w:val="Tabuka-Text"/>
              <w:jc w:val="center"/>
            </w:pPr>
            <w:r w:rsidRPr="00A40CFA">
              <w:t>09</w:t>
            </w:r>
            <w:r w:rsidR="00507952" w:rsidRPr="00A40CFA">
              <w:t>/202</w:t>
            </w:r>
            <w:r w:rsidR="000B5BD2" w:rsidRPr="00A40CFA">
              <w:t>7</w:t>
            </w:r>
          </w:p>
        </w:tc>
        <w:tc>
          <w:tcPr>
            <w:tcW w:w="2694" w:type="dxa"/>
          </w:tcPr>
          <w:p w14:paraId="2279F8C2" w14:textId="77777777" w:rsidR="00507952" w:rsidRPr="00A40CFA" w:rsidRDefault="00507952" w:rsidP="00507952">
            <w:pPr>
              <w:pStyle w:val="Tabuka-Text"/>
            </w:pPr>
          </w:p>
        </w:tc>
      </w:tr>
      <w:tr w:rsidR="00507952" w:rsidRPr="00A40CFA" w14:paraId="0249102D" w14:textId="77777777" w:rsidTr="00CD71B5">
        <w:tc>
          <w:tcPr>
            <w:tcW w:w="467" w:type="dxa"/>
            <w:shd w:val="clear" w:color="auto" w:fill="E7E6E6" w:themeFill="background2"/>
          </w:tcPr>
          <w:p w14:paraId="61F1682E" w14:textId="621B912C" w:rsidR="00507952" w:rsidRPr="00A40CFA" w:rsidRDefault="00366FE1" w:rsidP="00507952">
            <w:pPr>
              <w:pStyle w:val="Tabuka-Text"/>
              <w:jc w:val="center"/>
            </w:pPr>
            <w:r w:rsidRPr="00A40CFA">
              <w:t>3</w:t>
            </w:r>
            <w:r w:rsidR="00507952" w:rsidRPr="00A40CFA">
              <w:t>b2</w:t>
            </w:r>
          </w:p>
        </w:tc>
        <w:tc>
          <w:tcPr>
            <w:tcW w:w="3781" w:type="dxa"/>
          </w:tcPr>
          <w:p w14:paraId="05369337" w14:textId="32FC09B4" w:rsidR="00507952" w:rsidRPr="00A40CFA" w:rsidRDefault="00507952" w:rsidP="00507952">
            <w:pPr>
              <w:pStyle w:val="Tabuka-Text"/>
            </w:pPr>
            <w:r w:rsidRPr="00A40CFA">
              <w:t>Implementácia + Testovanie</w:t>
            </w:r>
          </w:p>
        </w:tc>
        <w:tc>
          <w:tcPr>
            <w:tcW w:w="1276" w:type="dxa"/>
          </w:tcPr>
          <w:p w14:paraId="19BA6B0B" w14:textId="63A37345" w:rsidR="00507952" w:rsidRPr="00A40CFA" w:rsidRDefault="009F0EE1" w:rsidP="00507952">
            <w:pPr>
              <w:pStyle w:val="Tabuka-Text"/>
              <w:jc w:val="center"/>
            </w:pPr>
            <w:r w:rsidRPr="00A40CFA">
              <w:t>10</w:t>
            </w:r>
            <w:r w:rsidR="00507952" w:rsidRPr="00A40CFA">
              <w:t>/202</w:t>
            </w:r>
            <w:r w:rsidR="000B5BD2" w:rsidRPr="00A40CFA">
              <w:t>7</w:t>
            </w:r>
          </w:p>
        </w:tc>
        <w:tc>
          <w:tcPr>
            <w:tcW w:w="1275" w:type="dxa"/>
          </w:tcPr>
          <w:p w14:paraId="1FA9321B" w14:textId="18A1E953" w:rsidR="00507952" w:rsidRPr="00A40CFA" w:rsidRDefault="00507952" w:rsidP="00507952">
            <w:pPr>
              <w:pStyle w:val="Tabuka-Text"/>
              <w:jc w:val="center"/>
            </w:pPr>
            <w:r w:rsidRPr="00A40CFA">
              <w:t>0</w:t>
            </w:r>
            <w:r w:rsidR="009F0EE1" w:rsidRPr="00A40CFA">
              <w:t>5</w:t>
            </w:r>
            <w:r w:rsidRPr="00A40CFA">
              <w:t>/202</w:t>
            </w:r>
            <w:r w:rsidR="000B5BD2" w:rsidRPr="00A40CFA">
              <w:t>8</w:t>
            </w:r>
          </w:p>
        </w:tc>
        <w:tc>
          <w:tcPr>
            <w:tcW w:w="2694" w:type="dxa"/>
          </w:tcPr>
          <w:p w14:paraId="38F3F69F" w14:textId="77777777" w:rsidR="00507952" w:rsidRPr="00A40CFA" w:rsidRDefault="00507952" w:rsidP="00507952">
            <w:pPr>
              <w:pStyle w:val="Tabuka-Text"/>
            </w:pPr>
          </w:p>
        </w:tc>
      </w:tr>
      <w:tr w:rsidR="00507952" w:rsidRPr="00A40CFA" w14:paraId="45DA41F5" w14:textId="77777777" w:rsidTr="00CD71B5">
        <w:tc>
          <w:tcPr>
            <w:tcW w:w="467" w:type="dxa"/>
            <w:shd w:val="clear" w:color="auto" w:fill="E7E6E6" w:themeFill="background2"/>
          </w:tcPr>
          <w:p w14:paraId="47FE3CBA" w14:textId="68C4E782" w:rsidR="00507952" w:rsidRPr="00A40CFA" w:rsidRDefault="00366FE1" w:rsidP="00507952">
            <w:pPr>
              <w:pStyle w:val="Tabuka-Text"/>
              <w:jc w:val="center"/>
            </w:pPr>
            <w:r w:rsidRPr="00A40CFA">
              <w:t>3</w:t>
            </w:r>
            <w:r w:rsidR="00507952" w:rsidRPr="00A40CFA">
              <w:t>b3</w:t>
            </w:r>
          </w:p>
        </w:tc>
        <w:tc>
          <w:tcPr>
            <w:tcW w:w="3781" w:type="dxa"/>
          </w:tcPr>
          <w:p w14:paraId="7F6C961E" w14:textId="1BA0BE31" w:rsidR="00507952" w:rsidRPr="00A40CFA" w:rsidRDefault="00507952" w:rsidP="00507952">
            <w:pPr>
              <w:pStyle w:val="Tabuka-Text"/>
            </w:pPr>
            <w:r w:rsidRPr="00A40CFA">
              <w:t>Nasadenie a PIP</w:t>
            </w:r>
          </w:p>
        </w:tc>
        <w:tc>
          <w:tcPr>
            <w:tcW w:w="1276" w:type="dxa"/>
          </w:tcPr>
          <w:p w14:paraId="03C7F8FC" w14:textId="6C090703" w:rsidR="00507952" w:rsidRPr="00A40CFA" w:rsidRDefault="009F0EE1" w:rsidP="00507952">
            <w:pPr>
              <w:pStyle w:val="Tabuka-Text"/>
              <w:jc w:val="center"/>
            </w:pPr>
            <w:r w:rsidRPr="00A40CFA">
              <w:t>06</w:t>
            </w:r>
            <w:r w:rsidR="00507952" w:rsidRPr="00A40CFA">
              <w:t>/202</w:t>
            </w:r>
            <w:r w:rsidR="000B5BD2" w:rsidRPr="00A40CFA">
              <w:t>8</w:t>
            </w:r>
          </w:p>
        </w:tc>
        <w:tc>
          <w:tcPr>
            <w:tcW w:w="1275" w:type="dxa"/>
          </w:tcPr>
          <w:p w14:paraId="29A7873B" w14:textId="2D5120E1" w:rsidR="00507952" w:rsidRPr="00A40CFA" w:rsidRDefault="009F0EE1" w:rsidP="00507952">
            <w:pPr>
              <w:pStyle w:val="Tabuka-Text"/>
              <w:jc w:val="center"/>
            </w:pPr>
            <w:r w:rsidRPr="00A40CFA">
              <w:t>07</w:t>
            </w:r>
            <w:r w:rsidR="00507952" w:rsidRPr="00A40CFA">
              <w:t>/202</w:t>
            </w:r>
            <w:r w:rsidR="000B5BD2" w:rsidRPr="00A40CFA">
              <w:t>8</w:t>
            </w:r>
          </w:p>
        </w:tc>
        <w:tc>
          <w:tcPr>
            <w:tcW w:w="2694" w:type="dxa"/>
          </w:tcPr>
          <w:p w14:paraId="1AFBB84E" w14:textId="584D344F" w:rsidR="00507952" w:rsidRPr="00A40CFA" w:rsidRDefault="00507952" w:rsidP="00507952">
            <w:pPr>
              <w:pStyle w:val="Tabuka-Text"/>
            </w:pPr>
          </w:p>
        </w:tc>
      </w:tr>
      <w:tr w:rsidR="000B5BD2" w:rsidRPr="00A40CFA" w14:paraId="0E716C3A" w14:textId="77777777" w:rsidTr="00CD71B5">
        <w:tc>
          <w:tcPr>
            <w:tcW w:w="467" w:type="dxa"/>
            <w:shd w:val="clear" w:color="auto" w:fill="E7E6E6" w:themeFill="background2"/>
          </w:tcPr>
          <w:p w14:paraId="612121A1" w14:textId="3D261720" w:rsidR="000B5BD2" w:rsidRPr="00A40CFA" w:rsidRDefault="00366FE1" w:rsidP="000B5BD2">
            <w:pPr>
              <w:pStyle w:val="Tabuka-Text"/>
              <w:jc w:val="center"/>
            </w:pPr>
            <w:r w:rsidRPr="00A40CFA">
              <w:rPr>
                <w:b/>
                <w:bCs/>
              </w:rPr>
              <w:t>3</w:t>
            </w:r>
            <w:r w:rsidR="000B5BD2" w:rsidRPr="00A40CFA">
              <w:rPr>
                <w:b/>
                <w:bCs/>
              </w:rPr>
              <w:t>b</w:t>
            </w:r>
          </w:p>
        </w:tc>
        <w:tc>
          <w:tcPr>
            <w:tcW w:w="3781" w:type="dxa"/>
          </w:tcPr>
          <w:p w14:paraId="4F13FE38" w14:textId="5CCBA9F5" w:rsidR="000B5BD2" w:rsidRPr="00A40CFA" w:rsidRDefault="003612A4" w:rsidP="000B5BD2">
            <w:pPr>
              <w:pStyle w:val="Tabuka-Text"/>
            </w:pPr>
            <w:proofErr w:type="spellStart"/>
            <w:r w:rsidRPr="00A40CFA">
              <w:rPr>
                <w:b/>
                <w:bCs/>
              </w:rPr>
              <w:t>Inkrement</w:t>
            </w:r>
            <w:proofErr w:type="spellEnd"/>
            <w:r w:rsidRPr="00A40CFA">
              <w:rPr>
                <w:b/>
                <w:bCs/>
              </w:rPr>
              <w:t xml:space="preserve"> 3 - poskytovanie </w:t>
            </w:r>
            <w:proofErr w:type="spellStart"/>
            <w:r w:rsidRPr="00A40CFA">
              <w:rPr>
                <w:b/>
                <w:bCs/>
              </w:rPr>
              <w:t>udajov</w:t>
            </w:r>
            <w:proofErr w:type="spellEnd"/>
            <w:r w:rsidRPr="00A40CFA">
              <w:rPr>
                <w:b/>
                <w:bCs/>
              </w:rPr>
              <w:t xml:space="preserve"> a platby</w:t>
            </w:r>
          </w:p>
        </w:tc>
        <w:tc>
          <w:tcPr>
            <w:tcW w:w="1276" w:type="dxa"/>
          </w:tcPr>
          <w:p w14:paraId="4D0C974A" w14:textId="2657EFD9" w:rsidR="000B5BD2" w:rsidRPr="00A40CFA" w:rsidRDefault="000B5BD2" w:rsidP="000B5BD2">
            <w:pPr>
              <w:pStyle w:val="Tabuka-Text"/>
              <w:jc w:val="center"/>
            </w:pPr>
            <w:r w:rsidRPr="00A40CFA">
              <w:rPr>
                <w:b/>
                <w:bCs/>
              </w:rPr>
              <w:t>07/202</w:t>
            </w:r>
            <w:r w:rsidR="003612A4" w:rsidRPr="00A40CFA">
              <w:rPr>
                <w:b/>
                <w:bCs/>
              </w:rPr>
              <w:t>8</w:t>
            </w:r>
          </w:p>
        </w:tc>
        <w:tc>
          <w:tcPr>
            <w:tcW w:w="1275" w:type="dxa"/>
          </w:tcPr>
          <w:p w14:paraId="7714CFC4" w14:textId="0FEF9B40" w:rsidR="000B5BD2" w:rsidRPr="00A40CFA" w:rsidRDefault="003612A4" w:rsidP="000B5BD2">
            <w:pPr>
              <w:pStyle w:val="Tabuka-Text"/>
              <w:jc w:val="center"/>
            </w:pPr>
            <w:r w:rsidRPr="00A40CFA">
              <w:rPr>
                <w:b/>
                <w:bCs/>
              </w:rPr>
              <w:t>06</w:t>
            </w:r>
            <w:r w:rsidR="000B5BD2" w:rsidRPr="00A40CFA">
              <w:rPr>
                <w:b/>
                <w:bCs/>
              </w:rPr>
              <w:t>/202</w:t>
            </w:r>
            <w:r w:rsidRPr="00A40CFA">
              <w:rPr>
                <w:b/>
                <w:bCs/>
              </w:rPr>
              <w:t>9</w:t>
            </w:r>
          </w:p>
        </w:tc>
        <w:tc>
          <w:tcPr>
            <w:tcW w:w="2694" w:type="dxa"/>
          </w:tcPr>
          <w:p w14:paraId="747382E4" w14:textId="77777777" w:rsidR="000B5BD2" w:rsidRPr="00A40CFA" w:rsidRDefault="000B5BD2" w:rsidP="000B5BD2">
            <w:pPr>
              <w:pStyle w:val="Tabuka-Text"/>
            </w:pPr>
          </w:p>
        </w:tc>
      </w:tr>
      <w:tr w:rsidR="000B5BD2" w:rsidRPr="00A40CFA" w14:paraId="02EAC7A6" w14:textId="77777777" w:rsidTr="00CD71B5">
        <w:tc>
          <w:tcPr>
            <w:tcW w:w="467" w:type="dxa"/>
            <w:shd w:val="clear" w:color="auto" w:fill="E7E6E6" w:themeFill="background2"/>
          </w:tcPr>
          <w:p w14:paraId="4A58A223" w14:textId="56790E7A" w:rsidR="000B5BD2" w:rsidRPr="00A40CFA" w:rsidRDefault="00366FE1" w:rsidP="000B5BD2">
            <w:pPr>
              <w:pStyle w:val="Tabuka-Text"/>
              <w:jc w:val="center"/>
            </w:pPr>
            <w:r w:rsidRPr="00A40CFA">
              <w:t>3</w:t>
            </w:r>
            <w:r w:rsidR="000B5BD2" w:rsidRPr="00A40CFA">
              <w:t>b1</w:t>
            </w:r>
          </w:p>
        </w:tc>
        <w:tc>
          <w:tcPr>
            <w:tcW w:w="3781" w:type="dxa"/>
          </w:tcPr>
          <w:p w14:paraId="4550EDAF" w14:textId="39DFA3D8" w:rsidR="000B5BD2" w:rsidRPr="00A40CFA" w:rsidRDefault="000B5BD2" w:rsidP="000B5BD2">
            <w:pPr>
              <w:pStyle w:val="Tabuka-Text"/>
            </w:pPr>
            <w:r w:rsidRPr="00A40CFA">
              <w:t>Analýza a Dizajn</w:t>
            </w:r>
          </w:p>
        </w:tc>
        <w:tc>
          <w:tcPr>
            <w:tcW w:w="1276" w:type="dxa"/>
          </w:tcPr>
          <w:p w14:paraId="4CBB2BAA" w14:textId="0464B5BB" w:rsidR="000B5BD2" w:rsidRPr="00A40CFA" w:rsidRDefault="000B5BD2" w:rsidP="000B5BD2">
            <w:pPr>
              <w:pStyle w:val="Tabuka-Text"/>
              <w:jc w:val="center"/>
            </w:pPr>
            <w:r w:rsidRPr="00A40CFA">
              <w:t>07/202</w:t>
            </w:r>
            <w:r w:rsidR="003A0FD3" w:rsidRPr="00A40CFA">
              <w:t>8</w:t>
            </w:r>
          </w:p>
        </w:tc>
        <w:tc>
          <w:tcPr>
            <w:tcW w:w="1275" w:type="dxa"/>
          </w:tcPr>
          <w:p w14:paraId="4386F179" w14:textId="42CF3E05" w:rsidR="000B5BD2" w:rsidRPr="00A40CFA" w:rsidRDefault="00AD4436" w:rsidP="000B5BD2">
            <w:pPr>
              <w:pStyle w:val="Tabuka-Text"/>
              <w:jc w:val="center"/>
            </w:pPr>
            <w:r w:rsidRPr="00A40CFA">
              <w:t>09</w:t>
            </w:r>
            <w:r w:rsidR="000B5BD2" w:rsidRPr="00A40CFA">
              <w:t>/202</w:t>
            </w:r>
            <w:r w:rsidR="003A0FD3" w:rsidRPr="00A40CFA">
              <w:t>8</w:t>
            </w:r>
          </w:p>
        </w:tc>
        <w:tc>
          <w:tcPr>
            <w:tcW w:w="2694" w:type="dxa"/>
          </w:tcPr>
          <w:p w14:paraId="2AEA8B32" w14:textId="77777777" w:rsidR="000B5BD2" w:rsidRPr="00A40CFA" w:rsidRDefault="000B5BD2" w:rsidP="000B5BD2">
            <w:pPr>
              <w:pStyle w:val="Tabuka-Text"/>
            </w:pPr>
          </w:p>
        </w:tc>
      </w:tr>
      <w:tr w:rsidR="000B5BD2" w:rsidRPr="00A40CFA" w14:paraId="75129239" w14:textId="77777777" w:rsidTr="00CD71B5">
        <w:tc>
          <w:tcPr>
            <w:tcW w:w="467" w:type="dxa"/>
            <w:shd w:val="clear" w:color="auto" w:fill="E7E6E6" w:themeFill="background2"/>
          </w:tcPr>
          <w:p w14:paraId="778D65A9" w14:textId="4A0157E1" w:rsidR="000B5BD2" w:rsidRPr="00A40CFA" w:rsidRDefault="00366FE1" w:rsidP="000B5BD2">
            <w:pPr>
              <w:pStyle w:val="Tabuka-Text"/>
              <w:jc w:val="center"/>
            </w:pPr>
            <w:r w:rsidRPr="00A40CFA">
              <w:t>3</w:t>
            </w:r>
            <w:r w:rsidR="000B5BD2" w:rsidRPr="00A40CFA">
              <w:t>b2</w:t>
            </w:r>
          </w:p>
        </w:tc>
        <w:tc>
          <w:tcPr>
            <w:tcW w:w="3781" w:type="dxa"/>
          </w:tcPr>
          <w:p w14:paraId="0681F7A4" w14:textId="781B4218" w:rsidR="000B5BD2" w:rsidRPr="00A40CFA" w:rsidRDefault="000B5BD2" w:rsidP="000B5BD2">
            <w:pPr>
              <w:pStyle w:val="Tabuka-Text"/>
            </w:pPr>
            <w:r w:rsidRPr="00A40CFA">
              <w:t>Implementácia + Testovanie</w:t>
            </w:r>
          </w:p>
        </w:tc>
        <w:tc>
          <w:tcPr>
            <w:tcW w:w="1276" w:type="dxa"/>
          </w:tcPr>
          <w:p w14:paraId="430600B5" w14:textId="5DA62D94" w:rsidR="000B5BD2" w:rsidRPr="00A40CFA" w:rsidRDefault="000B5BD2" w:rsidP="000B5BD2">
            <w:pPr>
              <w:pStyle w:val="Tabuka-Text"/>
              <w:jc w:val="center"/>
            </w:pPr>
            <w:r w:rsidRPr="00A40CFA">
              <w:t>1</w:t>
            </w:r>
            <w:r w:rsidR="00AD4436" w:rsidRPr="00A40CFA">
              <w:t>0</w:t>
            </w:r>
            <w:r w:rsidRPr="00A40CFA">
              <w:t>/202</w:t>
            </w:r>
            <w:r w:rsidR="003A0FD3" w:rsidRPr="00A40CFA">
              <w:t>8</w:t>
            </w:r>
          </w:p>
        </w:tc>
        <w:tc>
          <w:tcPr>
            <w:tcW w:w="1275" w:type="dxa"/>
          </w:tcPr>
          <w:p w14:paraId="5855E716" w14:textId="2BAEDD2E" w:rsidR="000B5BD2" w:rsidRPr="00A40CFA" w:rsidRDefault="000B5BD2" w:rsidP="000B5BD2">
            <w:pPr>
              <w:pStyle w:val="Tabuka-Text"/>
              <w:jc w:val="center"/>
            </w:pPr>
            <w:r w:rsidRPr="00A40CFA">
              <w:t>0</w:t>
            </w:r>
            <w:r w:rsidR="003A0FD3" w:rsidRPr="00A40CFA">
              <w:t>4</w:t>
            </w:r>
            <w:r w:rsidRPr="00A40CFA">
              <w:t>/202</w:t>
            </w:r>
            <w:r w:rsidR="003A0FD3" w:rsidRPr="00A40CFA">
              <w:t>9</w:t>
            </w:r>
          </w:p>
        </w:tc>
        <w:tc>
          <w:tcPr>
            <w:tcW w:w="2694" w:type="dxa"/>
          </w:tcPr>
          <w:p w14:paraId="728F0DD5" w14:textId="77777777" w:rsidR="000B5BD2" w:rsidRPr="00A40CFA" w:rsidRDefault="000B5BD2" w:rsidP="000B5BD2">
            <w:pPr>
              <w:pStyle w:val="Tabuka-Text"/>
            </w:pPr>
          </w:p>
        </w:tc>
      </w:tr>
      <w:tr w:rsidR="000B5BD2" w:rsidRPr="00A40CFA" w14:paraId="0452B7D7" w14:textId="77777777" w:rsidTr="00CD71B5">
        <w:tc>
          <w:tcPr>
            <w:tcW w:w="467" w:type="dxa"/>
            <w:shd w:val="clear" w:color="auto" w:fill="E7E6E6" w:themeFill="background2"/>
          </w:tcPr>
          <w:p w14:paraId="3051A93D" w14:textId="64498D8B" w:rsidR="000B5BD2" w:rsidRPr="00A40CFA" w:rsidRDefault="00366FE1" w:rsidP="000B5BD2">
            <w:pPr>
              <w:pStyle w:val="Tabuka-Text"/>
              <w:jc w:val="center"/>
            </w:pPr>
            <w:r w:rsidRPr="00A40CFA">
              <w:t>3</w:t>
            </w:r>
            <w:r w:rsidR="000B5BD2" w:rsidRPr="00A40CFA">
              <w:t>b3</w:t>
            </w:r>
          </w:p>
        </w:tc>
        <w:tc>
          <w:tcPr>
            <w:tcW w:w="3781" w:type="dxa"/>
          </w:tcPr>
          <w:p w14:paraId="47D65D87" w14:textId="55D607B6" w:rsidR="000B5BD2" w:rsidRPr="00A40CFA" w:rsidRDefault="000B5BD2" w:rsidP="000B5BD2">
            <w:pPr>
              <w:pStyle w:val="Tabuka-Text"/>
            </w:pPr>
            <w:r w:rsidRPr="00A40CFA">
              <w:t>Nasadenie a PIP</w:t>
            </w:r>
          </w:p>
        </w:tc>
        <w:tc>
          <w:tcPr>
            <w:tcW w:w="1276" w:type="dxa"/>
          </w:tcPr>
          <w:p w14:paraId="05CEF21E" w14:textId="7870D43D" w:rsidR="000B5BD2" w:rsidRPr="00A40CFA" w:rsidRDefault="003A0FD3" w:rsidP="000B5BD2">
            <w:pPr>
              <w:pStyle w:val="Tabuka-Text"/>
              <w:jc w:val="center"/>
            </w:pPr>
            <w:r w:rsidRPr="00A40CFA">
              <w:t>05</w:t>
            </w:r>
            <w:r w:rsidR="000B5BD2" w:rsidRPr="00A40CFA">
              <w:t>/202</w:t>
            </w:r>
            <w:r w:rsidRPr="00A40CFA">
              <w:t>9</w:t>
            </w:r>
          </w:p>
        </w:tc>
        <w:tc>
          <w:tcPr>
            <w:tcW w:w="1275" w:type="dxa"/>
          </w:tcPr>
          <w:p w14:paraId="6F2B15DA" w14:textId="238710FB" w:rsidR="000B5BD2" w:rsidRPr="00A40CFA" w:rsidRDefault="003A0FD3" w:rsidP="000B5BD2">
            <w:pPr>
              <w:pStyle w:val="Tabuka-Text"/>
              <w:jc w:val="center"/>
            </w:pPr>
            <w:r w:rsidRPr="00A40CFA">
              <w:t>06</w:t>
            </w:r>
            <w:r w:rsidR="000B5BD2" w:rsidRPr="00A40CFA">
              <w:t>/202</w:t>
            </w:r>
            <w:r w:rsidRPr="00A40CFA">
              <w:t>9</w:t>
            </w:r>
          </w:p>
        </w:tc>
        <w:tc>
          <w:tcPr>
            <w:tcW w:w="2694" w:type="dxa"/>
          </w:tcPr>
          <w:p w14:paraId="62F24BCC" w14:textId="58A0D680" w:rsidR="000B5BD2" w:rsidRPr="00A40CFA" w:rsidRDefault="000B5BD2" w:rsidP="000B5BD2">
            <w:pPr>
              <w:pStyle w:val="Tabuka-Text"/>
            </w:pPr>
          </w:p>
        </w:tc>
      </w:tr>
      <w:tr w:rsidR="003A0FD3" w:rsidRPr="00A40CFA" w14:paraId="6C47ABBF" w14:textId="77777777" w:rsidTr="00CD71B5">
        <w:tc>
          <w:tcPr>
            <w:tcW w:w="467" w:type="dxa"/>
            <w:shd w:val="clear" w:color="auto" w:fill="E7E6E6" w:themeFill="background2"/>
          </w:tcPr>
          <w:p w14:paraId="746367B4" w14:textId="342ADE1B" w:rsidR="003A0FD3" w:rsidRPr="00A40CFA" w:rsidRDefault="00366FE1" w:rsidP="003A0FD3">
            <w:pPr>
              <w:pStyle w:val="Tabuka-Text"/>
              <w:jc w:val="center"/>
            </w:pPr>
            <w:r w:rsidRPr="00A40CFA">
              <w:t>4</w:t>
            </w:r>
            <w:r w:rsidR="003A0FD3" w:rsidRPr="00A40CFA">
              <w:t>.</w:t>
            </w:r>
          </w:p>
        </w:tc>
        <w:tc>
          <w:tcPr>
            <w:tcW w:w="3781" w:type="dxa"/>
          </w:tcPr>
          <w:p w14:paraId="248E51DD" w14:textId="43A13734" w:rsidR="003A0FD3" w:rsidRPr="00A40CFA" w:rsidRDefault="003A0FD3" w:rsidP="003A0FD3">
            <w:pPr>
              <w:pStyle w:val="Tabuka-Text"/>
            </w:pPr>
            <w:r w:rsidRPr="00A40CFA">
              <w:t>Podpora prevádzky (SLA)</w:t>
            </w:r>
          </w:p>
        </w:tc>
        <w:tc>
          <w:tcPr>
            <w:tcW w:w="1276" w:type="dxa"/>
          </w:tcPr>
          <w:p w14:paraId="02E74D4D" w14:textId="0295A923" w:rsidR="003A0FD3" w:rsidRPr="00A40CFA" w:rsidRDefault="003A0FD3" w:rsidP="003A0FD3">
            <w:pPr>
              <w:pStyle w:val="Tabuka-Text"/>
              <w:jc w:val="center"/>
            </w:pPr>
            <w:r w:rsidRPr="00A40CFA">
              <w:t>07/2029</w:t>
            </w:r>
          </w:p>
        </w:tc>
        <w:tc>
          <w:tcPr>
            <w:tcW w:w="1275" w:type="dxa"/>
          </w:tcPr>
          <w:p w14:paraId="7E8D376B" w14:textId="3A361166" w:rsidR="003A0FD3" w:rsidRPr="00A40CFA" w:rsidRDefault="003A0FD3" w:rsidP="003A0FD3">
            <w:pPr>
              <w:pStyle w:val="Tabuka-Text"/>
              <w:jc w:val="center"/>
            </w:pPr>
            <w:r w:rsidRPr="00A40CFA">
              <w:t>07/2032</w:t>
            </w:r>
          </w:p>
        </w:tc>
        <w:tc>
          <w:tcPr>
            <w:tcW w:w="2694" w:type="dxa"/>
          </w:tcPr>
          <w:p w14:paraId="0A9409C6" w14:textId="1C1D5324" w:rsidR="003A0FD3" w:rsidRPr="00A40CFA" w:rsidRDefault="003A0FD3" w:rsidP="003A0FD3">
            <w:pPr>
              <w:pStyle w:val="Tabuka-Text"/>
            </w:pPr>
          </w:p>
        </w:tc>
      </w:tr>
      <w:tr w:rsidR="003A0FD3" w:rsidRPr="00A40CFA" w14:paraId="5C60258A" w14:textId="77777777" w:rsidTr="00CD71B5">
        <w:tc>
          <w:tcPr>
            <w:tcW w:w="467" w:type="dxa"/>
            <w:shd w:val="clear" w:color="auto" w:fill="E7E6E6" w:themeFill="background2"/>
          </w:tcPr>
          <w:p w14:paraId="1494AEC8" w14:textId="0A41B12E" w:rsidR="003A0FD3" w:rsidRPr="00A40CFA" w:rsidRDefault="003A0FD3" w:rsidP="003A0FD3">
            <w:pPr>
              <w:pStyle w:val="Tabuka-Text"/>
              <w:jc w:val="center"/>
            </w:pPr>
          </w:p>
        </w:tc>
        <w:tc>
          <w:tcPr>
            <w:tcW w:w="3781" w:type="dxa"/>
          </w:tcPr>
          <w:p w14:paraId="2701F3D1" w14:textId="354A9BA4" w:rsidR="003A0FD3" w:rsidRPr="00A40CFA" w:rsidRDefault="003A0FD3" w:rsidP="003A0FD3">
            <w:pPr>
              <w:pStyle w:val="Tabuka-Text"/>
            </w:pPr>
          </w:p>
        </w:tc>
        <w:tc>
          <w:tcPr>
            <w:tcW w:w="1276" w:type="dxa"/>
          </w:tcPr>
          <w:p w14:paraId="10F36581" w14:textId="74B3EAFB" w:rsidR="003A0FD3" w:rsidRPr="00A40CFA" w:rsidRDefault="003A0FD3" w:rsidP="003A0FD3">
            <w:pPr>
              <w:pStyle w:val="Tabuka-Text"/>
              <w:jc w:val="center"/>
            </w:pPr>
          </w:p>
        </w:tc>
        <w:tc>
          <w:tcPr>
            <w:tcW w:w="1275" w:type="dxa"/>
          </w:tcPr>
          <w:p w14:paraId="6489D1C4" w14:textId="31DFE07D" w:rsidR="003A0FD3" w:rsidRPr="00A40CFA" w:rsidRDefault="003A0FD3" w:rsidP="003A0FD3">
            <w:pPr>
              <w:pStyle w:val="Tabuka-Text"/>
              <w:jc w:val="center"/>
            </w:pPr>
          </w:p>
        </w:tc>
        <w:tc>
          <w:tcPr>
            <w:tcW w:w="2694" w:type="dxa"/>
          </w:tcPr>
          <w:p w14:paraId="1641261F" w14:textId="560250BA" w:rsidR="003A0FD3" w:rsidRPr="00A40CFA" w:rsidRDefault="003A0FD3" w:rsidP="003A0FD3">
            <w:pPr>
              <w:pStyle w:val="Tabuka-Text"/>
            </w:pPr>
          </w:p>
        </w:tc>
      </w:tr>
    </w:tbl>
    <w:p w14:paraId="5DB79BA7" w14:textId="44822038" w:rsidR="00CC06A3" w:rsidRPr="00A40CFA" w:rsidRDefault="00CC06A3" w:rsidP="000475A7">
      <w:pPr>
        <w:pStyle w:val="Heading2"/>
      </w:pPr>
      <w:r w:rsidRPr="00A40CFA">
        <w:t xml:space="preserve">Návrh organizačného zabezpečenia projektu (projektový tím) </w:t>
      </w:r>
    </w:p>
    <w:p w14:paraId="76031E47" w14:textId="77777777" w:rsidR="00942AA9" w:rsidRPr="00A40CFA" w:rsidRDefault="00942AA9" w:rsidP="00942AA9">
      <w:pPr>
        <w:pStyle w:val="Svetlmriekazvraznenie31"/>
        <w:ind w:left="0"/>
        <w:jc w:val="left"/>
        <w:rPr>
          <w:rFonts w:ascii="Tahoma" w:eastAsia="Tahoma" w:hAnsi="Tahoma" w:cs="Tahoma"/>
          <w:color w:val="000000" w:themeColor="text1"/>
          <w:szCs w:val="16"/>
        </w:rPr>
      </w:pPr>
      <w:r w:rsidRPr="00A40CFA">
        <w:rPr>
          <w:rFonts w:ascii="Tahoma" w:eastAsia="Tahoma" w:hAnsi="Tahoma" w:cs="Tahoma"/>
          <w:color w:val="000000" w:themeColor="text1"/>
          <w:szCs w:val="16"/>
        </w:rPr>
        <w:t>Riadiaci výbor projektu</w:t>
      </w:r>
    </w:p>
    <w:tbl>
      <w:tblPr>
        <w:tblW w:w="0" w:type="auto"/>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495"/>
        <w:gridCol w:w="1810"/>
        <w:gridCol w:w="2474"/>
        <w:gridCol w:w="2568"/>
        <w:gridCol w:w="2281"/>
      </w:tblGrid>
      <w:tr w:rsidR="00942AA9" w:rsidRPr="00A40CFA" w14:paraId="21DB41DC" w14:textId="77777777">
        <w:trPr>
          <w:trHeight w:val="300"/>
          <w:jc w:val="center"/>
        </w:trPr>
        <w:tc>
          <w:tcPr>
            <w:tcW w:w="495" w:type="dxa"/>
            <w:shd w:val="clear" w:color="auto" w:fill="E7E6E6" w:themeFill="background2"/>
            <w:vAlign w:val="center"/>
          </w:tcPr>
          <w:p w14:paraId="70AD86EC" w14:textId="77777777" w:rsidR="00942AA9" w:rsidRPr="00A40CFA" w:rsidRDefault="00942AA9">
            <w:pPr>
              <w:pStyle w:val="HlavikaTabuky"/>
            </w:pPr>
            <w:r w:rsidRPr="00A40CFA">
              <w:t>ID</w:t>
            </w:r>
          </w:p>
        </w:tc>
        <w:tc>
          <w:tcPr>
            <w:tcW w:w="1810" w:type="dxa"/>
            <w:shd w:val="clear" w:color="auto" w:fill="E7E6E6" w:themeFill="background2"/>
            <w:vAlign w:val="center"/>
          </w:tcPr>
          <w:p w14:paraId="4C1DF2C3" w14:textId="77777777" w:rsidR="00942AA9" w:rsidRPr="00A40CFA" w:rsidRDefault="00942AA9">
            <w:pPr>
              <w:pStyle w:val="HlavikaTabuky"/>
            </w:pPr>
            <w:r w:rsidRPr="00A40CFA">
              <w:t>Meno a Priezvisko</w:t>
            </w:r>
          </w:p>
        </w:tc>
        <w:tc>
          <w:tcPr>
            <w:tcW w:w="2474" w:type="dxa"/>
            <w:shd w:val="clear" w:color="auto" w:fill="E7E6E6" w:themeFill="background2"/>
            <w:vAlign w:val="center"/>
          </w:tcPr>
          <w:p w14:paraId="33F6F364" w14:textId="77777777" w:rsidR="00942AA9" w:rsidRPr="00A40CFA" w:rsidRDefault="00942AA9">
            <w:pPr>
              <w:pStyle w:val="HlavikaTabuky"/>
            </w:pPr>
            <w:r w:rsidRPr="00A40CFA">
              <w:t>Pozícia</w:t>
            </w:r>
          </w:p>
        </w:tc>
        <w:tc>
          <w:tcPr>
            <w:tcW w:w="2568" w:type="dxa"/>
            <w:shd w:val="clear" w:color="auto" w:fill="E7E6E6" w:themeFill="background2"/>
            <w:vAlign w:val="center"/>
          </w:tcPr>
          <w:p w14:paraId="23E400EC" w14:textId="77777777" w:rsidR="00942AA9" w:rsidRPr="00A40CFA" w:rsidRDefault="00942AA9">
            <w:pPr>
              <w:pStyle w:val="HlavikaTabuky"/>
            </w:pPr>
            <w:r w:rsidRPr="00A40CFA">
              <w:t>Oddelenie</w:t>
            </w:r>
          </w:p>
        </w:tc>
        <w:tc>
          <w:tcPr>
            <w:tcW w:w="2281" w:type="dxa"/>
            <w:shd w:val="clear" w:color="auto" w:fill="E7E6E6" w:themeFill="background2"/>
            <w:vAlign w:val="center"/>
          </w:tcPr>
          <w:p w14:paraId="7D041D0C" w14:textId="77777777" w:rsidR="00942AA9" w:rsidRPr="00A40CFA" w:rsidRDefault="00942AA9">
            <w:pPr>
              <w:pStyle w:val="HlavikaTabuky"/>
            </w:pPr>
            <w:r w:rsidRPr="00A40CFA">
              <w:t>Rola v projekte</w:t>
            </w:r>
          </w:p>
        </w:tc>
      </w:tr>
      <w:tr w:rsidR="00942AA9" w:rsidRPr="00A40CFA" w14:paraId="77DA9B17" w14:textId="77777777">
        <w:trPr>
          <w:trHeight w:val="300"/>
          <w:jc w:val="center"/>
        </w:trPr>
        <w:tc>
          <w:tcPr>
            <w:tcW w:w="495" w:type="dxa"/>
            <w:shd w:val="clear" w:color="auto" w:fill="E7E6E6" w:themeFill="background2"/>
            <w:vAlign w:val="center"/>
          </w:tcPr>
          <w:p w14:paraId="737A48FF" w14:textId="77777777" w:rsidR="00942AA9" w:rsidRPr="00A40CFA" w:rsidRDefault="00942AA9">
            <w:r w:rsidRPr="00A40CFA">
              <w:t>1.</w:t>
            </w:r>
          </w:p>
        </w:tc>
        <w:tc>
          <w:tcPr>
            <w:tcW w:w="1810" w:type="dxa"/>
            <w:vAlign w:val="center"/>
          </w:tcPr>
          <w:p w14:paraId="354F41B1" w14:textId="77777777" w:rsidR="00942AA9" w:rsidRPr="00A40CFA" w:rsidRDefault="00942AA9">
            <w:pPr>
              <w:spacing w:line="259" w:lineRule="auto"/>
            </w:pPr>
            <w:r w:rsidRPr="00A40CFA">
              <w:t>Mgr., Peter Vavro</w:t>
            </w:r>
          </w:p>
        </w:tc>
        <w:tc>
          <w:tcPr>
            <w:tcW w:w="2474" w:type="dxa"/>
            <w:vAlign w:val="center"/>
          </w:tcPr>
          <w:p w14:paraId="3C98023C" w14:textId="77777777" w:rsidR="00942AA9" w:rsidRPr="00A40CFA" w:rsidRDefault="00942AA9">
            <w:pPr>
              <w:spacing w:line="259" w:lineRule="auto"/>
            </w:pPr>
            <w:r w:rsidRPr="00A40CFA">
              <w:t>Predseda riadiaceho výboru projektu</w:t>
            </w:r>
          </w:p>
        </w:tc>
        <w:tc>
          <w:tcPr>
            <w:tcW w:w="2568" w:type="dxa"/>
            <w:vAlign w:val="center"/>
          </w:tcPr>
          <w:p w14:paraId="2E9A96F5" w14:textId="77777777" w:rsidR="00942AA9" w:rsidRPr="00A40CFA" w:rsidRDefault="00942AA9"/>
        </w:tc>
        <w:tc>
          <w:tcPr>
            <w:tcW w:w="2281" w:type="dxa"/>
            <w:vAlign w:val="center"/>
          </w:tcPr>
          <w:p w14:paraId="7B9E02B4" w14:textId="77777777" w:rsidR="00942AA9" w:rsidRPr="00A40CFA" w:rsidRDefault="00942AA9">
            <w:r w:rsidRPr="00A40CFA">
              <w:t>Projektový manažér (pracovné zaradenie v línii)</w:t>
            </w:r>
          </w:p>
        </w:tc>
      </w:tr>
      <w:tr w:rsidR="00942AA9" w:rsidRPr="00A40CFA" w14:paraId="50EF02FB" w14:textId="77777777">
        <w:trPr>
          <w:trHeight w:val="300"/>
          <w:jc w:val="center"/>
        </w:trPr>
        <w:tc>
          <w:tcPr>
            <w:tcW w:w="495" w:type="dxa"/>
            <w:shd w:val="clear" w:color="auto" w:fill="E7E6E6" w:themeFill="background2"/>
            <w:vAlign w:val="center"/>
          </w:tcPr>
          <w:p w14:paraId="187CAA2F" w14:textId="77777777" w:rsidR="00942AA9" w:rsidRPr="00A40CFA" w:rsidRDefault="00942AA9">
            <w:r w:rsidRPr="00A40CFA">
              <w:t>2.</w:t>
            </w:r>
          </w:p>
        </w:tc>
        <w:tc>
          <w:tcPr>
            <w:tcW w:w="1810" w:type="dxa"/>
            <w:vAlign w:val="center"/>
          </w:tcPr>
          <w:p w14:paraId="0199850D" w14:textId="7FCDDAF4" w:rsidR="00942AA9" w:rsidRPr="00A40CFA" w:rsidRDefault="00942AA9">
            <w:pPr>
              <w:spacing w:line="259" w:lineRule="auto"/>
            </w:pPr>
            <w:r w:rsidRPr="00A40CFA">
              <w:t xml:space="preserve">Ing., Dušan </w:t>
            </w:r>
            <w:proofErr w:type="spellStart"/>
            <w:r w:rsidRPr="00A40CFA">
              <w:t>Hanus</w:t>
            </w:r>
            <w:proofErr w:type="spellEnd"/>
          </w:p>
        </w:tc>
        <w:tc>
          <w:tcPr>
            <w:tcW w:w="2474" w:type="dxa"/>
            <w:vAlign w:val="center"/>
          </w:tcPr>
          <w:p w14:paraId="7991EB22" w14:textId="75D2391E" w:rsidR="00942AA9" w:rsidRPr="00A40CFA" w:rsidRDefault="00942AA9">
            <w:r w:rsidRPr="00A40CFA">
              <w:t>Člen riadiaceho výboru projektu -</w:t>
            </w:r>
            <w:r w:rsidR="000A4ADD" w:rsidRPr="00A40CFA">
              <w:t xml:space="preserve"> </w:t>
            </w:r>
            <w:r w:rsidR="0089119F" w:rsidRPr="00A40CFA">
              <w:t>Biznis vlastník</w:t>
            </w:r>
            <w:r w:rsidRPr="00A40CFA">
              <w:t xml:space="preserve"> </w:t>
            </w:r>
          </w:p>
        </w:tc>
        <w:tc>
          <w:tcPr>
            <w:tcW w:w="2568" w:type="dxa"/>
            <w:vAlign w:val="center"/>
          </w:tcPr>
          <w:p w14:paraId="6DF66605" w14:textId="77777777" w:rsidR="00942AA9" w:rsidRPr="00A40CFA" w:rsidRDefault="00942AA9"/>
        </w:tc>
        <w:tc>
          <w:tcPr>
            <w:tcW w:w="2281" w:type="dxa"/>
            <w:vAlign w:val="center"/>
          </w:tcPr>
          <w:p w14:paraId="20B4BE23" w14:textId="77777777" w:rsidR="00942AA9" w:rsidRPr="00A40CFA" w:rsidRDefault="00942AA9">
            <w:r w:rsidRPr="00A40CFA">
              <w:t>Kľúčový používateľ (pracovné zaradenie v línii)</w:t>
            </w:r>
          </w:p>
        </w:tc>
      </w:tr>
      <w:tr w:rsidR="00942AA9" w:rsidRPr="00A40CFA" w14:paraId="6784E55D" w14:textId="77777777">
        <w:trPr>
          <w:trHeight w:val="300"/>
          <w:jc w:val="center"/>
        </w:trPr>
        <w:tc>
          <w:tcPr>
            <w:tcW w:w="495" w:type="dxa"/>
            <w:shd w:val="clear" w:color="auto" w:fill="E7E6E6" w:themeFill="background2"/>
            <w:vAlign w:val="center"/>
          </w:tcPr>
          <w:p w14:paraId="7C522ED9" w14:textId="77777777" w:rsidR="00942AA9" w:rsidRPr="00A40CFA" w:rsidRDefault="00942AA9">
            <w:r w:rsidRPr="00A40CFA">
              <w:t>3.</w:t>
            </w:r>
          </w:p>
        </w:tc>
        <w:tc>
          <w:tcPr>
            <w:tcW w:w="1810" w:type="dxa"/>
            <w:vAlign w:val="center"/>
          </w:tcPr>
          <w:p w14:paraId="77DC2899" w14:textId="77777777" w:rsidR="00942AA9" w:rsidRPr="00A40CFA" w:rsidRDefault="00942AA9">
            <w:pPr>
              <w:spacing w:line="259" w:lineRule="auto"/>
            </w:pPr>
            <w:r w:rsidRPr="00A40CFA">
              <w:t>Ing., Martin Vojtko</w:t>
            </w:r>
          </w:p>
        </w:tc>
        <w:tc>
          <w:tcPr>
            <w:tcW w:w="2474" w:type="dxa"/>
            <w:vAlign w:val="center"/>
          </w:tcPr>
          <w:p w14:paraId="540E79D4" w14:textId="1CE61FA6" w:rsidR="00942AA9" w:rsidRPr="00A40CFA" w:rsidRDefault="00942AA9">
            <w:r w:rsidRPr="00A40CFA">
              <w:t>Člen riadiaceho výboru projektu -</w:t>
            </w:r>
            <w:r w:rsidR="000A4ADD" w:rsidRPr="00A40CFA">
              <w:t xml:space="preserve"> </w:t>
            </w:r>
            <w:r w:rsidRPr="00A40CFA">
              <w:t>Biznis vlastník</w:t>
            </w:r>
          </w:p>
        </w:tc>
        <w:tc>
          <w:tcPr>
            <w:tcW w:w="2568" w:type="dxa"/>
            <w:vAlign w:val="center"/>
          </w:tcPr>
          <w:p w14:paraId="4A64AAC8" w14:textId="77777777" w:rsidR="00942AA9" w:rsidRPr="00A40CFA" w:rsidRDefault="00942AA9"/>
        </w:tc>
        <w:tc>
          <w:tcPr>
            <w:tcW w:w="2281" w:type="dxa"/>
            <w:vAlign w:val="center"/>
          </w:tcPr>
          <w:p w14:paraId="12F8A2A9" w14:textId="77777777" w:rsidR="00942AA9" w:rsidRPr="00A40CFA" w:rsidRDefault="00942AA9">
            <w:r w:rsidRPr="00A40CFA">
              <w:t>IT analytik, al. biznis analytik (pracovné zaradenie v línii)</w:t>
            </w:r>
          </w:p>
        </w:tc>
      </w:tr>
    </w:tbl>
    <w:p w14:paraId="706014EC" w14:textId="77777777" w:rsidR="00942AA9" w:rsidRPr="00A40CFA" w:rsidRDefault="00942AA9" w:rsidP="00942AA9">
      <w:pPr>
        <w:pStyle w:val="Instrukcia"/>
        <w:rPr>
          <w:b/>
          <w:bCs/>
          <w:highlight w:val="yellow"/>
        </w:rPr>
      </w:pPr>
    </w:p>
    <w:p w14:paraId="310F9068" w14:textId="77777777" w:rsidR="00942AA9" w:rsidRPr="00A40CFA" w:rsidRDefault="00942AA9" w:rsidP="00942AA9">
      <w:pPr>
        <w:pStyle w:val="Svetlmriekazvraznenie31"/>
        <w:ind w:left="0"/>
        <w:jc w:val="left"/>
        <w:rPr>
          <w:rFonts w:ascii="Tahoma" w:hAnsi="Tahoma" w:cs="Tahoma"/>
          <w:color w:val="auto"/>
        </w:rPr>
      </w:pPr>
      <w:r w:rsidRPr="00A40CFA">
        <w:rPr>
          <w:rFonts w:ascii="Tahoma" w:hAnsi="Tahoma" w:cs="Tahoma"/>
          <w:color w:val="auto"/>
        </w:rPr>
        <w:t>Projektový team, pozícia, oddelenie a rola v projekte.</w:t>
      </w:r>
    </w:p>
    <w:tbl>
      <w:tblPr>
        <w:tblW w:w="9628"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495"/>
        <w:gridCol w:w="1810"/>
        <w:gridCol w:w="2474"/>
        <w:gridCol w:w="2568"/>
        <w:gridCol w:w="2281"/>
      </w:tblGrid>
      <w:tr w:rsidR="00942AA9" w:rsidRPr="00A40CFA" w14:paraId="530B7772" w14:textId="77777777">
        <w:trPr>
          <w:trHeight w:val="506"/>
          <w:jc w:val="center"/>
        </w:trPr>
        <w:tc>
          <w:tcPr>
            <w:tcW w:w="495" w:type="dxa"/>
            <w:shd w:val="clear" w:color="auto" w:fill="E7E6E6" w:themeFill="background2"/>
            <w:vAlign w:val="center"/>
          </w:tcPr>
          <w:p w14:paraId="3D23A432" w14:textId="77777777" w:rsidR="00942AA9" w:rsidRPr="00A40CFA" w:rsidRDefault="00942AA9">
            <w:pPr>
              <w:pStyle w:val="HlavikaTabuky"/>
            </w:pPr>
            <w:r w:rsidRPr="00A40CFA">
              <w:t>ID</w:t>
            </w:r>
          </w:p>
        </w:tc>
        <w:tc>
          <w:tcPr>
            <w:tcW w:w="1810" w:type="dxa"/>
            <w:shd w:val="clear" w:color="auto" w:fill="E7E6E6" w:themeFill="background2"/>
            <w:vAlign w:val="center"/>
          </w:tcPr>
          <w:p w14:paraId="1B5EF7C5" w14:textId="77777777" w:rsidR="00942AA9" w:rsidRPr="00A40CFA" w:rsidRDefault="00942AA9">
            <w:pPr>
              <w:pStyle w:val="HlavikaTabuky"/>
            </w:pPr>
            <w:r w:rsidRPr="00A40CFA">
              <w:t>Meno a Priezvisko</w:t>
            </w:r>
          </w:p>
        </w:tc>
        <w:tc>
          <w:tcPr>
            <w:tcW w:w="2474" w:type="dxa"/>
            <w:shd w:val="clear" w:color="auto" w:fill="E7E6E6" w:themeFill="background2"/>
            <w:vAlign w:val="center"/>
          </w:tcPr>
          <w:p w14:paraId="2553FFBC" w14:textId="77777777" w:rsidR="00942AA9" w:rsidRPr="00A40CFA" w:rsidRDefault="00942AA9">
            <w:pPr>
              <w:pStyle w:val="HlavikaTabuky"/>
            </w:pPr>
            <w:r w:rsidRPr="00A40CFA">
              <w:t>Pozícia</w:t>
            </w:r>
          </w:p>
        </w:tc>
        <w:tc>
          <w:tcPr>
            <w:tcW w:w="2568" w:type="dxa"/>
            <w:shd w:val="clear" w:color="auto" w:fill="E7E6E6" w:themeFill="background2"/>
            <w:vAlign w:val="center"/>
          </w:tcPr>
          <w:p w14:paraId="2286877F" w14:textId="77777777" w:rsidR="00942AA9" w:rsidRPr="00A40CFA" w:rsidRDefault="00942AA9">
            <w:pPr>
              <w:pStyle w:val="HlavikaTabuky"/>
            </w:pPr>
            <w:r w:rsidRPr="00A40CFA">
              <w:t>Oddelenie</w:t>
            </w:r>
          </w:p>
        </w:tc>
        <w:tc>
          <w:tcPr>
            <w:tcW w:w="2281" w:type="dxa"/>
            <w:shd w:val="clear" w:color="auto" w:fill="E7E6E6" w:themeFill="background2"/>
            <w:vAlign w:val="center"/>
          </w:tcPr>
          <w:p w14:paraId="1E08CF75" w14:textId="77777777" w:rsidR="00942AA9" w:rsidRPr="00A40CFA" w:rsidRDefault="00942AA9">
            <w:pPr>
              <w:pStyle w:val="HlavikaTabuky"/>
            </w:pPr>
            <w:r w:rsidRPr="00A40CFA">
              <w:t>Rola v projekte</w:t>
            </w:r>
          </w:p>
        </w:tc>
      </w:tr>
      <w:tr w:rsidR="00942AA9" w:rsidRPr="00A40CFA" w14:paraId="1945409F" w14:textId="77777777">
        <w:trPr>
          <w:trHeight w:val="506"/>
          <w:jc w:val="center"/>
        </w:trPr>
        <w:tc>
          <w:tcPr>
            <w:tcW w:w="495" w:type="dxa"/>
            <w:shd w:val="clear" w:color="auto" w:fill="E7E6E6" w:themeFill="background2"/>
            <w:vAlign w:val="center"/>
          </w:tcPr>
          <w:p w14:paraId="79F2363D" w14:textId="77777777" w:rsidR="00942AA9" w:rsidRPr="00A40CFA" w:rsidRDefault="00942AA9">
            <w:pPr>
              <w:rPr>
                <w:color w:val="7F7F7F" w:themeColor="text1" w:themeTint="80"/>
              </w:rPr>
            </w:pPr>
            <w:r w:rsidRPr="00A40CFA">
              <w:t>1.</w:t>
            </w:r>
          </w:p>
        </w:tc>
        <w:tc>
          <w:tcPr>
            <w:tcW w:w="1810" w:type="dxa"/>
            <w:vAlign w:val="center"/>
          </w:tcPr>
          <w:p w14:paraId="5C17BC97" w14:textId="77777777" w:rsidR="00942AA9" w:rsidRPr="00A40CFA" w:rsidRDefault="00942AA9">
            <w:pPr>
              <w:spacing w:line="259" w:lineRule="auto"/>
            </w:pPr>
            <w:r w:rsidRPr="00A40CFA">
              <w:t>Ing., Tomáš Beljak</w:t>
            </w:r>
          </w:p>
        </w:tc>
        <w:tc>
          <w:tcPr>
            <w:tcW w:w="2474" w:type="dxa"/>
            <w:vAlign w:val="center"/>
          </w:tcPr>
          <w:p w14:paraId="15AAE591" w14:textId="77777777" w:rsidR="00942AA9" w:rsidRPr="00A40CFA" w:rsidRDefault="00942AA9">
            <w:r w:rsidRPr="00A40CFA">
              <w:t>Projektový manažér (externý PM)</w:t>
            </w:r>
          </w:p>
        </w:tc>
        <w:tc>
          <w:tcPr>
            <w:tcW w:w="2568" w:type="dxa"/>
            <w:vAlign w:val="center"/>
          </w:tcPr>
          <w:p w14:paraId="5835B70D" w14:textId="77777777" w:rsidR="00942AA9" w:rsidRPr="00A40CFA" w:rsidRDefault="00942AA9">
            <w:proofErr w:type="spellStart"/>
            <w:r w:rsidRPr="00A40CFA">
              <w:t>Ext</w:t>
            </w:r>
            <w:proofErr w:type="spellEnd"/>
            <w:r w:rsidRPr="00A40CFA">
              <w:t>. konzultant</w:t>
            </w:r>
          </w:p>
        </w:tc>
        <w:tc>
          <w:tcPr>
            <w:tcW w:w="2281" w:type="dxa"/>
            <w:vAlign w:val="center"/>
          </w:tcPr>
          <w:p w14:paraId="1FBC6396" w14:textId="77777777" w:rsidR="00942AA9" w:rsidRPr="00A40CFA" w:rsidRDefault="00942AA9">
            <w:pPr>
              <w:rPr>
                <w:color w:val="7F7F7F" w:themeColor="text1" w:themeTint="80"/>
              </w:rPr>
            </w:pPr>
            <w:r w:rsidRPr="00A40CFA">
              <w:t xml:space="preserve">Projektový manažér </w:t>
            </w:r>
          </w:p>
        </w:tc>
      </w:tr>
      <w:tr w:rsidR="00942AA9" w:rsidRPr="00A40CFA" w14:paraId="0F5E1D8A" w14:textId="77777777">
        <w:trPr>
          <w:trHeight w:val="506"/>
          <w:jc w:val="center"/>
        </w:trPr>
        <w:tc>
          <w:tcPr>
            <w:tcW w:w="495" w:type="dxa"/>
            <w:shd w:val="clear" w:color="auto" w:fill="E7E6E6" w:themeFill="background2"/>
            <w:vAlign w:val="center"/>
          </w:tcPr>
          <w:p w14:paraId="10CCC00C" w14:textId="77777777" w:rsidR="00942AA9" w:rsidRPr="00A40CFA" w:rsidRDefault="00942AA9">
            <w:pPr>
              <w:rPr>
                <w:color w:val="7F7F7F" w:themeColor="text1" w:themeTint="80"/>
              </w:rPr>
            </w:pPr>
            <w:r w:rsidRPr="00A40CFA">
              <w:t>2.</w:t>
            </w:r>
          </w:p>
        </w:tc>
        <w:tc>
          <w:tcPr>
            <w:tcW w:w="1810" w:type="dxa"/>
            <w:vAlign w:val="center"/>
          </w:tcPr>
          <w:p w14:paraId="19F04D40" w14:textId="2DA8CCBA" w:rsidR="00942AA9" w:rsidRPr="00A40CFA" w:rsidRDefault="0089119F">
            <w:pPr>
              <w:spacing w:line="259" w:lineRule="auto"/>
            </w:pPr>
            <w:r w:rsidRPr="00A40CFA">
              <w:t>Ing. Adriana Steinerová</w:t>
            </w:r>
          </w:p>
        </w:tc>
        <w:tc>
          <w:tcPr>
            <w:tcW w:w="2474" w:type="dxa"/>
            <w:vAlign w:val="center"/>
          </w:tcPr>
          <w:p w14:paraId="32D04F44" w14:textId="77777777" w:rsidR="00942AA9" w:rsidRPr="00A40CFA" w:rsidRDefault="00942AA9">
            <w:pPr>
              <w:rPr>
                <w:color w:val="7F7F7F" w:themeColor="text1" w:themeTint="80"/>
              </w:rPr>
            </w:pPr>
            <w:r w:rsidRPr="00A40CFA">
              <w:t xml:space="preserve"> (pracovné zaradenie v línii)</w:t>
            </w:r>
          </w:p>
        </w:tc>
        <w:tc>
          <w:tcPr>
            <w:tcW w:w="2568" w:type="dxa"/>
            <w:vAlign w:val="center"/>
          </w:tcPr>
          <w:p w14:paraId="7C7DB453" w14:textId="08D1EDB4" w:rsidR="00942AA9" w:rsidRPr="00A40CFA" w:rsidRDefault="006825CA">
            <w:r w:rsidRPr="00A40CFA">
              <w:t>ÚGKK</w:t>
            </w:r>
            <w:r w:rsidR="00157B9C" w:rsidRPr="00A40CFA">
              <w:t>/Katastrálny odbor</w:t>
            </w:r>
          </w:p>
        </w:tc>
        <w:tc>
          <w:tcPr>
            <w:tcW w:w="2281" w:type="dxa"/>
            <w:vAlign w:val="center"/>
          </w:tcPr>
          <w:p w14:paraId="7D7BBF12" w14:textId="77777777" w:rsidR="00942AA9" w:rsidRPr="00A40CFA" w:rsidRDefault="00942AA9">
            <w:pPr>
              <w:rPr>
                <w:color w:val="7F7F7F" w:themeColor="text1" w:themeTint="80"/>
              </w:rPr>
            </w:pPr>
            <w:r w:rsidRPr="00A40CFA">
              <w:t xml:space="preserve">Kľúčový používateľ </w:t>
            </w:r>
          </w:p>
        </w:tc>
      </w:tr>
      <w:tr w:rsidR="00942AA9" w:rsidRPr="00A40CFA" w14:paraId="1A37DAC6" w14:textId="77777777">
        <w:trPr>
          <w:trHeight w:val="300"/>
          <w:jc w:val="center"/>
        </w:trPr>
        <w:tc>
          <w:tcPr>
            <w:tcW w:w="495" w:type="dxa"/>
            <w:shd w:val="clear" w:color="auto" w:fill="E7E6E6" w:themeFill="background2"/>
            <w:vAlign w:val="center"/>
          </w:tcPr>
          <w:p w14:paraId="289FDE52" w14:textId="53C9FECF" w:rsidR="00942AA9" w:rsidRPr="00A40CFA" w:rsidRDefault="00157B9C">
            <w:r w:rsidRPr="00A40CFA">
              <w:t>3.</w:t>
            </w:r>
          </w:p>
        </w:tc>
        <w:tc>
          <w:tcPr>
            <w:tcW w:w="1810" w:type="dxa"/>
            <w:vAlign w:val="center"/>
          </w:tcPr>
          <w:p w14:paraId="1820C98E" w14:textId="77777777" w:rsidR="00942AA9" w:rsidRPr="00A40CFA" w:rsidRDefault="00942AA9">
            <w:r w:rsidRPr="00A40CFA">
              <w:t>Ing. Martina Hatalová</w:t>
            </w:r>
          </w:p>
        </w:tc>
        <w:tc>
          <w:tcPr>
            <w:tcW w:w="2474" w:type="dxa"/>
            <w:vAlign w:val="center"/>
          </w:tcPr>
          <w:p w14:paraId="3CE1174A" w14:textId="77777777" w:rsidR="00942AA9" w:rsidRPr="00A40CFA" w:rsidRDefault="00942AA9">
            <w:r w:rsidRPr="00A40CFA">
              <w:t>(pracovné zaradenie v línii)</w:t>
            </w:r>
          </w:p>
        </w:tc>
        <w:tc>
          <w:tcPr>
            <w:tcW w:w="2568" w:type="dxa"/>
            <w:vAlign w:val="center"/>
          </w:tcPr>
          <w:p w14:paraId="22474F65" w14:textId="77777777" w:rsidR="00942AA9" w:rsidRPr="00A40CFA" w:rsidRDefault="00942AA9">
            <w:r w:rsidRPr="00A40CFA">
              <w:t>VÚGK</w:t>
            </w:r>
          </w:p>
        </w:tc>
        <w:tc>
          <w:tcPr>
            <w:tcW w:w="2281" w:type="dxa"/>
            <w:vAlign w:val="center"/>
          </w:tcPr>
          <w:p w14:paraId="24BDA38B" w14:textId="77777777" w:rsidR="00942AA9" w:rsidRPr="00A40CFA" w:rsidRDefault="00942AA9">
            <w:r w:rsidRPr="00A40CFA">
              <w:t>Biznis analytik</w:t>
            </w:r>
          </w:p>
        </w:tc>
      </w:tr>
      <w:tr w:rsidR="0089119F" w:rsidRPr="00A40CFA" w14:paraId="5C50F955" w14:textId="77777777">
        <w:trPr>
          <w:trHeight w:val="300"/>
          <w:jc w:val="center"/>
        </w:trPr>
        <w:tc>
          <w:tcPr>
            <w:tcW w:w="495" w:type="dxa"/>
            <w:shd w:val="clear" w:color="auto" w:fill="E7E6E6" w:themeFill="background2"/>
            <w:vAlign w:val="center"/>
          </w:tcPr>
          <w:p w14:paraId="58B7AFB0" w14:textId="7DBBA282" w:rsidR="0089119F" w:rsidRPr="00A40CFA" w:rsidRDefault="0089119F">
            <w:r w:rsidRPr="00A40CFA">
              <w:t>4.</w:t>
            </w:r>
          </w:p>
        </w:tc>
        <w:tc>
          <w:tcPr>
            <w:tcW w:w="1810" w:type="dxa"/>
            <w:vAlign w:val="center"/>
          </w:tcPr>
          <w:p w14:paraId="19DBE9DA" w14:textId="536B78E5" w:rsidR="0089119F" w:rsidRPr="00A40CFA" w:rsidRDefault="0089119F">
            <w:r w:rsidRPr="00A40CFA">
              <w:t xml:space="preserve">Ing., Eva </w:t>
            </w:r>
            <w:proofErr w:type="spellStart"/>
            <w:r w:rsidRPr="00A40CFA">
              <w:t>Chanasová</w:t>
            </w:r>
            <w:proofErr w:type="spellEnd"/>
          </w:p>
        </w:tc>
        <w:tc>
          <w:tcPr>
            <w:tcW w:w="2474" w:type="dxa"/>
            <w:vAlign w:val="center"/>
          </w:tcPr>
          <w:p w14:paraId="24A70DCA" w14:textId="5C2613D7" w:rsidR="0089119F" w:rsidRPr="00A40CFA" w:rsidRDefault="0089119F">
            <w:r w:rsidRPr="00A40CFA">
              <w:t>(pracovné zaradenie v línii)</w:t>
            </w:r>
          </w:p>
        </w:tc>
        <w:tc>
          <w:tcPr>
            <w:tcW w:w="2568" w:type="dxa"/>
            <w:vAlign w:val="center"/>
          </w:tcPr>
          <w:p w14:paraId="37C8BDB3" w14:textId="632E8BFE" w:rsidR="0089119F" w:rsidRPr="00A40CFA" w:rsidRDefault="0089119F">
            <w:r w:rsidRPr="00A40CFA">
              <w:t>VÚGK</w:t>
            </w:r>
          </w:p>
        </w:tc>
        <w:tc>
          <w:tcPr>
            <w:tcW w:w="2281" w:type="dxa"/>
            <w:vAlign w:val="center"/>
          </w:tcPr>
          <w:p w14:paraId="2B224229" w14:textId="0E61C6DD" w:rsidR="0089119F" w:rsidRPr="00A40CFA" w:rsidRDefault="0089119F">
            <w:r w:rsidRPr="00A40CFA">
              <w:t>IT analytik</w:t>
            </w:r>
          </w:p>
        </w:tc>
      </w:tr>
      <w:tr w:rsidR="00942AA9" w:rsidRPr="00A40CFA" w14:paraId="368925F0" w14:textId="77777777">
        <w:trPr>
          <w:trHeight w:val="300"/>
          <w:jc w:val="center"/>
        </w:trPr>
        <w:tc>
          <w:tcPr>
            <w:tcW w:w="495" w:type="dxa"/>
            <w:shd w:val="clear" w:color="auto" w:fill="E7E6E6" w:themeFill="background2"/>
            <w:vAlign w:val="center"/>
          </w:tcPr>
          <w:p w14:paraId="59A9494D" w14:textId="77777777" w:rsidR="00942AA9" w:rsidRPr="00A40CFA" w:rsidRDefault="00942AA9">
            <w:pPr>
              <w:rPr>
                <w:color w:val="7F7F7F" w:themeColor="text1" w:themeTint="80"/>
              </w:rPr>
            </w:pPr>
            <w:r w:rsidRPr="00A40CFA">
              <w:t>5.</w:t>
            </w:r>
          </w:p>
        </w:tc>
        <w:tc>
          <w:tcPr>
            <w:tcW w:w="1810" w:type="dxa"/>
            <w:vAlign w:val="center"/>
          </w:tcPr>
          <w:p w14:paraId="4E6DFE04" w14:textId="77777777" w:rsidR="00942AA9" w:rsidRPr="00A40CFA" w:rsidRDefault="00942AA9">
            <w:pPr>
              <w:spacing w:line="259" w:lineRule="auto"/>
            </w:pPr>
          </w:p>
        </w:tc>
        <w:tc>
          <w:tcPr>
            <w:tcW w:w="2474" w:type="dxa"/>
            <w:vAlign w:val="center"/>
          </w:tcPr>
          <w:p w14:paraId="6CB6C0A2" w14:textId="77777777" w:rsidR="00942AA9" w:rsidRPr="00A40CFA" w:rsidRDefault="00942AA9">
            <w:r w:rsidRPr="00A40CFA">
              <w:t>IT architekt</w:t>
            </w:r>
          </w:p>
        </w:tc>
        <w:tc>
          <w:tcPr>
            <w:tcW w:w="2568" w:type="dxa"/>
            <w:vAlign w:val="center"/>
          </w:tcPr>
          <w:p w14:paraId="3A08F73F" w14:textId="77777777" w:rsidR="00942AA9" w:rsidRPr="00A40CFA" w:rsidRDefault="00942AA9">
            <w:r w:rsidRPr="00A40CFA">
              <w:t>Dodávateľ</w:t>
            </w:r>
          </w:p>
        </w:tc>
        <w:tc>
          <w:tcPr>
            <w:tcW w:w="2281" w:type="dxa"/>
            <w:vAlign w:val="center"/>
          </w:tcPr>
          <w:p w14:paraId="0501F10D" w14:textId="77777777" w:rsidR="00942AA9" w:rsidRPr="00A40CFA" w:rsidRDefault="00942AA9">
            <w:r w:rsidRPr="00A40CFA">
              <w:t>IT architekt</w:t>
            </w:r>
          </w:p>
        </w:tc>
      </w:tr>
      <w:tr w:rsidR="00942AA9" w:rsidRPr="00A40CFA" w14:paraId="08A78E34" w14:textId="77777777">
        <w:trPr>
          <w:trHeight w:val="300"/>
          <w:jc w:val="center"/>
        </w:trPr>
        <w:tc>
          <w:tcPr>
            <w:tcW w:w="495" w:type="dxa"/>
            <w:shd w:val="clear" w:color="auto" w:fill="E7E6E6" w:themeFill="background2"/>
            <w:vAlign w:val="center"/>
          </w:tcPr>
          <w:p w14:paraId="46813417" w14:textId="77777777" w:rsidR="00942AA9" w:rsidRPr="00A40CFA" w:rsidRDefault="00942AA9">
            <w:pPr>
              <w:rPr>
                <w:color w:val="7F7F7F" w:themeColor="text1" w:themeTint="80"/>
              </w:rPr>
            </w:pPr>
            <w:r w:rsidRPr="00A40CFA">
              <w:t>6.</w:t>
            </w:r>
          </w:p>
        </w:tc>
        <w:tc>
          <w:tcPr>
            <w:tcW w:w="1810" w:type="dxa"/>
            <w:vAlign w:val="center"/>
          </w:tcPr>
          <w:p w14:paraId="65B83044" w14:textId="77777777" w:rsidR="00942AA9" w:rsidRPr="00A40CFA" w:rsidRDefault="00942AA9">
            <w:pPr>
              <w:spacing w:line="259" w:lineRule="auto"/>
            </w:pPr>
            <w:r w:rsidRPr="00A40CFA">
              <w:t xml:space="preserve">Ing., Ján </w:t>
            </w:r>
            <w:proofErr w:type="spellStart"/>
            <w:r w:rsidRPr="00A40CFA">
              <w:t>Tovarňák</w:t>
            </w:r>
            <w:proofErr w:type="spellEnd"/>
          </w:p>
          <w:p w14:paraId="66209FB4" w14:textId="77777777" w:rsidR="00942AA9" w:rsidRPr="00A40CFA" w:rsidRDefault="00942AA9"/>
        </w:tc>
        <w:tc>
          <w:tcPr>
            <w:tcW w:w="2474" w:type="dxa"/>
            <w:vAlign w:val="center"/>
          </w:tcPr>
          <w:p w14:paraId="0C9BB807" w14:textId="77777777" w:rsidR="00942AA9" w:rsidRPr="00A40CFA" w:rsidRDefault="00942AA9">
            <w:r w:rsidRPr="00A40CFA">
              <w:t xml:space="preserve">Manažér IT prevádzky </w:t>
            </w:r>
          </w:p>
        </w:tc>
        <w:tc>
          <w:tcPr>
            <w:tcW w:w="2568" w:type="dxa"/>
            <w:vAlign w:val="center"/>
          </w:tcPr>
          <w:p w14:paraId="4CEF8CC7" w14:textId="5AFBCBAC" w:rsidR="00942AA9" w:rsidRPr="00A40CFA" w:rsidRDefault="00942AA9">
            <w:r w:rsidRPr="00A40CFA">
              <w:t>ÚGKK</w:t>
            </w:r>
            <w:r w:rsidR="009D3CBC" w:rsidRPr="00A40CFA">
              <w:t>/OIT</w:t>
            </w:r>
          </w:p>
        </w:tc>
        <w:tc>
          <w:tcPr>
            <w:tcW w:w="2281" w:type="dxa"/>
            <w:vAlign w:val="center"/>
          </w:tcPr>
          <w:p w14:paraId="1CF89CE4" w14:textId="77777777" w:rsidR="00942AA9" w:rsidRPr="00A40CFA" w:rsidRDefault="00942AA9">
            <w:r w:rsidRPr="00A40CFA">
              <w:t xml:space="preserve">Manažér IT prevádzky </w:t>
            </w:r>
          </w:p>
        </w:tc>
      </w:tr>
      <w:tr w:rsidR="00942AA9" w:rsidRPr="00A40CFA" w14:paraId="274BF1E5" w14:textId="77777777">
        <w:trPr>
          <w:trHeight w:val="300"/>
          <w:jc w:val="center"/>
        </w:trPr>
        <w:tc>
          <w:tcPr>
            <w:tcW w:w="495" w:type="dxa"/>
            <w:shd w:val="clear" w:color="auto" w:fill="E7E6E6" w:themeFill="background2"/>
            <w:vAlign w:val="center"/>
          </w:tcPr>
          <w:p w14:paraId="1F071D49" w14:textId="77777777" w:rsidR="00942AA9" w:rsidRPr="00A40CFA" w:rsidRDefault="00942AA9">
            <w:pPr>
              <w:rPr>
                <w:color w:val="7F7F7F" w:themeColor="text1" w:themeTint="80"/>
              </w:rPr>
            </w:pPr>
            <w:r w:rsidRPr="00A40CFA">
              <w:t>7.</w:t>
            </w:r>
          </w:p>
        </w:tc>
        <w:tc>
          <w:tcPr>
            <w:tcW w:w="1810" w:type="dxa"/>
            <w:vAlign w:val="center"/>
          </w:tcPr>
          <w:p w14:paraId="6EFB3C6E" w14:textId="77777777" w:rsidR="00942AA9" w:rsidRPr="00A40CFA" w:rsidRDefault="00942AA9">
            <w:pPr>
              <w:spacing w:line="259" w:lineRule="auto"/>
            </w:pPr>
            <w:r w:rsidRPr="00A40CFA">
              <w:t>Ing. Peter Pongrác</w:t>
            </w:r>
          </w:p>
        </w:tc>
        <w:tc>
          <w:tcPr>
            <w:tcW w:w="2474" w:type="dxa"/>
            <w:vAlign w:val="center"/>
          </w:tcPr>
          <w:p w14:paraId="374A29AB" w14:textId="77777777" w:rsidR="00942AA9" w:rsidRPr="00A40CFA" w:rsidRDefault="00942AA9">
            <w:r w:rsidRPr="00A40CFA">
              <w:t xml:space="preserve">Manažér kybernetickej a informačnej bezpečnosti </w:t>
            </w:r>
          </w:p>
        </w:tc>
        <w:tc>
          <w:tcPr>
            <w:tcW w:w="2568" w:type="dxa"/>
            <w:vAlign w:val="center"/>
          </w:tcPr>
          <w:p w14:paraId="332D5991" w14:textId="20A3E846" w:rsidR="00942AA9" w:rsidRPr="00A40CFA" w:rsidRDefault="006825CA">
            <w:r w:rsidRPr="00A40CFA">
              <w:t>ÚGKK</w:t>
            </w:r>
          </w:p>
        </w:tc>
        <w:tc>
          <w:tcPr>
            <w:tcW w:w="2281" w:type="dxa"/>
            <w:vAlign w:val="center"/>
          </w:tcPr>
          <w:p w14:paraId="6DD1DE59" w14:textId="77777777" w:rsidR="00942AA9" w:rsidRPr="00A40CFA" w:rsidRDefault="00942AA9">
            <w:r w:rsidRPr="00A40CFA">
              <w:t xml:space="preserve">Manažér kybernetickej a informačnej bezpečnosti </w:t>
            </w:r>
          </w:p>
        </w:tc>
      </w:tr>
      <w:tr w:rsidR="00942AA9" w:rsidRPr="00A40CFA" w14:paraId="217EAE9A" w14:textId="77777777">
        <w:trPr>
          <w:trHeight w:val="300"/>
          <w:jc w:val="center"/>
        </w:trPr>
        <w:tc>
          <w:tcPr>
            <w:tcW w:w="495" w:type="dxa"/>
            <w:shd w:val="clear" w:color="auto" w:fill="E7E6E6" w:themeFill="background2"/>
            <w:vAlign w:val="center"/>
          </w:tcPr>
          <w:p w14:paraId="278BB7E2" w14:textId="77777777" w:rsidR="00942AA9" w:rsidRPr="00A40CFA" w:rsidRDefault="00942AA9">
            <w:r w:rsidRPr="00A40CFA">
              <w:t>8.</w:t>
            </w:r>
          </w:p>
        </w:tc>
        <w:tc>
          <w:tcPr>
            <w:tcW w:w="1810" w:type="dxa"/>
            <w:vAlign w:val="center"/>
          </w:tcPr>
          <w:p w14:paraId="361A1CD6" w14:textId="7A7F33C9" w:rsidR="00942AA9" w:rsidRPr="00A40CFA" w:rsidRDefault="00057469">
            <w:pPr>
              <w:spacing w:line="259" w:lineRule="auto"/>
            </w:pPr>
            <w:r w:rsidRPr="00A40CFA">
              <w:t xml:space="preserve">Ing. </w:t>
            </w:r>
            <w:r w:rsidR="006825CA" w:rsidRPr="00A40CFA">
              <w:t>Andrej Vašek</w:t>
            </w:r>
          </w:p>
        </w:tc>
        <w:tc>
          <w:tcPr>
            <w:tcW w:w="2474" w:type="dxa"/>
            <w:vAlign w:val="center"/>
          </w:tcPr>
          <w:p w14:paraId="22D11F60" w14:textId="77777777" w:rsidR="00942AA9" w:rsidRPr="00A40CFA" w:rsidRDefault="00942AA9">
            <w:r w:rsidRPr="00A40CFA">
              <w:t>(pracovné zaradenie v línii)</w:t>
            </w:r>
          </w:p>
        </w:tc>
        <w:tc>
          <w:tcPr>
            <w:tcW w:w="2568" w:type="dxa"/>
            <w:vAlign w:val="center"/>
          </w:tcPr>
          <w:p w14:paraId="4BAD735A" w14:textId="77777777" w:rsidR="00942AA9" w:rsidRPr="00A40CFA" w:rsidRDefault="00942AA9">
            <w:r w:rsidRPr="00A40CFA">
              <w:t>ÚGKK/Katastrálny odbor</w:t>
            </w:r>
          </w:p>
        </w:tc>
        <w:tc>
          <w:tcPr>
            <w:tcW w:w="2281" w:type="dxa"/>
            <w:vAlign w:val="center"/>
          </w:tcPr>
          <w:p w14:paraId="582F167D" w14:textId="77777777" w:rsidR="00942AA9" w:rsidRPr="00A40CFA" w:rsidRDefault="00942AA9">
            <w:r w:rsidRPr="00A40CFA">
              <w:t>Biznis analytik</w:t>
            </w:r>
          </w:p>
        </w:tc>
      </w:tr>
      <w:tr w:rsidR="00942AA9" w:rsidRPr="00A40CFA" w14:paraId="33F2ABA3" w14:textId="77777777">
        <w:trPr>
          <w:trHeight w:val="300"/>
          <w:jc w:val="center"/>
        </w:trPr>
        <w:tc>
          <w:tcPr>
            <w:tcW w:w="495" w:type="dxa"/>
            <w:shd w:val="clear" w:color="auto" w:fill="E7E6E6" w:themeFill="background2"/>
            <w:vAlign w:val="center"/>
          </w:tcPr>
          <w:p w14:paraId="13FD00B9" w14:textId="77777777" w:rsidR="00942AA9" w:rsidRPr="00A40CFA" w:rsidRDefault="00942AA9">
            <w:r w:rsidRPr="00A40CFA">
              <w:t>9.</w:t>
            </w:r>
          </w:p>
        </w:tc>
        <w:tc>
          <w:tcPr>
            <w:tcW w:w="1810" w:type="dxa"/>
            <w:vAlign w:val="center"/>
          </w:tcPr>
          <w:p w14:paraId="6C116437" w14:textId="00074AFC" w:rsidR="00942AA9" w:rsidRPr="00A40CFA" w:rsidRDefault="002D7233">
            <w:pPr>
              <w:spacing w:line="259" w:lineRule="auto"/>
            </w:pPr>
            <w:r w:rsidRPr="00A40CFA">
              <w:t>JUDr</w:t>
            </w:r>
            <w:r w:rsidR="00942AA9" w:rsidRPr="00A40CFA">
              <w:t xml:space="preserve">. </w:t>
            </w:r>
            <w:proofErr w:type="spellStart"/>
            <w:r w:rsidR="00942AA9" w:rsidRPr="00A40CFA">
              <w:t>Odeta</w:t>
            </w:r>
            <w:proofErr w:type="spellEnd"/>
            <w:r w:rsidR="00942AA9" w:rsidRPr="00A40CFA">
              <w:t xml:space="preserve"> </w:t>
            </w:r>
            <w:proofErr w:type="spellStart"/>
            <w:r w:rsidR="00942AA9" w:rsidRPr="00A40CFA">
              <w:t>Poldaufová</w:t>
            </w:r>
            <w:proofErr w:type="spellEnd"/>
          </w:p>
        </w:tc>
        <w:tc>
          <w:tcPr>
            <w:tcW w:w="2474" w:type="dxa"/>
            <w:vAlign w:val="center"/>
          </w:tcPr>
          <w:p w14:paraId="723E75DB" w14:textId="77777777" w:rsidR="00942AA9" w:rsidRPr="00A40CFA" w:rsidRDefault="00942AA9">
            <w:r w:rsidRPr="00A40CFA">
              <w:t>(pracovné zaradenie v línii)</w:t>
            </w:r>
          </w:p>
        </w:tc>
        <w:tc>
          <w:tcPr>
            <w:tcW w:w="2568" w:type="dxa"/>
            <w:vAlign w:val="center"/>
          </w:tcPr>
          <w:p w14:paraId="613C57B4" w14:textId="77777777" w:rsidR="00942AA9" w:rsidRPr="00A40CFA" w:rsidRDefault="00942AA9">
            <w:r w:rsidRPr="00A40CFA">
              <w:t>ÚGKK/Legislatívno-právny odbor</w:t>
            </w:r>
          </w:p>
        </w:tc>
        <w:tc>
          <w:tcPr>
            <w:tcW w:w="2281" w:type="dxa"/>
            <w:vAlign w:val="center"/>
          </w:tcPr>
          <w:p w14:paraId="62FD8C0D" w14:textId="77777777" w:rsidR="00942AA9" w:rsidRPr="00A40CFA" w:rsidRDefault="00942AA9">
            <w:r w:rsidRPr="00A40CFA">
              <w:t>Biznis analytik</w:t>
            </w:r>
          </w:p>
        </w:tc>
      </w:tr>
    </w:tbl>
    <w:p w14:paraId="7FAF48AE" w14:textId="77777777" w:rsidR="00942AA9" w:rsidRPr="00A40CFA" w:rsidRDefault="00942AA9" w:rsidP="00942AA9"/>
    <w:p w14:paraId="265C4BAE" w14:textId="06F52D94" w:rsidR="0010673F" w:rsidRPr="00A40CFA" w:rsidRDefault="00CF2C2C" w:rsidP="006F35A6">
      <w:pPr>
        <w:pStyle w:val="Heading1"/>
      </w:pPr>
      <w:r w:rsidRPr="00A40CFA">
        <w:t>LEGISLATÍVA</w:t>
      </w:r>
    </w:p>
    <w:p w14:paraId="66701D63" w14:textId="044DC849" w:rsidR="00D475BA" w:rsidRPr="00A40CFA" w:rsidRDefault="00E51D7E" w:rsidP="00D475BA">
      <w:r w:rsidRPr="00A40CFA">
        <w:t>V rámci p</w:t>
      </w:r>
      <w:r w:rsidR="00D475BA" w:rsidRPr="00A40CFA">
        <w:t>rojekt</w:t>
      </w:r>
      <w:r w:rsidRPr="00A40CFA">
        <w:t>u</w:t>
      </w:r>
      <w:r w:rsidR="00D475BA" w:rsidRPr="00A40CFA">
        <w:t xml:space="preserve"> nepredpokladá</w:t>
      </w:r>
      <w:r w:rsidRPr="00A40CFA">
        <w:t xml:space="preserve">me potrebu </w:t>
      </w:r>
      <w:r w:rsidR="0098778C" w:rsidRPr="00A40CFA">
        <w:t xml:space="preserve">legislatívnych zmien. </w:t>
      </w:r>
    </w:p>
    <w:p w14:paraId="7BEE9935" w14:textId="4DDC57D2" w:rsidR="0098778C" w:rsidRPr="00A40CFA" w:rsidRDefault="00FB4D7E" w:rsidP="00D475BA">
      <w:r w:rsidRPr="00A40CFA">
        <w:t xml:space="preserve">Nový agendový systém ISKN 2.0 </w:t>
      </w:r>
      <w:r w:rsidR="004D74B7" w:rsidRPr="00A40CFA">
        <w:t xml:space="preserve">musí plne rešpektovať a napĺňať </w:t>
      </w:r>
      <w:r w:rsidR="009D5C80" w:rsidRPr="00A40CFA">
        <w:t xml:space="preserve">aktuálnu </w:t>
      </w:r>
      <w:r w:rsidR="00442308" w:rsidRPr="00A40CFA">
        <w:t xml:space="preserve">uvedené </w:t>
      </w:r>
      <w:r w:rsidR="009D5C80" w:rsidRPr="00A40CFA">
        <w:t>legislatívu</w:t>
      </w:r>
      <w:r w:rsidR="00442308" w:rsidRPr="00A40CFA">
        <w:t xml:space="preserve"> záväznú pre ÚGKK a</w:t>
      </w:r>
      <w:r w:rsidR="00F50EE1" w:rsidRPr="00A40CFA">
        <w:t> </w:t>
      </w:r>
      <w:r w:rsidR="00442308" w:rsidRPr="00A40CFA">
        <w:t>KOOÚ</w:t>
      </w:r>
      <w:r w:rsidR="00F50EE1" w:rsidRPr="00A40CFA">
        <w:t xml:space="preserve"> najmä:</w:t>
      </w:r>
    </w:p>
    <w:p w14:paraId="5D0F7879" w14:textId="37DC34CA" w:rsidR="00487A0F" w:rsidRPr="00A40CFA" w:rsidRDefault="00487A0F" w:rsidP="006825CA">
      <w:pPr>
        <w:pStyle w:val="ListParagraph"/>
        <w:numPr>
          <w:ilvl w:val="0"/>
          <w:numId w:val="21"/>
        </w:numPr>
      </w:pPr>
      <w:r w:rsidRPr="00A40CFA">
        <w:rPr>
          <w:b/>
          <w:bCs/>
        </w:rPr>
        <w:t>162/</w:t>
      </w:r>
      <w:r w:rsidR="0074025F" w:rsidRPr="00A40CFA">
        <w:rPr>
          <w:b/>
          <w:bCs/>
        </w:rPr>
        <w:t>1995</w:t>
      </w:r>
      <w:r w:rsidR="0074025F" w:rsidRPr="00A40CFA">
        <w:t xml:space="preserve"> </w:t>
      </w:r>
      <w:proofErr w:type="spellStart"/>
      <w:r w:rsidR="0074025F" w:rsidRPr="00A40CFA">
        <w:t>Z.z</w:t>
      </w:r>
      <w:proofErr w:type="spellEnd"/>
      <w:r w:rsidR="00F82B31" w:rsidRPr="00A40CFA">
        <w:t xml:space="preserve"> </w:t>
      </w:r>
      <w:r w:rsidR="00D86B4B" w:rsidRPr="00A40CFA">
        <w:t xml:space="preserve">Zákon </w:t>
      </w:r>
      <w:r w:rsidR="00F82B31" w:rsidRPr="00A40CFA">
        <w:t>o katastri nehnuteľností a o zápise vlastníckych a iných práv k nehnuteľnostiam (katastrálny zákon)</w:t>
      </w:r>
    </w:p>
    <w:p w14:paraId="439631B0" w14:textId="329DF177" w:rsidR="00F511AD" w:rsidRPr="00A40CFA" w:rsidRDefault="00935582" w:rsidP="006825CA">
      <w:pPr>
        <w:pStyle w:val="ListParagraph"/>
        <w:numPr>
          <w:ilvl w:val="0"/>
          <w:numId w:val="21"/>
        </w:numPr>
      </w:pPr>
      <w:r w:rsidRPr="00A40CFA">
        <w:rPr>
          <w:b/>
          <w:bCs/>
        </w:rPr>
        <w:t>461/2009</w:t>
      </w:r>
      <w:r w:rsidRPr="00A40CFA">
        <w:t xml:space="preserve"> Z. z. </w:t>
      </w:r>
      <w:r w:rsidR="004D19DA" w:rsidRPr="00A40CFA">
        <w:t>Vyhláška ktorou sa vykonáva zákon Národnej rady Slovenskej republiky č. 162/1995 Z. z. o katastri nehnuteľností a o zápise vlastníckych a iných práv k nehnuteľnostiam (katastrálny zákon) v znení neskorších predpisov</w:t>
      </w:r>
    </w:p>
    <w:p w14:paraId="7C940CFF" w14:textId="26A8D32F" w:rsidR="00BC32FB" w:rsidRPr="00A40CFA" w:rsidRDefault="00BC32FB" w:rsidP="006825CA">
      <w:pPr>
        <w:pStyle w:val="ListParagraph"/>
        <w:numPr>
          <w:ilvl w:val="0"/>
          <w:numId w:val="21"/>
        </w:numPr>
      </w:pPr>
      <w:r w:rsidRPr="00A40CFA">
        <w:rPr>
          <w:b/>
          <w:bCs/>
        </w:rPr>
        <w:t>22/2010</w:t>
      </w:r>
      <w:r w:rsidRPr="00A40CFA">
        <w:t xml:space="preserve"> Z. z.</w:t>
      </w:r>
      <w:r w:rsidR="00B83AD0" w:rsidRPr="00A40CFA">
        <w:t xml:space="preserve"> Vyhláška ktorou sa vydáva Spravovací poriadok pre katastrálne úrady a správy katastra</w:t>
      </w:r>
    </w:p>
    <w:p w14:paraId="5394A0CB" w14:textId="77777777" w:rsidR="00F31FF0" w:rsidRPr="00A40CFA" w:rsidRDefault="00F31FF0" w:rsidP="006825CA">
      <w:pPr>
        <w:pStyle w:val="ListParagraph"/>
        <w:numPr>
          <w:ilvl w:val="0"/>
          <w:numId w:val="21"/>
        </w:numPr>
      </w:pPr>
      <w:r w:rsidRPr="00A40CFA">
        <w:rPr>
          <w:b/>
          <w:bCs/>
        </w:rPr>
        <w:t>153/2001</w:t>
      </w:r>
      <w:r w:rsidRPr="00A40CFA">
        <w:t xml:space="preserve"> Z. z. Zákon o prokuratúre</w:t>
      </w:r>
    </w:p>
    <w:p w14:paraId="096F942C" w14:textId="77777777" w:rsidR="00F31FF0" w:rsidRPr="00A40CFA" w:rsidRDefault="00F31FF0" w:rsidP="006825CA">
      <w:pPr>
        <w:pStyle w:val="ListParagraph"/>
        <w:numPr>
          <w:ilvl w:val="0"/>
          <w:numId w:val="21"/>
        </w:numPr>
      </w:pPr>
      <w:r w:rsidRPr="00A40CFA">
        <w:rPr>
          <w:b/>
          <w:bCs/>
        </w:rPr>
        <w:t>71/1967</w:t>
      </w:r>
      <w:r w:rsidRPr="00A40CFA">
        <w:t xml:space="preserve"> Zb. Zákon o správnom konaní (správny poriadok)</w:t>
      </w:r>
    </w:p>
    <w:p w14:paraId="669FFC9B" w14:textId="5CBABB47" w:rsidR="00C03C87" w:rsidRPr="00A40CFA" w:rsidRDefault="00C03C87" w:rsidP="006825CA">
      <w:pPr>
        <w:pStyle w:val="ListParagraph"/>
        <w:numPr>
          <w:ilvl w:val="0"/>
          <w:numId w:val="21"/>
        </w:numPr>
      </w:pPr>
      <w:r w:rsidRPr="00A40CFA">
        <w:rPr>
          <w:b/>
          <w:bCs/>
        </w:rPr>
        <w:t>145/1995</w:t>
      </w:r>
      <w:r w:rsidRPr="00A40CFA">
        <w:t xml:space="preserve"> </w:t>
      </w:r>
      <w:proofErr w:type="spellStart"/>
      <w:r w:rsidRPr="00A40CFA">
        <w:t>Z.z</w:t>
      </w:r>
      <w:proofErr w:type="spellEnd"/>
      <w:r w:rsidRPr="00A40CFA">
        <w:t xml:space="preserve"> o správnych poplatkoch</w:t>
      </w:r>
    </w:p>
    <w:p w14:paraId="592F720E" w14:textId="2374CFDA" w:rsidR="002C05E5" w:rsidRPr="00A40CFA" w:rsidRDefault="002C05E5" w:rsidP="006825CA">
      <w:pPr>
        <w:pStyle w:val="ListParagraph"/>
        <w:numPr>
          <w:ilvl w:val="0"/>
          <w:numId w:val="21"/>
        </w:numPr>
      </w:pPr>
      <w:r w:rsidRPr="00A40CFA">
        <w:rPr>
          <w:b/>
          <w:bCs/>
        </w:rPr>
        <w:t>180/1995</w:t>
      </w:r>
      <w:r w:rsidRPr="00A40CFA">
        <w:t xml:space="preserve"> Z. z. </w:t>
      </w:r>
      <w:r w:rsidR="00643078" w:rsidRPr="00A40CFA">
        <w:t>Zákon o niektorých opatreniach na usporiadanie vlastníctva k</w:t>
      </w:r>
      <w:r w:rsidR="00417F5A" w:rsidRPr="00A40CFA">
        <w:t> </w:t>
      </w:r>
      <w:r w:rsidR="00643078" w:rsidRPr="00A40CFA">
        <w:t>pozemkom</w:t>
      </w:r>
    </w:p>
    <w:p w14:paraId="79D5086A" w14:textId="08006170" w:rsidR="00134631" w:rsidRPr="00A40CFA" w:rsidRDefault="00134631" w:rsidP="006825CA">
      <w:pPr>
        <w:pStyle w:val="ListParagraph"/>
        <w:numPr>
          <w:ilvl w:val="0"/>
          <w:numId w:val="21"/>
        </w:numPr>
      </w:pPr>
      <w:r w:rsidRPr="00A40CFA">
        <w:rPr>
          <w:b/>
          <w:bCs/>
        </w:rPr>
        <w:t>157/1996</w:t>
      </w:r>
      <w:r w:rsidRPr="00A40CFA">
        <w:t xml:space="preserve"> Z. z. </w:t>
      </w:r>
      <w:r w:rsidR="00130ECB" w:rsidRPr="00A40CFA">
        <w:t>Vyhláška ktorou sa vykonáva zákon Národnej rady Slovenskej republiky o niektorých opatreniach na usporiadanie vlastníctva k</w:t>
      </w:r>
      <w:r w:rsidR="001C018E" w:rsidRPr="00A40CFA">
        <w:t> </w:t>
      </w:r>
      <w:r w:rsidR="00130ECB" w:rsidRPr="00A40CFA">
        <w:t>pozemkom</w:t>
      </w:r>
    </w:p>
    <w:p w14:paraId="24EC2507" w14:textId="24E5BE71" w:rsidR="008F0545" w:rsidRPr="00A40CFA" w:rsidRDefault="001C018E" w:rsidP="006825CA">
      <w:pPr>
        <w:pStyle w:val="ListParagraph"/>
        <w:numPr>
          <w:ilvl w:val="0"/>
          <w:numId w:val="21"/>
        </w:numPr>
      </w:pPr>
      <w:r w:rsidRPr="00A40CFA">
        <w:rPr>
          <w:b/>
          <w:bCs/>
        </w:rPr>
        <w:t>330/1991</w:t>
      </w:r>
      <w:r w:rsidRPr="00A40CFA">
        <w:t xml:space="preserve"> Zb. Zákon o pozemkových úpravách, usporiadaní pozemkového vlastníctva, pozemkových úradoch, pozemkovom fonde a o pozemkových spoločenstvách</w:t>
      </w:r>
    </w:p>
    <w:p w14:paraId="11A6B798" w14:textId="139E16E7" w:rsidR="001C018E" w:rsidRPr="00A40CFA" w:rsidRDefault="008F0545" w:rsidP="006825CA">
      <w:pPr>
        <w:pStyle w:val="ListParagraph"/>
        <w:numPr>
          <w:ilvl w:val="0"/>
          <w:numId w:val="21"/>
        </w:numPr>
      </w:pPr>
      <w:r w:rsidRPr="00A40CFA">
        <w:rPr>
          <w:b/>
          <w:bCs/>
        </w:rPr>
        <w:t>215/1995</w:t>
      </w:r>
      <w:r w:rsidRPr="00A40CFA">
        <w:t xml:space="preserve"> Z. z. </w:t>
      </w:r>
      <w:r w:rsidR="00BF282B" w:rsidRPr="00A40CFA">
        <w:t>Zákon o geodézii a</w:t>
      </w:r>
      <w:r w:rsidR="00AA7C52" w:rsidRPr="00A40CFA">
        <w:t> </w:t>
      </w:r>
      <w:r w:rsidR="00BF282B" w:rsidRPr="00A40CFA">
        <w:t>kartografii</w:t>
      </w:r>
    </w:p>
    <w:p w14:paraId="3653DC9D" w14:textId="4358DE93" w:rsidR="00AA7C52" w:rsidRPr="00A40CFA" w:rsidRDefault="00AA7C52" w:rsidP="006825CA">
      <w:pPr>
        <w:pStyle w:val="ListParagraph"/>
        <w:numPr>
          <w:ilvl w:val="0"/>
          <w:numId w:val="21"/>
        </w:numPr>
      </w:pPr>
      <w:r w:rsidRPr="00A40CFA">
        <w:rPr>
          <w:b/>
          <w:bCs/>
        </w:rPr>
        <w:t>300/2009</w:t>
      </w:r>
      <w:r w:rsidRPr="00A40CFA">
        <w:t xml:space="preserve"> Z. z. </w:t>
      </w:r>
      <w:r w:rsidR="00CE788C" w:rsidRPr="00A40CFA">
        <w:t>Vyhláška</w:t>
      </w:r>
      <w:r w:rsidR="000A4ADD" w:rsidRPr="00A40CFA">
        <w:t xml:space="preserve"> </w:t>
      </w:r>
      <w:r w:rsidR="00CE788C" w:rsidRPr="00A40CFA">
        <w:t>ktorou sa vykonáva zákon Národnej rady Slovenskej republiky č. 215/1995 Z. z. o geodézii a kartografii v znení neskorších predpisov</w:t>
      </w:r>
    </w:p>
    <w:p w14:paraId="62AD9BBF" w14:textId="605C8471" w:rsidR="00E04614" w:rsidRPr="00A40CFA" w:rsidRDefault="005748D1" w:rsidP="006825CA">
      <w:pPr>
        <w:pStyle w:val="ListParagraph"/>
        <w:numPr>
          <w:ilvl w:val="0"/>
          <w:numId w:val="21"/>
        </w:numPr>
      </w:pPr>
      <w:r w:rsidRPr="00A40CFA">
        <w:rPr>
          <w:b/>
          <w:bCs/>
        </w:rPr>
        <w:t>305/2013</w:t>
      </w:r>
      <w:r w:rsidRPr="00A40CFA">
        <w:t xml:space="preserve"> Z. z.</w:t>
      </w:r>
      <w:r w:rsidR="00A81E7C" w:rsidRPr="00A40CFA">
        <w:t xml:space="preserve"> Zákon o elektronickej podobe výkonu pôsobnosti orgánov verejnej moci a o zmene a doplnení niektorých zákonov (zákon o e-</w:t>
      </w:r>
      <w:proofErr w:type="spellStart"/>
      <w:r w:rsidR="00A81E7C" w:rsidRPr="00A40CFA">
        <w:t>Governmente</w:t>
      </w:r>
      <w:proofErr w:type="spellEnd"/>
      <w:r w:rsidR="00A81E7C" w:rsidRPr="00A40CFA">
        <w:t>)</w:t>
      </w:r>
    </w:p>
    <w:p w14:paraId="06B0A019" w14:textId="59AB90F6" w:rsidR="00E04614" w:rsidRPr="00A40CFA" w:rsidRDefault="0003321D" w:rsidP="006825CA">
      <w:pPr>
        <w:pStyle w:val="ListParagraph"/>
        <w:numPr>
          <w:ilvl w:val="0"/>
          <w:numId w:val="21"/>
        </w:numPr>
      </w:pPr>
      <w:r w:rsidRPr="00A40CFA">
        <w:rPr>
          <w:b/>
          <w:bCs/>
        </w:rPr>
        <w:t>272/2016</w:t>
      </w:r>
      <w:r w:rsidRPr="00A40CFA">
        <w:t xml:space="preserve"> Z. z.</w:t>
      </w:r>
      <w:r w:rsidR="00E04614" w:rsidRPr="00A40CFA">
        <w:t xml:space="preserve"> Zákon o dôveryhodných službách pre elektronické transakcie na vnútornom</w:t>
      </w:r>
    </w:p>
    <w:p w14:paraId="555EE888" w14:textId="40FAA298" w:rsidR="0003321D" w:rsidRPr="00A40CFA" w:rsidRDefault="00E04614" w:rsidP="006825CA">
      <w:pPr>
        <w:pStyle w:val="ListParagraph"/>
        <w:numPr>
          <w:ilvl w:val="0"/>
          <w:numId w:val="21"/>
        </w:numPr>
      </w:pPr>
      <w:r w:rsidRPr="00A40CFA">
        <w:t>trhu a o zmene a doplnení niektorých zákonov</w:t>
      </w:r>
    </w:p>
    <w:p w14:paraId="5365CB59" w14:textId="664E4357" w:rsidR="00344615" w:rsidRPr="00A40CFA" w:rsidRDefault="00344615" w:rsidP="006825CA">
      <w:pPr>
        <w:pStyle w:val="ListParagraph"/>
        <w:numPr>
          <w:ilvl w:val="0"/>
          <w:numId w:val="21"/>
        </w:numPr>
      </w:pPr>
      <w:r w:rsidRPr="00A40CFA">
        <w:rPr>
          <w:b/>
          <w:bCs/>
        </w:rPr>
        <w:t>487/2021</w:t>
      </w:r>
      <w:r w:rsidRPr="00A40CFA">
        <w:t xml:space="preserve"> Z. z.</w:t>
      </w:r>
      <w:r w:rsidR="004E22BD" w:rsidRPr="00A40CFA">
        <w:t xml:space="preserve"> Zákon o Komore geodetov a kartografov</w:t>
      </w:r>
    </w:p>
    <w:p w14:paraId="4ECD7FBB" w14:textId="02161450" w:rsidR="26402C6B" w:rsidRPr="00A40CFA" w:rsidRDefault="26402C6B" w:rsidP="006825CA">
      <w:pPr>
        <w:pStyle w:val="ListParagraph"/>
        <w:numPr>
          <w:ilvl w:val="0"/>
          <w:numId w:val="21"/>
        </w:numPr>
      </w:pPr>
      <w:r w:rsidRPr="00A40CFA">
        <w:rPr>
          <w:b/>
          <w:bCs/>
        </w:rPr>
        <w:t xml:space="preserve">69/2018 </w:t>
      </w:r>
      <w:r w:rsidRPr="00A40CFA">
        <w:t>Z. z. Zákon o kybernetickej bezpečnosti a o zmene a doplnení niektorých zákonov</w:t>
      </w:r>
    </w:p>
    <w:p w14:paraId="23BBA8F6" w14:textId="612D1B3B" w:rsidR="26402C6B" w:rsidRPr="00A40CFA" w:rsidRDefault="26402C6B" w:rsidP="006825CA">
      <w:pPr>
        <w:pStyle w:val="ListParagraph"/>
        <w:numPr>
          <w:ilvl w:val="0"/>
          <w:numId w:val="21"/>
        </w:numPr>
      </w:pPr>
      <w:r w:rsidRPr="00A40CFA">
        <w:rPr>
          <w:b/>
          <w:bCs/>
        </w:rPr>
        <w:t xml:space="preserve">18/2018 </w:t>
      </w:r>
      <w:r w:rsidRPr="00A40CFA">
        <w:t>Z. z. Zákon o ochrane osobných údajov a o zmene a doplnení niektorých zákonov</w:t>
      </w:r>
    </w:p>
    <w:p w14:paraId="3AD0C518" w14:textId="2F436C18" w:rsidR="5A55039E" w:rsidRPr="00A40CFA" w:rsidRDefault="535F6370" w:rsidP="006825CA">
      <w:pPr>
        <w:pStyle w:val="ListParagraph"/>
        <w:numPr>
          <w:ilvl w:val="0"/>
          <w:numId w:val="21"/>
        </w:numPr>
      </w:pPr>
      <w:r w:rsidRPr="00A40CFA">
        <w:rPr>
          <w:b/>
        </w:rPr>
        <w:t>401/2023</w:t>
      </w:r>
      <w:r w:rsidRPr="00A40CFA">
        <w:t xml:space="preserve"> Z. z. Vyhláška o riadení projektov a zmenových požiadaviek v prevádzke informačných technológií verejnej správy</w:t>
      </w:r>
    </w:p>
    <w:p w14:paraId="6CD0F524" w14:textId="3046EC28" w:rsidR="2D3E493A" w:rsidRPr="00A40CFA" w:rsidRDefault="6DB868AF" w:rsidP="006825CA">
      <w:pPr>
        <w:pStyle w:val="ListParagraph"/>
        <w:numPr>
          <w:ilvl w:val="0"/>
          <w:numId w:val="21"/>
        </w:numPr>
      </w:pPr>
      <w:r w:rsidRPr="00A40CFA">
        <w:rPr>
          <w:b/>
        </w:rPr>
        <w:t>78/2020</w:t>
      </w:r>
      <w:r w:rsidRPr="00A40CFA">
        <w:t xml:space="preserve"> Z. z. Vyhláška o štandardoch pre informačné technológie verejnej správy</w:t>
      </w:r>
    </w:p>
    <w:p w14:paraId="1F23FF6B" w14:textId="716C1774" w:rsidR="00CE788C" w:rsidRPr="00A40CFA" w:rsidRDefault="1981CD1D" w:rsidP="006825CA">
      <w:pPr>
        <w:pStyle w:val="ListParagraph"/>
        <w:numPr>
          <w:ilvl w:val="0"/>
          <w:numId w:val="21"/>
        </w:numPr>
      </w:pPr>
      <w:r w:rsidRPr="00A40CFA">
        <w:rPr>
          <w:b/>
        </w:rPr>
        <w:t>95/2019</w:t>
      </w:r>
      <w:r w:rsidRPr="00A40CFA">
        <w:t xml:space="preserve"> Z. z. Zákon o informačných technológiách vo verejnej správe a o zmene a doplnení niektorých zákonov</w:t>
      </w:r>
    </w:p>
    <w:p w14:paraId="2B3250B8" w14:textId="0E11BF32" w:rsidR="00084F6C" w:rsidRPr="00A40CFA" w:rsidRDefault="00084F6C" w:rsidP="006F35A6">
      <w:pPr>
        <w:pStyle w:val="Heading1"/>
      </w:pPr>
      <w:r w:rsidRPr="00A40CFA">
        <w:t>ARCHITEKTÚRA RIEŠENIA PROJEKTU</w:t>
      </w:r>
    </w:p>
    <w:p w14:paraId="1971186A" w14:textId="357E561A" w:rsidR="613DF022" w:rsidRPr="00A40CFA" w:rsidRDefault="613DF022" w:rsidP="00542F4D">
      <w:pPr>
        <w:jc w:val="both"/>
      </w:pPr>
      <w:r w:rsidRPr="00A40CFA">
        <w:rPr>
          <w:rFonts w:eastAsia="Arial" w:cs="Arial"/>
        </w:rPr>
        <w:t xml:space="preserve">Výstupom projektu je realizácia nového informačného systému verejnej správy (ISVS), určeného pre potreby agendy základných biznis funkcionalít katastrálnych odborov okresných úradov (KO OÚ). Realizácia pokrýva </w:t>
      </w:r>
      <w:r w:rsidR="003619D7">
        <w:rPr>
          <w:rFonts w:eastAsia="Arial" w:cs="Arial"/>
        </w:rPr>
        <w:t xml:space="preserve">biznis a aplikačnú </w:t>
      </w:r>
      <w:r w:rsidRPr="00A40CFA">
        <w:rPr>
          <w:rFonts w:eastAsia="Arial" w:cs="Arial"/>
        </w:rPr>
        <w:t>vrstv</w:t>
      </w:r>
      <w:r w:rsidR="003619D7">
        <w:rPr>
          <w:rFonts w:eastAsia="Arial" w:cs="Arial"/>
        </w:rPr>
        <w:t>u</w:t>
      </w:r>
      <w:r w:rsidRPr="00A40CFA">
        <w:rPr>
          <w:rFonts w:eastAsia="Arial" w:cs="Arial"/>
        </w:rPr>
        <w:t xml:space="preserve"> architektonického modelovania. Súčasťou dodávaného riešenia </w:t>
      </w:r>
      <w:r w:rsidR="003619D7">
        <w:rPr>
          <w:rFonts w:eastAsia="Arial" w:cs="Arial"/>
        </w:rPr>
        <w:t>ne</w:t>
      </w:r>
      <w:r w:rsidRPr="00A40CFA">
        <w:rPr>
          <w:rFonts w:eastAsia="Arial" w:cs="Arial"/>
        </w:rPr>
        <w:t>bude zabezpečenie hardvérového vybavenia</w:t>
      </w:r>
      <w:r w:rsidR="003619D7">
        <w:rPr>
          <w:rFonts w:eastAsia="Arial" w:cs="Arial"/>
        </w:rPr>
        <w:t>.</w:t>
      </w:r>
      <w:r w:rsidRPr="00A40CFA">
        <w:rPr>
          <w:rFonts w:eastAsia="Arial" w:cs="Arial"/>
        </w:rPr>
        <w:t xml:space="preserve"> </w:t>
      </w:r>
      <w:r w:rsidR="003619D7">
        <w:rPr>
          <w:rFonts w:eastAsia="Arial" w:cs="Arial"/>
        </w:rPr>
        <w:t xml:space="preserve">Riešenie </w:t>
      </w:r>
      <w:r w:rsidRPr="00A40CFA">
        <w:rPr>
          <w:rFonts w:eastAsia="Arial" w:cs="Arial"/>
        </w:rPr>
        <w:t xml:space="preserve">bude </w:t>
      </w:r>
      <w:r w:rsidR="00302E2F">
        <w:rPr>
          <w:rFonts w:eastAsia="Arial" w:cs="Arial"/>
        </w:rPr>
        <w:t xml:space="preserve">zabezpečené existujúcou </w:t>
      </w:r>
      <w:r w:rsidR="00061428">
        <w:rPr>
          <w:rFonts w:eastAsia="Arial" w:cs="Arial"/>
        </w:rPr>
        <w:t>technologickou</w:t>
      </w:r>
      <w:r w:rsidR="00302E2F">
        <w:rPr>
          <w:rFonts w:eastAsia="Arial" w:cs="Arial"/>
        </w:rPr>
        <w:t xml:space="preserve"> </w:t>
      </w:r>
      <w:r w:rsidRPr="00A40CFA">
        <w:rPr>
          <w:rFonts w:eastAsia="Arial" w:cs="Arial"/>
        </w:rPr>
        <w:t>infraštruktúr</w:t>
      </w:r>
      <w:r w:rsidR="00302E2F">
        <w:rPr>
          <w:rFonts w:eastAsia="Arial" w:cs="Arial"/>
        </w:rPr>
        <w:t>ou</w:t>
      </w:r>
      <w:r w:rsidRPr="00A40CFA">
        <w:rPr>
          <w:rFonts w:eastAsia="Arial" w:cs="Arial"/>
        </w:rPr>
        <w:t xml:space="preserve"> Úradu geodézie, kartografie a katastra Slovenskej republiky (ÚGKK SR).</w:t>
      </w:r>
    </w:p>
    <w:p w14:paraId="2832FBDF" w14:textId="089D9E5C" w:rsidR="613DF022" w:rsidRPr="00A40CFA" w:rsidRDefault="613DF022" w:rsidP="00542F4D">
      <w:pPr>
        <w:jc w:val="both"/>
      </w:pPr>
      <w:r w:rsidRPr="00A40CFA">
        <w:rPr>
          <w:rFonts w:eastAsia="Arial" w:cs="Arial"/>
        </w:rPr>
        <w:t xml:space="preserve">Výsledným produktom realizácie bude systém slúžiaci na interné účely agendy KO OÚ, ktorý zároveň predstavuje jednotný zdroj pravdy v oblasti katastra pre celé územie Slovenskej republiky. Pôjde o centralizované riešenie, ktoré bude obsahovať údaje </w:t>
      </w:r>
      <w:r w:rsidR="00E852E8" w:rsidRPr="00A40CFA">
        <w:rPr>
          <w:rFonts w:eastAsia="Arial" w:cs="Arial"/>
        </w:rPr>
        <w:t>katastrálneho operátu</w:t>
      </w:r>
      <w:r w:rsidR="000A4ADD" w:rsidRPr="00A40CFA">
        <w:rPr>
          <w:rFonts w:eastAsia="Arial" w:cs="Arial"/>
        </w:rPr>
        <w:t xml:space="preserve"> </w:t>
      </w:r>
      <w:r w:rsidR="00E852E8" w:rsidRPr="00A40CFA">
        <w:rPr>
          <w:rFonts w:eastAsia="Arial" w:cs="Arial"/>
        </w:rPr>
        <w:t>a</w:t>
      </w:r>
      <w:r w:rsidR="003D0624" w:rsidRPr="00A40CFA">
        <w:rPr>
          <w:rFonts w:eastAsia="Arial" w:cs="Arial"/>
        </w:rPr>
        <w:t xml:space="preserve">ko aj </w:t>
      </w:r>
      <w:r w:rsidR="00B97E2A" w:rsidRPr="00A40CFA">
        <w:rPr>
          <w:rFonts w:eastAsia="Arial" w:cs="Arial"/>
        </w:rPr>
        <w:t>údaje o</w:t>
      </w:r>
      <w:r w:rsidR="00AC3D6E" w:rsidRPr="00A40CFA">
        <w:rPr>
          <w:rFonts w:eastAsia="Arial" w:cs="Arial"/>
        </w:rPr>
        <w:t xml:space="preserve"> katastrálnych </w:t>
      </w:r>
      <w:r w:rsidR="00B97E2A" w:rsidRPr="00A40CFA">
        <w:rPr>
          <w:rFonts w:eastAsia="Arial" w:cs="Arial"/>
        </w:rPr>
        <w:t xml:space="preserve">konaniach </w:t>
      </w:r>
      <w:r w:rsidRPr="00A40CFA">
        <w:rPr>
          <w:rFonts w:eastAsia="Arial" w:cs="Arial"/>
        </w:rPr>
        <w:t>v rámci registratúry. Tieto dáta budú dostupné prostredníctvom API a grafického rozhrania na účely interných integrácií a práce úradníkov.</w:t>
      </w:r>
    </w:p>
    <w:p w14:paraId="17E60E25" w14:textId="2F0AB2B0" w:rsidR="613DF022" w:rsidRPr="00A40CFA" w:rsidRDefault="613DF022" w:rsidP="00542F4D">
      <w:pPr>
        <w:jc w:val="both"/>
      </w:pPr>
      <w:r w:rsidRPr="00A40CFA">
        <w:rPr>
          <w:rFonts w:eastAsia="Arial" w:cs="Arial"/>
        </w:rPr>
        <w:t>Systém nebude priamo poskytovať koncové služby ani služby pre integračných partnerov. Na účely integrácie bude slúžiť systém Rezortnej integračnej platformy (RIP) v prostredí ÚGKK SR, ktorý bude vystavovať koncové služby pre externé subjekty</w:t>
      </w:r>
      <w:r w:rsidR="2B5E1939" w:rsidRPr="00A40CFA">
        <w:rPr>
          <w:rFonts w:eastAsia="Arial" w:cs="Arial"/>
        </w:rPr>
        <w:t xml:space="preserve"> (G2G a G2B/G2C).</w:t>
      </w:r>
      <w:r w:rsidR="21CFCA89" w:rsidRPr="00A40CFA">
        <w:rPr>
          <w:rFonts w:eastAsia="Arial" w:cs="Arial"/>
        </w:rPr>
        <w:t xml:space="preserve"> </w:t>
      </w:r>
      <w:r w:rsidRPr="00A40CFA">
        <w:rPr>
          <w:rFonts w:eastAsia="Arial" w:cs="Arial"/>
        </w:rPr>
        <w:t>Dôvodom tohto usporiadania je najmä potreba zvýšenej ochrany pred priamym prístupom k systému z hľadiska bezpečnosti. Ochrana údajov a perimeter riešenia budú patriť medzi najvyššie priority projektu.</w:t>
      </w:r>
    </w:p>
    <w:p w14:paraId="7968FDE2" w14:textId="7B60998E" w:rsidR="4F8953F3" w:rsidRPr="00A40CFA" w:rsidRDefault="4F8953F3" w:rsidP="00542F4D">
      <w:pPr>
        <w:jc w:val="both"/>
      </w:pPr>
      <w:r w:rsidRPr="00A40CFA">
        <w:rPr>
          <w:rFonts w:eastAsia="Arial" w:cs="Arial"/>
        </w:rPr>
        <w:t>Navrhovaná architektúra nie je viazaná na konkrétne technické riešenie, avšak predstavuje jedinú možnú alternatívu z pohľadu dosiahnutia maximálneho bezpečnostného potenciálu, ochrany integrity dát a zabezpečenia ich dostupnosti. Prípadné varianty riešenia budú predmetom predložených ponúk, ktoré navrhnú konkrétny spôsob realizácie architektonického návrhu tak, aby boli splnené požadované kritériá pri zohľadnení jednoduchosti a finančnej náročnosti projektu.</w:t>
      </w:r>
    </w:p>
    <w:p w14:paraId="0DDB4310" w14:textId="32D468C2" w:rsidR="4F8953F3" w:rsidRPr="00A40CFA" w:rsidRDefault="4F8953F3" w:rsidP="00542F4D">
      <w:pPr>
        <w:jc w:val="both"/>
      </w:pPr>
      <w:r w:rsidRPr="00A40CFA">
        <w:rPr>
          <w:rFonts w:eastAsia="Arial" w:cs="Arial"/>
        </w:rPr>
        <w:t xml:space="preserve">Navrhovaná architektúra vychádza z najmodernejších postupov pri realizácii kritických systémov verejnej správy so zameraním na vysokú mieru ochrany údajov. </w:t>
      </w:r>
    </w:p>
    <w:p w14:paraId="6291B6B4" w14:textId="18769BC4" w:rsidR="4F8953F3" w:rsidRPr="00A40CFA" w:rsidRDefault="4F8953F3" w:rsidP="00542F4D">
      <w:pPr>
        <w:jc w:val="both"/>
      </w:pPr>
      <w:r w:rsidRPr="00A40CFA">
        <w:rPr>
          <w:rFonts w:eastAsia="Arial" w:cs="Arial"/>
        </w:rPr>
        <w:t xml:space="preserve">Realizácia nového systému je nevyhnutná </w:t>
      </w:r>
      <w:r w:rsidR="006A6485" w:rsidRPr="00A40CFA">
        <w:rPr>
          <w:rFonts w:eastAsia="Arial" w:cs="Arial"/>
        </w:rPr>
        <w:t xml:space="preserve">pre </w:t>
      </w:r>
      <w:r w:rsidRPr="00A40CFA">
        <w:rPr>
          <w:rFonts w:eastAsia="Arial" w:cs="Arial"/>
        </w:rPr>
        <w:t>nasadenie moderného a bezpečného riešenia, ktoré nielen ochráni citlivé údaje, ale zároveň prispeje k zrýchleniu procesov katastrálnych odborov okresných úradov. Tým dôjde aj k zníženiu nákladov – nielen technických, ale aj personálnych.</w:t>
      </w:r>
    </w:p>
    <w:p w14:paraId="0AB2DEBE" w14:textId="5057A18E" w:rsidR="00084F6C" w:rsidRPr="00A40CFA" w:rsidRDefault="00084F6C" w:rsidP="00856450">
      <w:pPr>
        <w:pStyle w:val="Instrukcia"/>
      </w:pPr>
    </w:p>
    <w:p w14:paraId="54FF3442" w14:textId="77777777" w:rsidR="003A564E" w:rsidRDefault="003A564E" w:rsidP="003A564E">
      <w:pPr>
        <w:pStyle w:val="Heading2"/>
      </w:pPr>
      <w:bookmarkStart w:id="134" w:name="_Toc47815704"/>
      <w:bookmarkStart w:id="135" w:name="_Toc1888607264"/>
      <w:bookmarkStart w:id="136" w:name="_Toc609127555"/>
      <w:bookmarkStart w:id="137" w:name="_Toc1016816405"/>
      <w:bookmarkStart w:id="138" w:name="_Toc1570812277"/>
      <w:bookmarkStart w:id="139" w:name="_Toc654836100"/>
      <w:bookmarkStart w:id="140" w:name="_Toc534841930"/>
      <w:bookmarkStart w:id="141" w:name="_Toc1695646942"/>
      <w:bookmarkStart w:id="142" w:name="_Toc452731307"/>
      <w:bookmarkStart w:id="143" w:name="_Toc1493751813"/>
      <w:bookmarkStart w:id="144" w:name="_Toc744122543"/>
      <w:bookmarkStart w:id="145" w:name="_Toc982854671"/>
      <w:bookmarkStart w:id="146" w:name="_Toc152607320"/>
      <w:r w:rsidRPr="00CD71B5">
        <w:t>Stanovenie alternatív architektúry riešenia</w:t>
      </w:r>
    </w:p>
    <w:p w14:paraId="7C220598" w14:textId="77777777" w:rsidR="00854007" w:rsidRDefault="00854007" w:rsidP="00854007">
      <w:pPr>
        <w:pStyle w:val="Heading3"/>
      </w:pPr>
      <w:r w:rsidRPr="00CD71B5">
        <w:t xml:space="preserve">Stanovenie alternatív v </w:t>
      </w:r>
      <w:proofErr w:type="spellStart"/>
      <w:r w:rsidRPr="00CD71B5">
        <w:t>biznisovej</w:t>
      </w:r>
      <w:proofErr w:type="spellEnd"/>
      <w:r w:rsidRPr="00CD71B5">
        <w:t xml:space="preserve"> vrstve architektúry</w:t>
      </w:r>
    </w:p>
    <w:p w14:paraId="4A8BAA59" w14:textId="77777777" w:rsidR="000B617D" w:rsidRDefault="000B617D" w:rsidP="00012AB8">
      <w:pPr>
        <w:rPr>
          <w:b/>
          <w:bCs/>
        </w:rPr>
      </w:pPr>
    </w:p>
    <w:p w14:paraId="7506420B" w14:textId="2D7DB4BE" w:rsidR="00012AB8" w:rsidRPr="00E77626" w:rsidRDefault="00012AB8" w:rsidP="00012AB8">
      <w:pPr>
        <w:rPr>
          <w:b/>
          <w:bCs/>
        </w:rPr>
      </w:pPr>
      <w:r w:rsidRPr="00E77626">
        <w:rPr>
          <w:b/>
          <w:bCs/>
        </w:rPr>
        <w:t>Alternatíva 0 – Zachovanie existujúceho stavu</w:t>
      </w:r>
    </w:p>
    <w:p w14:paraId="75F9A2A9" w14:textId="77777777" w:rsidR="005A7E4E" w:rsidRDefault="00012AB8" w:rsidP="00B53666">
      <w:pPr>
        <w:jc w:val="both"/>
      </w:pPr>
      <w:r w:rsidRPr="00E77626">
        <w:t xml:space="preserve">Táto alternatíva predpokladá zachovanie súčasného technologického a organizačného stavu, t. j. ďalšie používanie existujúcich aplikácií WRKN, WISKN, KOKEŠ, VUK, SKM. </w:t>
      </w:r>
    </w:p>
    <w:p w14:paraId="37012AFC" w14:textId="77777777" w:rsidR="005A7E4E" w:rsidRPr="000C69FA" w:rsidRDefault="005A7E4E" w:rsidP="00B53666">
      <w:pPr>
        <w:jc w:val="both"/>
      </w:pPr>
    </w:p>
    <w:p w14:paraId="596F848E" w14:textId="41E63161" w:rsidR="00012AB8" w:rsidRPr="000C69FA" w:rsidRDefault="00012AB8" w:rsidP="00B53666">
      <w:pPr>
        <w:jc w:val="both"/>
      </w:pPr>
      <w:r w:rsidRPr="00B53666">
        <w:t>Nevýhody tejto alternatívy sú zásadné:</w:t>
      </w:r>
    </w:p>
    <w:p w14:paraId="263D120E" w14:textId="77777777" w:rsidR="00012AB8" w:rsidRPr="000C69FA" w:rsidRDefault="00012AB8" w:rsidP="00B53666">
      <w:pPr>
        <w:numPr>
          <w:ilvl w:val="0"/>
          <w:numId w:val="170"/>
        </w:numPr>
        <w:jc w:val="both"/>
      </w:pPr>
      <w:r w:rsidRPr="00B53666">
        <w:t>Technologická zastaranosť</w:t>
      </w:r>
      <w:r w:rsidRPr="000C69FA">
        <w:t xml:space="preserve"> aplikácií (viaceré systémy nie sú podporované dodávateľmi, nemožno ich bezpečne prevádzkovať alebo aktualizovať).</w:t>
      </w:r>
    </w:p>
    <w:p w14:paraId="2F8E3B61" w14:textId="77777777" w:rsidR="00012AB8" w:rsidRPr="000C69FA" w:rsidRDefault="00012AB8" w:rsidP="00B53666">
      <w:pPr>
        <w:numPr>
          <w:ilvl w:val="0"/>
          <w:numId w:val="170"/>
        </w:numPr>
        <w:jc w:val="both"/>
      </w:pPr>
      <w:r w:rsidRPr="00B53666">
        <w:t xml:space="preserve">Nízka </w:t>
      </w:r>
      <w:proofErr w:type="spellStart"/>
      <w:r w:rsidRPr="00B53666">
        <w:t>interoperabilita</w:t>
      </w:r>
      <w:proofErr w:type="spellEnd"/>
      <w:r w:rsidRPr="00B53666">
        <w:t xml:space="preserve"> a absencia prepojenia na iné registre</w:t>
      </w:r>
      <w:r w:rsidRPr="000C69FA">
        <w:t xml:space="preserve"> (napr. RFO, RPO, Register adries).</w:t>
      </w:r>
    </w:p>
    <w:p w14:paraId="7E88B59A" w14:textId="1DDD251B" w:rsidR="00012AB8" w:rsidRPr="000C69FA" w:rsidRDefault="00012AB8" w:rsidP="00B53666">
      <w:pPr>
        <w:numPr>
          <w:ilvl w:val="0"/>
          <w:numId w:val="170"/>
        </w:numPr>
        <w:jc w:val="both"/>
      </w:pPr>
      <w:r w:rsidRPr="00B53666">
        <w:t>Distribuovaná správa údajov</w:t>
      </w:r>
      <w:r w:rsidRPr="000C69FA">
        <w:t xml:space="preserve"> – údaje sú spravované na úrovni jednotlivých okresov </w:t>
      </w:r>
      <w:r w:rsidR="003D6EE4">
        <w:t>s obmedzenou</w:t>
      </w:r>
      <w:r w:rsidRPr="000C69FA">
        <w:t xml:space="preserve"> garanci</w:t>
      </w:r>
      <w:r w:rsidR="003D6EE4">
        <w:t>ou</w:t>
      </w:r>
      <w:r w:rsidRPr="000C69FA">
        <w:t xml:space="preserve"> konzistencie</w:t>
      </w:r>
      <w:r w:rsidR="008978A5" w:rsidRPr="000C69FA">
        <w:t xml:space="preserve"> a kvality dát</w:t>
      </w:r>
      <w:r w:rsidRPr="000C69FA">
        <w:t>.</w:t>
      </w:r>
    </w:p>
    <w:p w14:paraId="5DABCC14" w14:textId="4F9464A0" w:rsidR="00012AB8" w:rsidRPr="000C69FA" w:rsidRDefault="00012AB8" w:rsidP="00B53666">
      <w:pPr>
        <w:numPr>
          <w:ilvl w:val="0"/>
          <w:numId w:val="170"/>
        </w:numPr>
        <w:jc w:val="both"/>
      </w:pPr>
      <w:r w:rsidRPr="00B53666">
        <w:t xml:space="preserve">Neexistencia </w:t>
      </w:r>
      <w:r w:rsidR="00832AB2" w:rsidRPr="00B53666">
        <w:t xml:space="preserve">nástrojov prípravy </w:t>
      </w:r>
      <w:r w:rsidRPr="00B53666">
        <w:t>budúc</w:t>
      </w:r>
      <w:r w:rsidR="00832AB2" w:rsidRPr="00B53666">
        <w:t>eho</w:t>
      </w:r>
      <w:r w:rsidRPr="00B53666">
        <w:t xml:space="preserve"> stav</w:t>
      </w:r>
      <w:r w:rsidR="00832AB2" w:rsidRPr="00B53666">
        <w:t>u</w:t>
      </w:r>
      <w:r w:rsidRPr="000C69FA">
        <w:t xml:space="preserve"> – </w:t>
      </w:r>
      <w:r w:rsidR="00832AB2" w:rsidRPr="000C69FA">
        <w:t>systémy neobsahujú</w:t>
      </w:r>
      <w:r w:rsidRPr="000C69FA">
        <w:t xml:space="preserve"> nástroje na verifikovanú prípravu </w:t>
      </w:r>
      <w:r w:rsidR="00832AB2" w:rsidRPr="000C69FA">
        <w:t xml:space="preserve">komplexných </w:t>
      </w:r>
      <w:r w:rsidRPr="000C69FA">
        <w:t xml:space="preserve">zmien </w:t>
      </w:r>
      <w:r w:rsidR="00832AB2" w:rsidRPr="000C69FA">
        <w:t xml:space="preserve">KN </w:t>
      </w:r>
      <w:r w:rsidRPr="000C69FA">
        <w:t>ani sledovanie s</w:t>
      </w:r>
      <w:r w:rsidR="00832AB2" w:rsidRPr="000C69FA">
        <w:t>ú</w:t>
      </w:r>
      <w:r w:rsidRPr="000C69FA">
        <w:t>slednosti</w:t>
      </w:r>
      <w:r w:rsidR="00D61B9F">
        <w:t xml:space="preserve"> zmien</w:t>
      </w:r>
      <w:r w:rsidRPr="000C69FA">
        <w:t>.</w:t>
      </w:r>
    </w:p>
    <w:p w14:paraId="22C11447" w14:textId="376A0F74" w:rsidR="00012AB8" w:rsidRPr="000C69FA" w:rsidRDefault="00012AB8" w:rsidP="00B53666">
      <w:pPr>
        <w:numPr>
          <w:ilvl w:val="0"/>
          <w:numId w:val="170"/>
        </w:numPr>
        <w:jc w:val="both"/>
      </w:pPr>
      <w:r w:rsidRPr="00B53666">
        <w:t>Zvýšené personálne zaťaženie a chybovosť</w:t>
      </w:r>
      <w:r w:rsidRPr="000C69FA">
        <w:t xml:space="preserve"> – staré systémy neumožňujú </w:t>
      </w:r>
      <w:r w:rsidR="00E8675F">
        <w:t xml:space="preserve">rozvíjať ďalšiu </w:t>
      </w:r>
      <w:r w:rsidRPr="000C69FA">
        <w:t>automatizáciu ani efektívnu kontrolu údajov</w:t>
      </w:r>
      <w:r w:rsidR="00DC7165" w:rsidRPr="000C69FA">
        <w:t xml:space="preserve"> a zvyšovanie kvality dát</w:t>
      </w:r>
      <w:r w:rsidRPr="000C69FA">
        <w:t>.</w:t>
      </w:r>
    </w:p>
    <w:p w14:paraId="6433A8AE" w14:textId="3A80FBB0" w:rsidR="00012AB8" w:rsidRPr="000C69FA" w:rsidRDefault="00012AB8" w:rsidP="00B53666">
      <w:pPr>
        <w:numPr>
          <w:ilvl w:val="0"/>
          <w:numId w:val="170"/>
        </w:numPr>
        <w:jc w:val="both"/>
      </w:pPr>
      <w:r w:rsidRPr="00B53666">
        <w:t>Neexistencia jednotného používateľského rozhrania</w:t>
      </w:r>
      <w:r w:rsidRPr="000C69FA">
        <w:t>, každá agenda je spravovaná v inom nástroji</w:t>
      </w:r>
      <w:r w:rsidR="00DC7165" w:rsidRPr="000C69FA">
        <w:t>, pracov</w:t>
      </w:r>
      <w:r w:rsidR="00AD067A" w:rsidRPr="000C69FA">
        <w:t>níci musia údaje zadávať duplicitne do rôznych systémov a pracujú v zložitom užívateľskom prostredí</w:t>
      </w:r>
      <w:r w:rsidRPr="000C69FA">
        <w:t>.</w:t>
      </w:r>
    </w:p>
    <w:p w14:paraId="3D33FC03" w14:textId="77777777" w:rsidR="00E8675F" w:rsidRDefault="00E8675F">
      <w:pPr>
        <w:jc w:val="both"/>
      </w:pPr>
    </w:p>
    <w:p w14:paraId="2CDB0097" w14:textId="5DD7DC86" w:rsidR="00012AB8" w:rsidRPr="000C69FA" w:rsidRDefault="00012AB8" w:rsidP="00B53666">
      <w:pPr>
        <w:jc w:val="both"/>
      </w:pPr>
      <w:r w:rsidRPr="000C69FA">
        <w:t xml:space="preserve">Táto alternatíva je </w:t>
      </w:r>
      <w:r w:rsidRPr="00B53666">
        <w:t>neakceptovateľná</w:t>
      </w:r>
      <w:r w:rsidRPr="000C69FA">
        <w:t xml:space="preserve"> z pohľadu bezpečnosti, dátovej kvality, používateľskej obsluhy aj dlhodobej udržateľnosti.</w:t>
      </w:r>
    </w:p>
    <w:p w14:paraId="68B2717A" w14:textId="77777777" w:rsidR="00012AB8" w:rsidRDefault="00012AB8" w:rsidP="00012AB8">
      <w:pPr>
        <w:rPr>
          <w:b/>
          <w:bCs/>
        </w:rPr>
      </w:pPr>
    </w:p>
    <w:p w14:paraId="20B8403F" w14:textId="77777777" w:rsidR="00012AB8" w:rsidRPr="00E77626" w:rsidRDefault="00012AB8" w:rsidP="00012AB8">
      <w:pPr>
        <w:rPr>
          <w:b/>
          <w:bCs/>
        </w:rPr>
      </w:pPr>
      <w:r w:rsidRPr="00E77626">
        <w:rPr>
          <w:b/>
          <w:bCs/>
        </w:rPr>
        <w:t>Alternatíva 1 – Centralizované riešenie v rozsahu súčasnej funkcionality (WRKN, WISKN, KOKEŠ...)</w:t>
      </w:r>
    </w:p>
    <w:p w14:paraId="57856C14" w14:textId="5E2E208A" w:rsidR="00012AB8" w:rsidRPr="00E77626" w:rsidRDefault="00012AB8" w:rsidP="00B53666">
      <w:pPr>
        <w:jc w:val="both"/>
      </w:pPr>
      <w:r w:rsidRPr="00E77626">
        <w:t xml:space="preserve">Táto alternatíva predstavuje </w:t>
      </w:r>
      <w:r w:rsidR="005365E6">
        <w:t>vytvorenie</w:t>
      </w:r>
      <w:r w:rsidRPr="00E77626">
        <w:t xml:space="preserve"> centralizované</w:t>
      </w:r>
      <w:r w:rsidR="005365E6">
        <w:t>ho</w:t>
      </w:r>
      <w:r w:rsidRPr="00E77626">
        <w:t xml:space="preserve"> riešeni</w:t>
      </w:r>
      <w:r w:rsidR="005365E6">
        <w:t>a</w:t>
      </w:r>
      <w:r w:rsidRPr="00E77626">
        <w:t xml:space="preserve"> s jednou databázou a serverovou architektúrou, pričom rozsah funkcionalít </w:t>
      </w:r>
      <w:r w:rsidR="00AD067A">
        <w:t xml:space="preserve">bude </w:t>
      </w:r>
      <w:r w:rsidRPr="00E77626">
        <w:t>kopírova</w:t>
      </w:r>
      <w:r w:rsidR="00AD067A">
        <w:t>ť</w:t>
      </w:r>
      <w:r w:rsidRPr="00E77626">
        <w:t xml:space="preserve"> existujúce nástroje ako WRKN, WISKN, KOKEŠ a ďalšie. Cieľom je technologická konsolidácia</w:t>
      </w:r>
      <w:r w:rsidR="00AD067A">
        <w:t>,</w:t>
      </w:r>
      <w:r w:rsidRPr="00E77626">
        <w:t xml:space="preserve"> zvýšenie bezpečnosti prevádzky, </w:t>
      </w:r>
      <w:r w:rsidR="00655104">
        <w:t xml:space="preserve">zlepšenie použiteľnosti aplikačných rozhraní pre pracovníkov </w:t>
      </w:r>
      <w:r w:rsidRPr="00E77626">
        <w:t xml:space="preserve">bez výrazného rozšírenia </w:t>
      </w:r>
      <w:r w:rsidR="00C37178">
        <w:t xml:space="preserve">biznis </w:t>
      </w:r>
      <w:r w:rsidRPr="00E77626">
        <w:t>funkčnosti.</w:t>
      </w:r>
    </w:p>
    <w:p w14:paraId="08A67A87" w14:textId="77777777" w:rsidR="00655104" w:rsidRPr="00B53666" w:rsidRDefault="00655104" w:rsidP="00B53666">
      <w:pPr>
        <w:jc w:val="both"/>
      </w:pPr>
    </w:p>
    <w:p w14:paraId="34902823" w14:textId="0B8BAE32" w:rsidR="00012AB8" w:rsidRPr="000C69FA" w:rsidRDefault="00012AB8" w:rsidP="00B53666">
      <w:pPr>
        <w:jc w:val="both"/>
      </w:pPr>
      <w:r w:rsidRPr="00B53666">
        <w:t>Výhody tejto alternatívy:</w:t>
      </w:r>
    </w:p>
    <w:p w14:paraId="19609DA2" w14:textId="77777777" w:rsidR="00012AB8" w:rsidRPr="000C69FA" w:rsidRDefault="00012AB8" w:rsidP="00B53666">
      <w:pPr>
        <w:numPr>
          <w:ilvl w:val="0"/>
          <w:numId w:val="171"/>
        </w:numPr>
        <w:jc w:val="both"/>
      </w:pPr>
      <w:r w:rsidRPr="000C69FA">
        <w:t>Centralizácia údajov a jednotný systém pre všetky okresy.</w:t>
      </w:r>
    </w:p>
    <w:p w14:paraId="2A8C1E4E" w14:textId="77777777" w:rsidR="00012AB8" w:rsidRPr="000C69FA" w:rsidRDefault="00012AB8" w:rsidP="00B53666">
      <w:pPr>
        <w:numPr>
          <w:ilvl w:val="0"/>
          <w:numId w:val="171"/>
        </w:numPr>
        <w:jc w:val="both"/>
      </w:pPr>
      <w:r w:rsidRPr="000C69FA">
        <w:t>Zníženie rizík spojených s lokálnou prevádzkou a zraniteľnosťou systémov.</w:t>
      </w:r>
    </w:p>
    <w:p w14:paraId="5C7350A1" w14:textId="10026206" w:rsidR="00012AB8" w:rsidRPr="000C69FA" w:rsidRDefault="00012AB8" w:rsidP="00B53666">
      <w:pPr>
        <w:numPr>
          <w:ilvl w:val="0"/>
          <w:numId w:val="171"/>
        </w:numPr>
        <w:jc w:val="both"/>
      </w:pPr>
      <w:r w:rsidRPr="000C69FA">
        <w:t>Relatívne rýchlejšia implementácia než komplexné riešenie ISKN 2.0.</w:t>
      </w:r>
    </w:p>
    <w:p w14:paraId="0BE7481B" w14:textId="703E097F" w:rsidR="00BB4BD6" w:rsidRPr="000C69FA" w:rsidRDefault="00BB4BD6" w:rsidP="00B53666">
      <w:pPr>
        <w:numPr>
          <w:ilvl w:val="0"/>
          <w:numId w:val="171"/>
        </w:numPr>
        <w:jc w:val="both"/>
      </w:pPr>
      <w:r w:rsidRPr="000C69FA">
        <w:t xml:space="preserve">Jednoduchšie zavedenie nového systému, nakoľko by </w:t>
      </w:r>
      <w:r w:rsidR="005365E6">
        <w:t xml:space="preserve">funkcionality </w:t>
      </w:r>
      <w:r w:rsidR="0027799B">
        <w:t xml:space="preserve">riešenia </w:t>
      </w:r>
      <w:r w:rsidR="009463F4" w:rsidRPr="000C69FA">
        <w:t xml:space="preserve">boli </w:t>
      </w:r>
      <w:r w:rsidRPr="000C69FA">
        <w:t xml:space="preserve">pre užívateľov </w:t>
      </w:r>
      <w:r w:rsidR="009463F4" w:rsidRPr="000C69FA">
        <w:t>známe</w:t>
      </w:r>
    </w:p>
    <w:p w14:paraId="4354F6AA" w14:textId="77777777" w:rsidR="00655104" w:rsidRPr="00B53666" w:rsidRDefault="00655104" w:rsidP="00B53666">
      <w:pPr>
        <w:jc w:val="both"/>
      </w:pPr>
    </w:p>
    <w:p w14:paraId="4EE91677" w14:textId="6E836F62" w:rsidR="00012AB8" w:rsidRPr="000C69FA" w:rsidRDefault="00012AB8" w:rsidP="00B53666">
      <w:pPr>
        <w:jc w:val="both"/>
      </w:pPr>
      <w:r w:rsidRPr="00B53666">
        <w:t>Nevýhody:</w:t>
      </w:r>
    </w:p>
    <w:p w14:paraId="78A8AF1C" w14:textId="1936C1A1" w:rsidR="00012AB8" w:rsidRDefault="00012AB8">
      <w:pPr>
        <w:numPr>
          <w:ilvl w:val="0"/>
          <w:numId w:val="172"/>
        </w:numPr>
        <w:jc w:val="both"/>
      </w:pPr>
      <w:r w:rsidRPr="00B53666">
        <w:t>Neexistuje prepojenie na referenčné registre</w:t>
      </w:r>
      <w:r w:rsidRPr="000C69FA">
        <w:t xml:space="preserve"> – </w:t>
      </w:r>
      <w:r w:rsidR="00655104" w:rsidRPr="000C69FA">
        <w:t xml:space="preserve">alternatíva nezahŕňa </w:t>
      </w:r>
      <w:r w:rsidRPr="000C69FA">
        <w:t>stotožnenie osôb ani validáci</w:t>
      </w:r>
      <w:r w:rsidR="00655104" w:rsidRPr="000C69FA">
        <w:t>u</w:t>
      </w:r>
      <w:r w:rsidRPr="000C69FA">
        <w:t xml:space="preserve"> údajov.</w:t>
      </w:r>
    </w:p>
    <w:p w14:paraId="49C532CC" w14:textId="61807840" w:rsidR="00594E53" w:rsidRPr="000C69FA" w:rsidRDefault="00594E53" w:rsidP="00B53666">
      <w:pPr>
        <w:numPr>
          <w:ilvl w:val="0"/>
          <w:numId w:val="172"/>
        </w:numPr>
        <w:jc w:val="both"/>
      </w:pPr>
      <w:r>
        <w:t xml:space="preserve">Obmedzené zvýšenie kvality údajov – </w:t>
      </w:r>
      <w:r w:rsidR="00747692">
        <w:t xml:space="preserve">zlepšenie štrukturalizácie dát, </w:t>
      </w:r>
      <w:r w:rsidR="00AD005E">
        <w:t>bez prepojenia na referenčné registre</w:t>
      </w:r>
    </w:p>
    <w:p w14:paraId="5605D334" w14:textId="64F7F253" w:rsidR="00012AB8" w:rsidRDefault="00827DCD" w:rsidP="000B617D">
      <w:pPr>
        <w:numPr>
          <w:ilvl w:val="0"/>
          <w:numId w:val="172"/>
        </w:numPr>
        <w:jc w:val="both"/>
      </w:pPr>
      <w:r w:rsidRPr="002A0136">
        <w:t>Obmedzený rozsah funkcionalít</w:t>
      </w:r>
      <w:r w:rsidRPr="000C69FA">
        <w:t xml:space="preserve"> </w:t>
      </w:r>
      <w:r>
        <w:t>a l</w:t>
      </w:r>
      <w:r w:rsidR="007E178E" w:rsidRPr="00B53666">
        <w:t xml:space="preserve">imitovaná </w:t>
      </w:r>
      <w:r w:rsidR="00012AB8" w:rsidRPr="00B53666">
        <w:t>podpor</w:t>
      </w:r>
      <w:r w:rsidR="007E178E" w:rsidRPr="00B53666">
        <w:t>a</w:t>
      </w:r>
      <w:r w:rsidR="00012AB8" w:rsidRPr="00B53666">
        <w:t xml:space="preserve"> </w:t>
      </w:r>
      <w:r w:rsidR="00C127F1" w:rsidRPr="00B53666">
        <w:t xml:space="preserve">zvýšenia efektivity </w:t>
      </w:r>
      <w:r w:rsidR="00012AB8" w:rsidRPr="00B53666">
        <w:t>biznis procesov</w:t>
      </w:r>
      <w:r w:rsidR="00012AB8" w:rsidRPr="000C69FA">
        <w:t xml:space="preserve"> – KOOÚ by aj naďalej pracovali </w:t>
      </w:r>
      <w:r w:rsidR="00C127F1" w:rsidRPr="000C69FA">
        <w:t>existujúcimi postupmi</w:t>
      </w:r>
      <w:r w:rsidR="00921B2D" w:rsidRPr="000C69FA">
        <w:t xml:space="preserve"> bez využitia automatizačného potenciálu prepojenia na referenčné registre, </w:t>
      </w:r>
      <w:r w:rsidR="00305DFE">
        <w:t xml:space="preserve">využitia </w:t>
      </w:r>
      <w:r w:rsidR="00921B2D" w:rsidRPr="000C69FA">
        <w:t xml:space="preserve">moderných nástrojov pre geodetov, či nových funkcionalít </w:t>
      </w:r>
      <w:r w:rsidR="000C69FA" w:rsidRPr="000C69FA">
        <w:t>prípravy budúceho stavu</w:t>
      </w:r>
      <w:r w:rsidR="00012AB8" w:rsidRPr="000C69FA">
        <w:t>.</w:t>
      </w:r>
    </w:p>
    <w:p w14:paraId="7D45DA69" w14:textId="3AC82D02" w:rsidR="003E6F54" w:rsidRPr="000C69FA" w:rsidRDefault="003E6F54" w:rsidP="00B53666">
      <w:pPr>
        <w:numPr>
          <w:ilvl w:val="0"/>
          <w:numId w:val="172"/>
        </w:numPr>
        <w:jc w:val="both"/>
      </w:pPr>
      <w:r>
        <w:t xml:space="preserve">Obmedzené možnosti efektívnej výmeny dát s inými OVM – bez prepojenia na referenčné registre </w:t>
      </w:r>
      <w:r w:rsidR="00A75531">
        <w:t xml:space="preserve">sa nedosiahne rast efektivity </w:t>
      </w:r>
      <w:r w:rsidR="00DE79A4">
        <w:t>automatizovaných procesov iných OVM závislých na údajoch katastra nehnuteľností</w:t>
      </w:r>
    </w:p>
    <w:p w14:paraId="633A4C5E" w14:textId="77777777" w:rsidR="00093AA7" w:rsidRPr="000C69FA" w:rsidRDefault="00093AA7" w:rsidP="00B53666">
      <w:pPr>
        <w:jc w:val="both"/>
      </w:pPr>
    </w:p>
    <w:p w14:paraId="38844B6E" w14:textId="5DD29CAC" w:rsidR="00012AB8" w:rsidRPr="000C69FA" w:rsidRDefault="00012AB8" w:rsidP="00B53666">
      <w:pPr>
        <w:jc w:val="both"/>
      </w:pPr>
      <w:r w:rsidRPr="000C69FA">
        <w:t xml:space="preserve">Táto alternatíva je </w:t>
      </w:r>
      <w:r w:rsidRPr="00B53666">
        <w:t>dočasne akceptovateľná</w:t>
      </w:r>
      <w:r w:rsidRPr="000C69FA">
        <w:t xml:space="preserve">, no nevhodná ako trvalé riešenie. </w:t>
      </w:r>
      <w:r w:rsidR="00747692">
        <w:t xml:space="preserve">Môže byť považovaná </w:t>
      </w:r>
      <w:r w:rsidR="00017A9C">
        <w:t xml:space="preserve">za </w:t>
      </w:r>
      <w:r w:rsidRPr="00B53666">
        <w:t>technologick</w:t>
      </w:r>
      <w:r w:rsidR="00017A9C">
        <w:t>ú</w:t>
      </w:r>
      <w:r w:rsidRPr="00B53666">
        <w:t xml:space="preserve"> stabilizáci</w:t>
      </w:r>
      <w:r w:rsidR="00017A9C">
        <w:t>u</w:t>
      </w:r>
      <w:r w:rsidRPr="000C69FA">
        <w:t xml:space="preserve">, nie </w:t>
      </w:r>
      <w:r w:rsidR="00017A9C">
        <w:t xml:space="preserve">však </w:t>
      </w:r>
      <w:r w:rsidRPr="000C69FA">
        <w:t xml:space="preserve">ako </w:t>
      </w:r>
      <w:r w:rsidR="00017A9C">
        <w:t xml:space="preserve">finálna </w:t>
      </w:r>
      <w:r w:rsidRPr="000C69FA">
        <w:t>modernizácia</w:t>
      </w:r>
      <w:r w:rsidR="00017A9C">
        <w:t xml:space="preserve"> IS katastra nehnuteľností</w:t>
      </w:r>
      <w:r w:rsidRPr="000C69FA">
        <w:t>.</w:t>
      </w:r>
    </w:p>
    <w:p w14:paraId="464E971F" w14:textId="77777777" w:rsidR="00012AB8" w:rsidRDefault="00012AB8" w:rsidP="00012AB8"/>
    <w:p w14:paraId="7FAB27E5" w14:textId="77777777" w:rsidR="000B617D" w:rsidRDefault="000B617D" w:rsidP="00012AB8"/>
    <w:p w14:paraId="50086A22" w14:textId="781868E8" w:rsidR="00012AB8" w:rsidRPr="00D24493" w:rsidRDefault="00012AB8" w:rsidP="00012AB8">
      <w:pPr>
        <w:rPr>
          <w:b/>
          <w:bCs/>
        </w:rPr>
      </w:pPr>
      <w:r w:rsidRPr="00D24493">
        <w:rPr>
          <w:b/>
          <w:bCs/>
        </w:rPr>
        <w:t xml:space="preserve">Alternatíva </w:t>
      </w:r>
      <w:r>
        <w:rPr>
          <w:b/>
          <w:bCs/>
        </w:rPr>
        <w:t>2</w:t>
      </w:r>
      <w:r w:rsidRPr="00D24493">
        <w:rPr>
          <w:b/>
          <w:bCs/>
        </w:rPr>
        <w:t xml:space="preserve"> – </w:t>
      </w:r>
      <w:r w:rsidR="009A5C31">
        <w:rPr>
          <w:b/>
          <w:bCs/>
        </w:rPr>
        <w:t xml:space="preserve">Komplexné riešenie </w:t>
      </w:r>
      <w:r w:rsidRPr="00D24493">
        <w:rPr>
          <w:b/>
          <w:bCs/>
        </w:rPr>
        <w:t xml:space="preserve">ISKN 2.0 </w:t>
      </w:r>
    </w:p>
    <w:p w14:paraId="11F0AC57" w14:textId="0EE17D63" w:rsidR="004B5127" w:rsidRPr="00E77626" w:rsidRDefault="004B5127" w:rsidP="004B5127">
      <w:pPr>
        <w:jc w:val="both"/>
      </w:pPr>
      <w:r w:rsidRPr="00E77626">
        <w:t xml:space="preserve">Táto alternatíva predstavuje </w:t>
      </w:r>
      <w:r w:rsidR="00BA2D38">
        <w:t xml:space="preserve">nadstavbu alternatívy 1, tzn. </w:t>
      </w:r>
      <w:r w:rsidRPr="00E77626">
        <w:t>základné centralizované riešenie s jednou databázou a serverovou architektúrou</w:t>
      </w:r>
      <w:r w:rsidR="00BA2D38">
        <w:t>. R</w:t>
      </w:r>
      <w:r w:rsidRPr="00E77626">
        <w:t xml:space="preserve">ozsah </w:t>
      </w:r>
      <w:r w:rsidR="001725C6">
        <w:t xml:space="preserve">biznis </w:t>
      </w:r>
      <w:r w:rsidR="00847E0A">
        <w:t>služieb</w:t>
      </w:r>
      <w:r w:rsidRPr="00E77626">
        <w:t xml:space="preserve"> </w:t>
      </w:r>
      <w:r w:rsidR="00847E0A">
        <w:t xml:space="preserve">rovnako </w:t>
      </w:r>
      <w:r w:rsidRPr="00E77626">
        <w:t>kopír</w:t>
      </w:r>
      <w:r w:rsidR="001725C6">
        <w:t>uje</w:t>
      </w:r>
      <w:r w:rsidRPr="00E77626">
        <w:t xml:space="preserve"> existujúce nástroje ako WRKN, WISKN, KOKEŠ a ďalšie. Cieľom je </w:t>
      </w:r>
      <w:r w:rsidR="00786901">
        <w:t xml:space="preserve">však výrazné zvýšenie </w:t>
      </w:r>
      <w:proofErr w:type="spellStart"/>
      <w:r w:rsidR="00786901">
        <w:t>interoperability</w:t>
      </w:r>
      <w:proofErr w:type="spellEnd"/>
      <w:r w:rsidR="00786901">
        <w:t xml:space="preserve"> s inými OVM a</w:t>
      </w:r>
      <w:r w:rsidR="00F10488">
        <w:t> otvorenosť moderným prístupom a technológiám využívaným</w:t>
      </w:r>
      <w:r w:rsidR="004202E5">
        <w:t xml:space="preserve"> komerčnými subjektami pôsobiacimi</w:t>
      </w:r>
      <w:r w:rsidR="00216A79">
        <w:t xml:space="preserve"> v</w:t>
      </w:r>
      <w:r w:rsidR="00240D8A">
        <w:t> </w:t>
      </w:r>
      <w:r w:rsidR="00216A79">
        <w:t>rezorte</w:t>
      </w:r>
      <w:r w:rsidR="00240D8A">
        <w:t xml:space="preserve"> a</w:t>
      </w:r>
      <w:r w:rsidR="00950EE2">
        <w:t xml:space="preserve">ko aj </w:t>
      </w:r>
      <w:r w:rsidR="00240D8A">
        <w:t> zvýšenie efektivity plynúce z</w:t>
      </w:r>
      <w:r w:rsidR="001340EE">
        <w:t> integrácií na referenčné registre</w:t>
      </w:r>
      <w:r w:rsidRPr="00E77626">
        <w:t>.</w:t>
      </w:r>
    </w:p>
    <w:p w14:paraId="7ACC9DA7" w14:textId="77777777" w:rsidR="00CD6031" w:rsidRDefault="00CD6031" w:rsidP="00012AB8"/>
    <w:p w14:paraId="6DDC8D70" w14:textId="20CB6840" w:rsidR="00012AB8" w:rsidRPr="00D24493" w:rsidRDefault="00012AB8" w:rsidP="00012AB8">
      <w:r w:rsidRPr="00D24493">
        <w:t xml:space="preserve">Táto alternatíva predstavuje cieľové riešenie ISKN 2.0 so všetkými kľúčovými </w:t>
      </w:r>
      <w:r w:rsidR="002C614C">
        <w:t>vlastnosťami</w:t>
      </w:r>
      <w:r w:rsidRPr="00D24493">
        <w:t>:</w:t>
      </w:r>
    </w:p>
    <w:p w14:paraId="412B01E4" w14:textId="77777777" w:rsidR="00012AB8" w:rsidRPr="00D24493" w:rsidRDefault="00012AB8" w:rsidP="00012AB8">
      <w:pPr>
        <w:numPr>
          <w:ilvl w:val="0"/>
          <w:numId w:val="173"/>
        </w:numPr>
      </w:pPr>
      <w:r w:rsidRPr="00D24493">
        <w:t>centralizovaná správa údajov,</w:t>
      </w:r>
    </w:p>
    <w:p w14:paraId="29F45994" w14:textId="77777777" w:rsidR="00012AB8" w:rsidRPr="00D24493" w:rsidRDefault="00012AB8" w:rsidP="00012AB8">
      <w:pPr>
        <w:numPr>
          <w:ilvl w:val="0"/>
          <w:numId w:val="173"/>
        </w:numPr>
      </w:pPr>
      <w:r w:rsidRPr="00D24493">
        <w:t>jednotné používateľské rozhranie,</w:t>
      </w:r>
    </w:p>
    <w:p w14:paraId="1E1D3CC3" w14:textId="27FAD16D" w:rsidR="00012AB8" w:rsidRPr="00D24493" w:rsidRDefault="00012AB8" w:rsidP="00012AB8">
      <w:pPr>
        <w:numPr>
          <w:ilvl w:val="0"/>
          <w:numId w:val="173"/>
        </w:numPr>
      </w:pPr>
      <w:r w:rsidRPr="00D24493">
        <w:t>komplexná evidencia histórie a</w:t>
      </w:r>
      <w:r w:rsidR="00917149">
        <w:t xml:space="preserve"> príprava </w:t>
      </w:r>
      <w:r w:rsidRPr="00D24493">
        <w:t>budúc</w:t>
      </w:r>
      <w:r w:rsidR="00917149">
        <w:t>eho</w:t>
      </w:r>
      <w:r w:rsidRPr="00D24493">
        <w:t xml:space="preserve"> stav</w:t>
      </w:r>
      <w:r w:rsidR="00917149">
        <w:t>u</w:t>
      </w:r>
      <w:r w:rsidRPr="00D24493">
        <w:t>,</w:t>
      </w:r>
    </w:p>
    <w:p w14:paraId="62B0CEF1" w14:textId="38B1CAFE" w:rsidR="00012AB8" w:rsidRPr="00D24493" w:rsidRDefault="00012AB8" w:rsidP="00012AB8">
      <w:pPr>
        <w:numPr>
          <w:ilvl w:val="0"/>
          <w:numId w:val="173"/>
        </w:numPr>
      </w:pPr>
      <w:r w:rsidRPr="00D24493">
        <w:t xml:space="preserve">podpora </w:t>
      </w:r>
      <w:r w:rsidR="00917149">
        <w:t xml:space="preserve">spracovania </w:t>
      </w:r>
      <w:r w:rsidRPr="00D24493">
        <w:t>geometrických plánov,</w:t>
      </w:r>
    </w:p>
    <w:p w14:paraId="33FFE60B" w14:textId="4388965F" w:rsidR="00012AB8" w:rsidRPr="000C69FA" w:rsidRDefault="00541726" w:rsidP="00012AB8">
      <w:pPr>
        <w:numPr>
          <w:ilvl w:val="0"/>
          <w:numId w:val="173"/>
        </w:numPr>
      </w:pPr>
      <w:r>
        <w:t xml:space="preserve">podpora moderných </w:t>
      </w:r>
      <w:r w:rsidR="00012AB8" w:rsidRPr="000C69FA">
        <w:t>nástroj</w:t>
      </w:r>
      <w:r>
        <w:t>ov</w:t>
      </w:r>
      <w:r w:rsidR="00012AB8" w:rsidRPr="000C69FA">
        <w:t xml:space="preserve"> na aktualizáciu údajov od geodetov,</w:t>
      </w:r>
    </w:p>
    <w:p w14:paraId="7B28FC73" w14:textId="77777777" w:rsidR="00012AB8" w:rsidRPr="000C69FA" w:rsidRDefault="00012AB8" w:rsidP="00012AB8">
      <w:pPr>
        <w:numPr>
          <w:ilvl w:val="0"/>
          <w:numId w:val="173"/>
        </w:numPr>
      </w:pPr>
      <w:r w:rsidRPr="00B53666">
        <w:t>plná integrácia na RFO, RPO, RA</w:t>
      </w:r>
      <w:r w:rsidRPr="000C69FA">
        <w:t xml:space="preserve"> a iné registre verejnej správy,</w:t>
      </w:r>
    </w:p>
    <w:p w14:paraId="6E69BA6A" w14:textId="3FC88759" w:rsidR="00012AB8" w:rsidRPr="000C69FA" w:rsidRDefault="000C69FA" w:rsidP="00012AB8">
      <w:pPr>
        <w:numPr>
          <w:ilvl w:val="0"/>
          <w:numId w:val="173"/>
        </w:numPr>
      </w:pPr>
      <w:r>
        <w:t xml:space="preserve">otvorenosť pre </w:t>
      </w:r>
      <w:r w:rsidR="0018349D">
        <w:t xml:space="preserve">integrácie s </w:t>
      </w:r>
      <w:r w:rsidR="00012AB8" w:rsidRPr="000C69FA">
        <w:t>rozhrania</w:t>
      </w:r>
      <w:r w:rsidR="0018349D">
        <w:t>mi</w:t>
      </w:r>
      <w:r w:rsidR="00012AB8" w:rsidRPr="000C69FA">
        <w:t xml:space="preserve"> pre iné OVM</w:t>
      </w:r>
      <w:r w:rsidR="009A2BE7">
        <w:t>,</w:t>
      </w:r>
      <w:r w:rsidR="00012AB8" w:rsidRPr="000C69FA">
        <w:t xml:space="preserve"> geodetov</w:t>
      </w:r>
      <w:r w:rsidR="009A2BE7">
        <w:t xml:space="preserve"> a ďalšie komerčné subjekty</w:t>
      </w:r>
      <w:r w:rsidR="00012AB8" w:rsidRPr="000C69FA">
        <w:t>,</w:t>
      </w:r>
    </w:p>
    <w:p w14:paraId="69217169" w14:textId="77777777" w:rsidR="00012AB8" w:rsidRPr="000C69FA" w:rsidRDefault="00012AB8" w:rsidP="00012AB8">
      <w:pPr>
        <w:numPr>
          <w:ilvl w:val="0"/>
          <w:numId w:val="173"/>
        </w:numPr>
      </w:pPr>
      <w:r w:rsidRPr="000C69FA">
        <w:t>automatické stotožnenie účastníkov,</w:t>
      </w:r>
    </w:p>
    <w:p w14:paraId="43ED8CC8" w14:textId="5F8F8A0C" w:rsidR="00524D2D" w:rsidRDefault="00407A85" w:rsidP="00012AB8">
      <w:pPr>
        <w:numPr>
          <w:ilvl w:val="0"/>
          <w:numId w:val="173"/>
        </w:numPr>
      </w:pPr>
      <w:r>
        <w:t xml:space="preserve">riadené </w:t>
      </w:r>
      <w:r w:rsidR="00A41C6A">
        <w:t xml:space="preserve">a bezpečné </w:t>
      </w:r>
      <w:r w:rsidR="00541726">
        <w:t>poskyt</w:t>
      </w:r>
      <w:r w:rsidR="00A41C6A">
        <w:t>ovanie</w:t>
      </w:r>
      <w:r w:rsidR="00541726">
        <w:t xml:space="preserve"> </w:t>
      </w:r>
      <w:r w:rsidR="00012AB8" w:rsidRPr="00D24493">
        <w:t>údaj</w:t>
      </w:r>
      <w:r w:rsidR="00A41C6A">
        <w:t>ov</w:t>
      </w:r>
      <w:r w:rsidR="00524D2D">
        <w:t>,</w:t>
      </w:r>
    </w:p>
    <w:p w14:paraId="4308C18E" w14:textId="5C6FE717" w:rsidR="00012AB8" w:rsidRDefault="00524D2D" w:rsidP="00012AB8">
      <w:pPr>
        <w:numPr>
          <w:ilvl w:val="0"/>
          <w:numId w:val="173"/>
        </w:numPr>
      </w:pPr>
      <w:r>
        <w:t>integrácia na platobné služby</w:t>
      </w:r>
      <w:r w:rsidR="00A41C6A">
        <w:t>.</w:t>
      </w:r>
    </w:p>
    <w:p w14:paraId="7202BAF3" w14:textId="77777777" w:rsidR="00AD3A7F" w:rsidRPr="00A41C6A" w:rsidRDefault="00AD3A7F" w:rsidP="00B53666"/>
    <w:p w14:paraId="41F63A74" w14:textId="77777777" w:rsidR="00012AB8" w:rsidRPr="00A41C6A" w:rsidRDefault="00012AB8" w:rsidP="00012AB8">
      <w:r w:rsidRPr="00B53666">
        <w:t>Výhody:</w:t>
      </w:r>
    </w:p>
    <w:p w14:paraId="1E2D5420" w14:textId="1D043AE4" w:rsidR="00012AB8" w:rsidRPr="00A41C6A" w:rsidRDefault="00012AB8" w:rsidP="00012AB8">
      <w:pPr>
        <w:numPr>
          <w:ilvl w:val="0"/>
          <w:numId w:val="174"/>
        </w:numPr>
      </w:pPr>
      <w:r w:rsidRPr="00B53666">
        <w:t>Bezpečné, stabilné, robustné riešenie</w:t>
      </w:r>
      <w:r w:rsidRPr="00A41C6A">
        <w:t xml:space="preserve"> pre </w:t>
      </w:r>
      <w:r w:rsidR="005B5D4F">
        <w:t>všetky KOOÚ</w:t>
      </w:r>
      <w:r w:rsidR="002B32A6">
        <w:t>,</w:t>
      </w:r>
    </w:p>
    <w:p w14:paraId="4C011D40" w14:textId="2D4FCAD8" w:rsidR="00012AB8" w:rsidRPr="00A41C6A" w:rsidRDefault="00012AB8" w:rsidP="00012AB8">
      <w:pPr>
        <w:numPr>
          <w:ilvl w:val="0"/>
          <w:numId w:val="174"/>
        </w:numPr>
      </w:pPr>
      <w:r w:rsidRPr="00B53666">
        <w:t xml:space="preserve">Zvýšenie efektivity </w:t>
      </w:r>
      <w:r w:rsidR="005B5D4F">
        <w:t xml:space="preserve">procesov </w:t>
      </w:r>
      <w:r w:rsidRPr="00B53666">
        <w:t>KOOÚ a</w:t>
      </w:r>
      <w:r w:rsidR="005B5D4F">
        <w:t xml:space="preserve"> zvýšenie </w:t>
      </w:r>
      <w:r w:rsidRPr="00B53666">
        <w:t>kvality údajov</w:t>
      </w:r>
      <w:r w:rsidR="002B32A6">
        <w:t>,</w:t>
      </w:r>
    </w:p>
    <w:p w14:paraId="61CC00FB" w14:textId="57065876" w:rsidR="00012AB8" w:rsidRPr="00A41C6A" w:rsidRDefault="00DB3B12" w:rsidP="00012AB8">
      <w:pPr>
        <w:numPr>
          <w:ilvl w:val="0"/>
          <w:numId w:val="174"/>
        </w:numPr>
      </w:pPr>
      <w:r>
        <w:t>Pripravenosť pre</w:t>
      </w:r>
      <w:r w:rsidR="00873941">
        <w:t xml:space="preserve"> integrácie smerujúce k z</w:t>
      </w:r>
      <w:r w:rsidR="00012AB8" w:rsidRPr="00B53666">
        <w:t>jednodušeni</w:t>
      </w:r>
      <w:r w:rsidR="00873941">
        <w:t>u</w:t>
      </w:r>
      <w:r w:rsidR="00012AB8" w:rsidRPr="00B53666">
        <w:t xml:space="preserve"> procesov </w:t>
      </w:r>
      <w:r w:rsidR="005B414B">
        <w:t xml:space="preserve">iných OVM, </w:t>
      </w:r>
      <w:r w:rsidR="00012AB8" w:rsidRPr="00B53666">
        <w:t>občanov, samospráv, geodetov</w:t>
      </w:r>
      <w:r w:rsidR="005B414B">
        <w:t xml:space="preserve"> a i.</w:t>
      </w:r>
    </w:p>
    <w:p w14:paraId="6A4E8A21" w14:textId="4E621FCA" w:rsidR="00012AB8" w:rsidRPr="00A41C6A" w:rsidRDefault="00012AB8" w:rsidP="00012AB8">
      <w:pPr>
        <w:numPr>
          <w:ilvl w:val="0"/>
          <w:numId w:val="174"/>
        </w:numPr>
      </w:pPr>
      <w:r w:rsidRPr="00B53666">
        <w:t>Náhrada neudržateľných systémov.</w:t>
      </w:r>
    </w:p>
    <w:p w14:paraId="0C76EF0B" w14:textId="77777777" w:rsidR="002B32A6" w:rsidRDefault="002B32A6" w:rsidP="00012AB8"/>
    <w:p w14:paraId="6215F1DF" w14:textId="5084A9E7" w:rsidR="00012AB8" w:rsidRPr="00A41C6A" w:rsidRDefault="00012AB8" w:rsidP="00012AB8">
      <w:r w:rsidRPr="00B53666">
        <w:t>Nevýhody:</w:t>
      </w:r>
    </w:p>
    <w:p w14:paraId="7EECE8B3" w14:textId="5722B4C3" w:rsidR="00012AB8" w:rsidRPr="00A41C6A" w:rsidRDefault="00012AB8" w:rsidP="00012AB8">
      <w:pPr>
        <w:numPr>
          <w:ilvl w:val="0"/>
          <w:numId w:val="175"/>
        </w:numPr>
      </w:pPr>
      <w:r w:rsidRPr="00A41C6A">
        <w:t xml:space="preserve">Vyššia komplexnosť </w:t>
      </w:r>
      <w:r w:rsidR="009007BC">
        <w:t>riešenia,</w:t>
      </w:r>
    </w:p>
    <w:p w14:paraId="61A8226C" w14:textId="77777777" w:rsidR="00012AB8" w:rsidRDefault="00012AB8" w:rsidP="00012AB8">
      <w:pPr>
        <w:numPr>
          <w:ilvl w:val="0"/>
          <w:numId w:val="175"/>
        </w:numPr>
      </w:pPr>
      <w:r w:rsidRPr="00A41C6A">
        <w:t>Vyššie počiatočné náklady.</w:t>
      </w:r>
    </w:p>
    <w:p w14:paraId="58E1AAE7" w14:textId="77777777" w:rsidR="00A63AC9" w:rsidRDefault="00A63AC9" w:rsidP="00854007"/>
    <w:p w14:paraId="39C8E435" w14:textId="77777777" w:rsidR="00D64D6D" w:rsidRPr="00B53666" w:rsidRDefault="00D64D6D" w:rsidP="00D5385C">
      <w:pPr>
        <w:rPr>
          <w:b/>
          <w:bCs/>
        </w:rPr>
      </w:pPr>
      <w:proofErr w:type="spellStart"/>
      <w:r w:rsidRPr="00B53666">
        <w:rPr>
          <w:b/>
          <w:bCs/>
        </w:rPr>
        <w:t>Multikriteriálna</w:t>
      </w:r>
      <w:proofErr w:type="spellEnd"/>
      <w:r w:rsidRPr="00B53666">
        <w:rPr>
          <w:b/>
          <w:bCs/>
        </w:rPr>
        <w:t xml:space="preserve"> analýza</w:t>
      </w:r>
    </w:p>
    <w:p w14:paraId="3992FB20" w14:textId="77777777" w:rsidR="00D64D6D" w:rsidRDefault="00D64D6D" w:rsidP="00D5385C"/>
    <w:p w14:paraId="06B0FB99" w14:textId="687B66A4" w:rsidR="00D5385C" w:rsidRDefault="00D5385C" w:rsidP="00D5385C">
      <w:r>
        <w:t xml:space="preserve">Definícia </w:t>
      </w:r>
      <w:r w:rsidR="00D64D6D">
        <w:t>kritérií</w:t>
      </w:r>
      <w:r>
        <w:t xml:space="preserve"> MCA:</w:t>
      </w:r>
    </w:p>
    <w:tbl>
      <w:tblPr>
        <w:tblW w:w="8991"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164"/>
        <w:gridCol w:w="1362"/>
        <w:gridCol w:w="1349"/>
        <w:gridCol w:w="680"/>
        <w:gridCol w:w="1024"/>
        <w:gridCol w:w="547"/>
        <w:gridCol w:w="633"/>
        <w:gridCol w:w="708"/>
        <w:gridCol w:w="762"/>
        <w:gridCol w:w="762"/>
      </w:tblGrid>
      <w:tr w:rsidR="00D16FA5" w:rsidRPr="00703B45" w14:paraId="4E9B729B" w14:textId="77777777" w:rsidTr="000F23C5">
        <w:trPr>
          <w:trHeight w:val="300"/>
        </w:trPr>
        <w:tc>
          <w:tcPr>
            <w:tcW w:w="1164" w:type="dxa"/>
            <w:shd w:val="clear" w:color="auto" w:fill="E7E6E6" w:themeFill="background2"/>
            <w:vAlign w:val="center"/>
          </w:tcPr>
          <w:p w14:paraId="4EB0D47A" w14:textId="77777777" w:rsidR="00984FDA" w:rsidRPr="00B53666" w:rsidRDefault="00984FDA" w:rsidP="002A0136">
            <w:pPr>
              <w:jc w:val="center"/>
              <w:rPr>
                <w:rFonts w:ascii="Tahoma" w:hAnsi="Tahoma" w:cs="Tahoma"/>
                <w:b/>
                <w:i/>
                <w:color w:val="808080"/>
                <w:sz w:val="14"/>
                <w:szCs w:val="14"/>
              </w:rPr>
            </w:pPr>
          </w:p>
        </w:tc>
        <w:tc>
          <w:tcPr>
            <w:tcW w:w="1362" w:type="dxa"/>
            <w:shd w:val="clear" w:color="auto" w:fill="E7E6E6" w:themeFill="background2"/>
            <w:vAlign w:val="center"/>
          </w:tcPr>
          <w:p w14:paraId="70D4397D" w14:textId="77777777" w:rsidR="00984FDA" w:rsidRPr="00B53666" w:rsidRDefault="00984FDA" w:rsidP="002A0136">
            <w:pPr>
              <w:pStyle w:val="HlavikaTabuky"/>
              <w:jc w:val="center"/>
              <w:rPr>
                <w:rFonts w:cs="Tahoma"/>
                <w:sz w:val="14"/>
                <w:szCs w:val="14"/>
              </w:rPr>
            </w:pPr>
            <w:r w:rsidRPr="00B53666">
              <w:rPr>
                <w:rFonts w:cs="Tahoma"/>
                <w:sz w:val="14"/>
                <w:szCs w:val="14"/>
              </w:rPr>
              <w:t>KRITÉRIUM</w:t>
            </w:r>
          </w:p>
        </w:tc>
        <w:tc>
          <w:tcPr>
            <w:tcW w:w="1349" w:type="dxa"/>
            <w:shd w:val="clear" w:color="auto" w:fill="E7E6E6" w:themeFill="background2"/>
            <w:vAlign w:val="center"/>
          </w:tcPr>
          <w:p w14:paraId="18AE6334" w14:textId="77777777" w:rsidR="00984FDA" w:rsidRPr="00B53666" w:rsidRDefault="00984FDA" w:rsidP="002A0136">
            <w:pPr>
              <w:pStyle w:val="HlavikaTabuky"/>
              <w:jc w:val="center"/>
              <w:rPr>
                <w:rFonts w:cs="Tahoma"/>
                <w:sz w:val="14"/>
                <w:szCs w:val="14"/>
              </w:rPr>
            </w:pPr>
            <w:r w:rsidRPr="00B53666">
              <w:rPr>
                <w:rFonts w:cs="Tahoma"/>
                <w:sz w:val="14"/>
                <w:szCs w:val="14"/>
              </w:rPr>
              <w:t>ZDÔVODNENIE KRIÉRIA</w:t>
            </w:r>
          </w:p>
        </w:tc>
        <w:tc>
          <w:tcPr>
            <w:tcW w:w="680" w:type="dxa"/>
            <w:shd w:val="clear" w:color="auto" w:fill="E7E6E6" w:themeFill="background2"/>
            <w:vAlign w:val="center"/>
          </w:tcPr>
          <w:p w14:paraId="75207FDA" w14:textId="1E4B4A68" w:rsidR="00984FDA" w:rsidRPr="00B53666" w:rsidRDefault="00984FDA" w:rsidP="002A0136">
            <w:pPr>
              <w:pStyle w:val="HlavikaTabuky"/>
              <w:jc w:val="center"/>
              <w:rPr>
                <w:rFonts w:cs="Tahoma"/>
                <w:sz w:val="14"/>
                <w:szCs w:val="14"/>
              </w:rPr>
            </w:pPr>
            <w:r w:rsidRPr="00B53666">
              <w:rPr>
                <w:rFonts w:cs="Tahoma"/>
                <w:sz w:val="14"/>
                <w:szCs w:val="14"/>
              </w:rPr>
              <w:t>MIRRI</w:t>
            </w:r>
          </w:p>
        </w:tc>
        <w:tc>
          <w:tcPr>
            <w:tcW w:w="1024" w:type="dxa"/>
            <w:shd w:val="clear" w:color="auto" w:fill="E7E6E6" w:themeFill="background2"/>
            <w:vAlign w:val="center"/>
          </w:tcPr>
          <w:p w14:paraId="7AD5D6B6" w14:textId="6E643791" w:rsidR="00984FDA" w:rsidRPr="00B53666" w:rsidRDefault="00984FDA" w:rsidP="002A0136">
            <w:pPr>
              <w:pStyle w:val="HlavikaTabuky"/>
              <w:spacing w:line="259" w:lineRule="auto"/>
              <w:jc w:val="center"/>
              <w:rPr>
                <w:rFonts w:cs="Tahoma"/>
                <w:sz w:val="14"/>
                <w:szCs w:val="14"/>
              </w:rPr>
            </w:pPr>
            <w:r w:rsidRPr="00A40CFA">
              <w:t>Verejnosť</w:t>
            </w:r>
          </w:p>
        </w:tc>
        <w:tc>
          <w:tcPr>
            <w:tcW w:w="547" w:type="dxa"/>
            <w:shd w:val="clear" w:color="auto" w:fill="E7E6E6" w:themeFill="background2"/>
            <w:vAlign w:val="center"/>
          </w:tcPr>
          <w:p w14:paraId="789B0285" w14:textId="1A1A2E9A" w:rsidR="00984FDA" w:rsidRPr="00B53666" w:rsidRDefault="00984FDA" w:rsidP="002A0136">
            <w:pPr>
              <w:pStyle w:val="HlavikaTabuky"/>
              <w:spacing w:line="259" w:lineRule="auto"/>
              <w:jc w:val="center"/>
              <w:rPr>
                <w:rFonts w:cs="Tahoma"/>
                <w:sz w:val="14"/>
                <w:szCs w:val="14"/>
              </w:rPr>
            </w:pPr>
            <w:r>
              <w:rPr>
                <w:rFonts w:cs="Tahoma"/>
                <w:sz w:val="14"/>
                <w:szCs w:val="14"/>
              </w:rPr>
              <w:t>OVM</w:t>
            </w:r>
          </w:p>
        </w:tc>
        <w:tc>
          <w:tcPr>
            <w:tcW w:w="633" w:type="dxa"/>
            <w:shd w:val="clear" w:color="auto" w:fill="E7E6E6" w:themeFill="background2"/>
            <w:vAlign w:val="center"/>
          </w:tcPr>
          <w:p w14:paraId="6DBC92A3" w14:textId="773C615A" w:rsidR="00984FDA" w:rsidRPr="00B53666" w:rsidRDefault="00984FDA" w:rsidP="002A0136">
            <w:pPr>
              <w:pStyle w:val="HlavikaTabuky"/>
              <w:spacing w:line="259" w:lineRule="auto"/>
              <w:jc w:val="center"/>
              <w:rPr>
                <w:rFonts w:cs="Tahoma"/>
                <w:sz w:val="14"/>
                <w:szCs w:val="14"/>
              </w:rPr>
            </w:pPr>
            <w:r>
              <w:rPr>
                <w:rFonts w:cs="Tahoma"/>
                <w:sz w:val="14"/>
                <w:szCs w:val="14"/>
              </w:rPr>
              <w:t>KOOÚ</w:t>
            </w:r>
          </w:p>
        </w:tc>
        <w:tc>
          <w:tcPr>
            <w:tcW w:w="708" w:type="dxa"/>
            <w:shd w:val="clear" w:color="auto" w:fill="E7E6E6" w:themeFill="background2"/>
            <w:vAlign w:val="center"/>
          </w:tcPr>
          <w:p w14:paraId="76526DD3" w14:textId="5F82EE0B" w:rsidR="00984FDA" w:rsidRPr="00B53666" w:rsidRDefault="00984FDA" w:rsidP="002A0136">
            <w:pPr>
              <w:pStyle w:val="HlavikaTabuky"/>
              <w:spacing w:line="259" w:lineRule="auto"/>
              <w:jc w:val="center"/>
              <w:rPr>
                <w:rFonts w:cs="Tahoma"/>
                <w:sz w:val="14"/>
                <w:szCs w:val="14"/>
              </w:rPr>
            </w:pPr>
            <w:r>
              <w:rPr>
                <w:rFonts w:cs="Tahoma"/>
                <w:sz w:val="14"/>
                <w:szCs w:val="14"/>
              </w:rPr>
              <w:t>Admini</w:t>
            </w:r>
          </w:p>
        </w:tc>
        <w:tc>
          <w:tcPr>
            <w:tcW w:w="762" w:type="dxa"/>
            <w:shd w:val="clear" w:color="auto" w:fill="E7E6E6" w:themeFill="background2"/>
            <w:vAlign w:val="center"/>
          </w:tcPr>
          <w:p w14:paraId="534C262C" w14:textId="4A216352" w:rsidR="00984FDA" w:rsidRPr="00B53666" w:rsidRDefault="00984FDA" w:rsidP="002A0136">
            <w:pPr>
              <w:pStyle w:val="HlavikaTabuky"/>
              <w:spacing w:line="259" w:lineRule="auto"/>
              <w:jc w:val="center"/>
              <w:rPr>
                <w:rFonts w:cs="Tahoma"/>
                <w:sz w:val="14"/>
                <w:szCs w:val="14"/>
              </w:rPr>
            </w:pPr>
            <w:r w:rsidRPr="00B53666">
              <w:rPr>
                <w:rFonts w:cs="Tahoma"/>
                <w:sz w:val="14"/>
                <w:szCs w:val="14"/>
              </w:rPr>
              <w:t xml:space="preserve">Geodeti </w:t>
            </w:r>
          </w:p>
        </w:tc>
        <w:tc>
          <w:tcPr>
            <w:tcW w:w="762" w:type="dxa"/>
            <w:vAlign w:val="center"/>
          </w:tcPr>
          <w:p w14:paraId="0366957C" w14:textId="25650292" w:rsidR="00984FDA" w:rsidRPr="00984FDA" w:rsidRDefault="00984FDA" w:rsidP="000F23C5">
            <w:pPr>
              <w:pStyle w:val="HlavikaTabuky"/>
              <w:spacing w:line="259" w:lineRule="auto"/>
              <w:jc w:val="center"/>
              <w:rPr>
                <w:rFonts w:cs="Tahoma"/>
                <w:sz w:val="14"/>
                <w:szCs w:val="14"/>
              </w:rPr>
            </w:pPr>
            <w:r>
              <w:rPr>
                <w:rFonts w:cs="Tahoma"/>
                <w:sz w:val="14"/>
                <w:szCs w:val="14"/>
              </w:rPr>
              <w:t>ÚGKK SR</w:t>
            </w:r>
          </w:p>
        </w:tc>
      </w:tr>
      <w:tr w:rsidR="00D16FA5" w:rsidRPr="00703B45" w14:paraId="78F8593E" w14:textId="77777777" w:rsidTr="000F23C5">
        <w:trPr>
          <w:trHeight w:val="300"/>
        </w:trPr>
        <w:tc>
          <w:tcPr>
            <w:tcW w:w="1164" w:type="dxa"/>
            <w:vMerge w:val="restart"/>
            <w:shd w:val="clear" w:color="auto" w:fill="E7E6E6" w:themeFill="background2"/>
            <w:vAlign w:val="center"/>
          </w:tcPr>
          <w:p w14:paraId="4C67587F" w14:textId="77777777" w:rsidR="00984FDA" w:rsidRPr="00B53666" w:rsidRDefault="00984FDA" w:rsidP="002A0136">
            <w:pPr>
              <w:jc w:val="both"/>
              <w:rPr>
                <w:rFonts w:ascii="Tahoma" w:hAnsi="Tahoma" w:cs="Tahoma"/>
                <w:sz w:val="14"/>
                <w:szCs w:val="14"/>
              </w:rPr>
            </w:pPr>
            <w:r w:rsidRPr="00B53666">
              <w:rPr>
                <w:rFonts w:ascii="Tahoma" w:hAnsi="Tahoma" w:cs="Tahoma"/>
                <w:sz w:val="14"/>
                <w:szCs w:val="14"/>
              </w:rPr>
              <w:t>BIZNIS VRSTVA</w:t>
            </w:r>
          </w:p>
          <w:p w14:paraId="33BAE4EB" w14:textId="77777777" w:rsidR="00984FDA" w:rsidRPr="00B53666" w:rsidRDefault="00984FDA" w:rsidP="002A0136">
            <w:pPr>
              <w:jc w:val="both"/>
              <w:rPr>
                <w:rFonts w:ascii="Tahoma" w:hAnsi="Tahoma" w:cs="Tahoma"/>
                <w:i/>
                <w:sz w:val="14"/>
                <w:szCs w:val="14"/>
              </w:rPr>
            </w:pPr>
          </w:p>
        </w:tc>
        <w:tc>
          <w:tcPr>
            <w:tcW w:w="1362" w:type="dxa"/>
            <w:shd w:val="clear" w:color="auto" w:fill="E7E6E6" w:themeFill="background2"/>
            <w:vAlign w:val="center"/>
          </w:tcPr>
          <w:p w14:paraId="23ECCA9D" w14:textId="77777777" w:rsidR="00984FDA" w:rsidRPr="00B53666" w:rsidRDefault="00984FDA" w:rsidP="002A0136">
            <w:pPr>
              <w:jc w:val="both"/>
              <w:rPr>
                <w:rFonts w:ascii="Tahoma" w:hAnsi="Tahoma" w:cs="Tahoma"/>
                <w:sz w:val="14"/>
                <w:szCs w:val="14"/>
              </w:rPr>
            </w:pPr>
            <w:r w:rsidRPr="00B53666">
              <w:rPr>
                <w:rFonts w:ascii="Tahoma" w:hAnsi="Tahoma" w:cs="Tahoma"/>
                <w:sz w:val="14"/>
                <w:szCs w:val="14"/>
              </w:rPr>
              <w:t>Kritérium A (KO)</w:t>
            </w:r>
          </w:p>
        </w:tc>
        <w:tc>
          <w:tcPr>
            <w:tcW w:w="1349" w:type="dxa"/>
            <w:vAlign w:val="center"/>
          </w:tcPr>
          <w:p w14:paraId="4E25A833" w14:textId="77777777" w:rsidR="00984FDA" w:rsidRPr="00B53666" w:rsidRDefault="00984FDA" w:rsidP="002A0136">
            <w:pPr>
              <w:jc w:val="center"/>
              <w:rPr>
                <w:rFonts w:ascii="Tahoma" w:hAnsi="Tahoma" w:cs="Tahoma"/>
                <w:sz w:val="14"/>
                <w:szCs w:val="14"/>
              </w:rPr>
            </w:pPr>
            <w:r w:rsidRPr="00B53666">
              <w:rPr>
                <w:rFonts w:ascii="Tahoma" w:hAnsi="Tahoma" w:cs="Tahoma"/>
                <w:sz w:val="14"/>
                <w:szCs w:val="14"/>
              </w:rPr>
              <w:t>Udržateľnosť IS na správu KO</w:t>
            </w:r>
          </w:p>
        </w:tc>
        <w:tc>
          <w:tcPr>
            <w:tcW w:w="680" w:type="dxa"/>
            <w:vAlign w:val="center"/>
          </w:tcPr>
          <w:p w14:paraId="15B28B17"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1024" w:type="dxa"/>
            <w:vAlign w:val="center"/>
          </w:tcPr>
          <w:p w14:paraId="7D8EADAB"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547" w:type="dxa"/>
            <w:vAlign w:val="center"/>
          </w:tcPr>
          <w:p w14:paraId="65A981CA" w14:textId="77777777" w:rsidR="00984FDA" w:rsidRPr="00B53666" w:rsidRDefault="00984FDA" w:rsidP="002A0136">
            <w:pPr>
              <w:jc w:val="center"/>
              <w:rPr>
                <w:rFonts w:ascii="Tahoma" w:hAnsi="Tahoma" w:cs="Tahoma"/>
                <w:color w:val="0070C0"/>
                <w:sz w:val="14"/>
                <w:szCs w:val="14"/>
              </w:rPr>
            </w:pPr>
          </w:p>
        </w:tc>
        <w:tc>
          <w:tcPr>
            <w:tcW w:w="633" w:type="dxa"/>
            <w:vAlign w:val="center"/>
          </w:tcPr>
          <w:p w14:paraId="32E50836"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08" w:type="dxa"/>
            <w:vAlign w:val="center"/>
          </w:tcPr>
          <w:p w14:paraId="1778D3B1"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62" w:type="dxa"/>
            <w:vAlign w:val="center"/>
          </w:tcPr>
          <w:p w14:paraId="115DD923"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62" w:type="dxa"/>
            <w:vAlign w:val="center"/>
          </w:tcPr>
          <w:p w14:paraId="169D035E" w14:textId="05A1300D" w:rsidR="00984FDA" w:rsidRPr="00984FDA" w:rsidRDefault="000F23C5" w:rsidP="000F23C5">
            <w:pPr>
              <w:jc w:val="center"/>
              <w:rPr>
                <w:rFonts w:ascii="Tahoma" w:hAnsi="Tahoma" w:cs="Tahoma"/>
                <w:color w:val="0070C0"/>
                <w:sz w:val="14"/>
                <w:szCs w:val="14"/>
              </w:rPr>
            </w:pPr>
            <w:r>
              <w:rPr>
                <w:rFonts w:ascii="Tahoma" w:hAnsi="Tahoma" w:cs="Tahoma"/>
                <w:color w:val="0070C0"/>
                <w:sz w:val="14"/>
                <w:szCs w:val="14"/>
              </w:rPr>
              <w:t>X</w:t>
            </w:r>
          </w:p>
        </w:tc>
      </w:tr>
      <w:tr w:rsidR="00D16FA5" w:rsidRPr="00703B45" w14:paraId="470BBCD4" w14:textId="77777777" w:rsidTr="000F23C5">
        <w:trPr>
          <w:trHeight w:val="300"/>
        </w:trPr>
        <w:tc>
          <w:tcPr>
            <w:tcW w:w="1164" w:type="dxa"/>
            <w:vMerge/>
            <w:vAlign w:val="center"/>
          </w:tcPr>
          <w:p w14:paraId="6EE7C345" w14:textId="77777777" w:rsidR="00984FDA" w:rsidRPr="00B53666" w:rsidRDefault="00984FDA" w:rsidP="002A0136">
            <w:pPr>
              <w:jc w:val="both"/>
              <w:rPr>
                <w:rFonts w:ascii="Tahoma" w:hAnsi="Tahoma" w:cs="Tahoma"/>
                <w:i/>
                <w:sz w:val="14"/>
                <w:szCs w:val="14"/>
              </w:rPr>
            </w:pPr>
          </w:p>
        </w:tc>
        <w:tc>
          <w:tcPr>
            <w:tcW w:w="1362" w:type="dxa"/>
            <w:shd w:val="clear" w:color="auto" w:fill="E7E6E6" w:themeFill="background2"/>
            <w:vAlign w:val="center"/>
          </w:tcPr>
          <w:p w14:paraId="4C3B22CE" w14:textId="77777777" w:rsidR="00984FDA" w:rsidRPr="00B53666" w:rsidRDefault="00984FDA" w:rsidP="002A0136">
            <w:pPr>
              <w:jc w:val="both"/>
              <w:rPr>
                <w:rFonts w:ascii="Tahoma" w:hAnsi="Tahoma" w:cs="Tahoma"/>
                <w:sz w:val="14"/>
                <w:szCs w:val="14"/>
              </w:rPr>
            </w:pPr>
            <w:r w:rsidRPr="00B53666">
              <w:rPr>
                <w:rFonts w:ascii="Tahoma" w:hAnsi="Tahoma" w:cs="Tahoma"/>
                <w:sz w:val="14"/>
                <w:szCs w:val="14"/>
              </w:rPr>
              <w:t>Kritérium B (KO)</w:t>
            </w:r>
          </w:p>
        </w:tc>
        <w:tc>
          <w:tcPr>
            <w:tcW w:w="1349" w:type="dxa"/>
            <w:vAlign w:val="center"/>
          </w:tcPr>
          <w:p w14:paraId="13B312AE" w14:textId="77777777" w:rsidR="00984FDA" w:rsidRPr="00B53666" w:rsidRDefault="00984FDA" w:rsidP="002A0136">
            <w:pPr>
              <w:jc w:val="center"/>
              <w:rPr>
                <w:rFonts w:ascii="Tahoma" w:hAnsi="Tahoma" w:cs="Tahoma"/>
                <w:sz w:val="14"/>
                <w:szCs w:val="14"/>
              </w:rPr>
            </w:pPr>
            <w:r w:rsidRPr="00B53666">
              <w:rPr>
                <w:rFonts w:ascii="Tahoma" w:hAnsi="Tahoma" w:cs="Tahoma"/>
                <w:sz w:val="14"/>
                <w:szCs w:val="14"/>
              </w:rPr>
              <w:t>Centralizovaná správa údajov katastra nehnuteľností</w:t>
            </w:r>
          </w:p>
        </w:tc>
        <w:tc>
          <w:tcPr>
            <w:tcW w:w="680" w:type="dxa"/>
            <w:vAlign w:val="center"/>
          </w:tcPr>
          <w:p w14:paraId="57E04885" w14:textId="77777777" w:rsidR="00984FDA" w:rsidRPr="00B53666" w:rsidRDefault="00984FDA" w:rsidP="002A0136">
            <w:pPr>
              <w:jc w:val="center"/>
              <w:rPr>
                <w:rFonts w:ascii="Tahoma" w:hAnsi="Tahoma" w:cs="Tahoma"/>
                <w:color w:val="0070C0"/>
                <w:sz w:val="14"/>
                <w:szCs w:val="14"/>
              </w:rPr>
            </w:pPr>
          </w:p>
        </w:tc>
        <w:tc>
          <w:tcPr>
            <w:tcW w:w="1024" w:type="dxa"/>
            <w:vAlign w:val="center"/>
          </w:tcPr>
          <w:p w14:paraId="524AEFB4"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547" w:type="dxa"/>
            <w:vAlign w:val="center"/>
          </w:tcPr>
          <w:p w14:paraId="1FDAC0FB" w14:textId="77777777" w:rsidR="00984FDA" w:rsidRPr="00B53666" w:rsidRDefault="00984FDA" w:rsidP="002A0136">
            <w:pPr>
              <w:jc w:val="center"/>
              <w:rPr>
                <w:rFonts w:ascii="Tahoma" w:hAnsi="Tahoma" w:cs="Tahoma"/>
                <w:color w:val="0070C0"/>
                <w:sz w:val="14"/>
                <w:szCs w:val="14"/>
              </w:rPr>
            </w:pPr>
          </w:p>
        </w:tc>
        <w:tc>
          <w:tcPr>
            <w:tcW w:w="633" w:type="dxa"/>
            <w:vAlign w:val="center"/>
          </w:tcPr>
          <w:p w14:paraId="262A28F0"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08" w:type="dxa"/>
            <w:vAlign w:val="center"/>
          </w:tcPr>
          <w:p w14:paraId="3A714B2A"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62" w:type="dxa"/>
            <w:vAlign w:val="center"/>
          </w:tcPr>
          <w:p w14:paraId="275D6B24"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62" w:type="dxa"/>
            <w:vAlign w:val="center"/>
          </w:tcPr>
          <w:p w14:paraId="003DEE2D" w14:textId="37B3813C" w:rsidR="00984FDA" w:rsidRPr="00984FDA" w:rsidRDefault="000F23C5" w:rsidP="000F23C5">
            <w:pPr>
              <w:jc w:val="center"/>
              <w:rPr>
                <w:rFonts w:ascii="Tahoma" w:hAnsi="Tahoma" w:cs="Tahoma"/>
                <w:color w:val="0070C0"/>
                <w:sz w:val="14"/>
                <w:szCs w:val="14"/>
              </w:rPr>
            </w:pPr>
            <w:r>
              <w:rPr>
                <w:rFonts w:ascii="Tahoma" w:hAnsi="Tahoma" w:cs="Tahoma"/>
                <w:color w:val="0070C0"/>
                <w:sz w:val="14"/>
                <w:szCs w:val="14"/>
              </w:rPr>
              <w:t>X</w:t>
            </w:r>
          </w:p>
        </w:tc>
      </w:tr>
      <w:tr w:rsidR="00D16FA5" w:rsidRPr="00703B45" w14:paraId="2AA569A0" w14:textId="77777777" w:rsidTr="000F23C5">
        <w:trPr>
          <w:trHeight w:val="300"/>
        </w:trPr>
        <w:tc>
          <w:tcPr>
            <w:tcW w:w="1164" w:type="dxa"/>
            <w:vMerge/>
            <w:vAlign w:val="center"/>
          </w:tcPr>
          <w:p w14:paraId="5A907B39" w14:textId="77777777" w:rsidR="00984FDA" w:rsidRPr="00B53666" w:rsidRDefault="00984FDA" w:rsidP="002A0136">
            <w:pPr>
              <w:jc w:val="both"/>
              <w:rPr>
                <w:rFonts w:ascii="Tahoma" w:hAnsi="Tahoma" w:cs="Tahoma"/>
                <w:i/>
                <w:sz w:val="14"/>
                <w:szCs w:val="14"/>
              </w:rPr>
            </w:pPr>
          </w:p>
        </w:tc>
        <w:tc>
          <w:tcPr>
            <w:tcW w:w="1362" w:type="dxa"/>
            <w:shd w:val="clear" w:color="auto" w:fill="E7E6E6" w:themeFill="background2"/>
            <w:vAlign w:val="center"/>
          </w:tcPr>
          <w:p w14:paraId="73D42B25" w14:textId="77777777" w:rsidR="00984FDA" w:rsidRPr="00B53666" w:rsidRDefault="00984FDA" w:rsidP="002A0136">
            <w:pPr>
              <w:jc w:val="both"/>
              <w:rPr>
                <w:rFonts w:ascii="Tahoma" w:hAnsi="Tahoma" w:cs="Tahoma"/>
                <w:sz w:val="14"/>
                <w:szCs w:val="14"/>
              </w:rPr>
            </w:pPr>
            <w:r w:rsidRPr="00B53666">
              <w:rPr>
                <w:rFonts w:ascii="Tahoma" w:hAnsi="Tahoma" w:cs="Tahoma"/>
                <w:sz w:val="14"/>
                <w:szCs w:val="14"/>
              </w:rPr>
              <w:t>Kritérium C (KO)</w:t>
            </w:r>
          </w:p>
        </w:tc>
        <w:tc>
          <w:tcPr>
            <w:tcW w:w="1349" w:type="dxa"/>
            <w:vAlign w:val="center"/>
          </w:tcPr>
          <w:p w14:paraId="2D882ACC" w14:textId="77777777" w:rsidR="00984FDA" w:rsidRPr="00B53666" w:rsidRDefault="00984FDA" w:rsidP="002A0136">
            <w:pPr>
              <w:jc w:val="center"/>
              <w:rPr>
                <w:rFonts w:ascii="Tahoma" w:hAnsi="Tahoma" w:cs="Tahoma"/>
                <w:sz w:val="14"/>
                <w:szCs w:val="14"/>
              </w:rPr>
            </w:pPr>
            <w:r w:rsidRPr="00B53666">
              <w:rPr>
                <w:rFonts w:ascii="Tahoma" w:hAnsi="Tahoma" w:cs="Tahoma"/>
                <w:sz w:val="14"/>
                <w:szCs w:val="14"/>
              </w:rPr>
              <w:t xml:space="preserve">Poskytovanie údajov aj služieb katastra </w:t>
            </w:r>
          </w:p>
        </w:tc>
        <w:tc>
          <w:tcPr>
            <w:tcW w:w="680" w:type="dxa"/>
            <w:vAlign w:val="center"/>
          </w:tcPr>
          <w:p w14:paraId="5BDE8D6E"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1024" w:type="dxa"/>
            <w:vAlign w:val="center"/>
          </w:tcPr>
          <w:p w14:paraId="03E48D15"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547" w:type="dxa"/>
            <w:vAlign w:val="center"/>
          </w:tcPr>
          <w:p w14:paraId="7205031E"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633" w:type="dxa"/>
            <w:vAlign w:val="center"/>
          </w:tcPr>
          <w:p w14:paraId="45558158"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08" w:type="dxa"/>
            <w:vAlign w:val="center"/>
          </w:tcPr>
          <w:p w14:paraId="7C4FF916" w14:textId="01927C40" w:rsidR="00984FDA" w:rsidRPr="00B53666" w:rsidRDefault="00984FDA" w:rsidP="002A0136">
            <w:pPr>
              <w:jc w:val="center"/>
              <w:rPr>
                <w:rFonts w:ascii="Tahoma" w:hAnsi="Tahoma" w:cs="Tahoma"/>
                <w:color w:val="0070C0"/>
                <w:sz w:val="14"/>
                <w:szCs w:val="14"/>
              </w:rPr>
            </w:pPr>
          </w:p>
        </w:tc>
        <w:tc>
          <w:tcPr>
            <w:tcW w:w="762" w:type="dxa"/>
            <w:vAlign w:val="center"/>
          </w:tcPr>
          <w:p w14:paraId="2313C551"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62" w:type="dxa"/>
            <w:vAlign w:val="center"/>
          </w:tcPr>
          <w:p w14:paraId="241DF1B5" w14:textId="1C7A3554" w:rsidR="00984FDA" w:rsidRPr="00984FDA" w:rsidRDefault="000F23C5" w:rsidP="000F23C5">
            <w:pPr>
              <w:jc w:val="center"/>
              <w:rPr>
                <w:rFonts w:ascii="Tahoma" w:hAnsi="Tahoma" w:cs="Tahoma"/>
                <w:color w:val="0070C0"/>
                <w:sz w:val="14"/>
                <w:szCs w:val="14"/>
              </w:rPr>
            </w:pPr>
            <w:r>
              <w:rPr>
                <w:rFonts w:ascii="Tahoma" w:hAnsi="Tahoma" w:cs="Tahoma"/>
                <w:color w:val="0070C0"/>
                <w:sz w:val="14"/>
                <w:szCs w:val="14"/>
              </w:rPr>
              <w:t>X</w:t>
            </w:r>
          </w:p>
        </w:tc>
      </w:tr>
      <w:tr w:rsidR="00D16FA5" w:rsidRPr="00703B45" w14:paraId="62105C5B" w14:textId="77777777" w:rsidTr="000F23C5">
        <w:trPr>
          <w:trHeight w:val="300"/>
        </w:trPr>
        <w:tc>
          <w:tcPr>
            <w:tcW w:w="1164" w:type="dxa"/>
            <w:vMerge/>
            <w:vAlign w:val="center"/>
          </w:tcPr>
          <w:p w14:paraId="456DA6DC" w14:textId="77777777" w:rsidR="00984FDA" w:rsidRPr="00B53666" w:rsidRDefault="00984FDA" w:rsidP="002A0136">
            <w:pPr>
              <w:jc w:val="both"/>
              <w:rPr>
                <w:rFonts w:ascii="Tahoma" w:hAnsi="Tahoma" w:cs="Tahoma"/>
                <w:i/>
                <w:sz w:val="14"/>
                <w:szCs w:val="14"/>
              </w:rPr>
            </w:pPr>
          </w:p>
        </w:tc>
        <w:tc>
          <w:tcPr>
            <w:tcW w:w="1362" w:type="dxa"/>
            <w:shd w:val="clear" w:color="auto" w:fill="E7E6E6" w:themeFill="background2"/>
            <w:vAlign w:val="center"/>
          </w:tcPr>
          <w:p w14:paraId="1AA72083" w14:textId="77777777" w:rsidR="00984FDA" w:rsidRPr="00B53666" w:rsidRDefault="00984FDA" w:rsidP="002A0136">
            <w:pPr>
              <w:jc w:val="both"/>
              <w:rPr>
                <w:rFonts w:ascii="Tahoma" w:hAnsi="Tahoma" w:cs="Tahoma"/>
                <w:sz w:val="14"/>
                <w:szCs w:val="14"/>
              </w:rPr>
            </w:pPr>
            <w:r w:rsidRPr="00B53666">
              <w:rPr>
                <w:rFonts w:ascii="Tahoma" w:hAnsi="Tahoma" w:cs="Tahoma"/>
                <w:sz w:val="14"/>
                <w:szCs w:val="14"/>
              </w:rPr>
              <w:t>Kritérium D (KO)</w:t>
            </w:r>
          </w:p>
        </w:tc>
        <w:tc>
          <w:tcPr>
            <w:tcW w:w="1349" w:type="dxa"/>
            <w:vAlign w:val="center"/>
          </w:tcPr>
          <w:p w14:paraId="18970C39" w14:textId="77777777" w:rsidR="00984FDA" w:rsidRPr="00B53666" w:rsidRDefault="00984FDA" w:rsidP="002A0136">
            <w:pPr>
              <w:jc w:val="center"/>
              <w:rPr>
                <w:rFonts w:ascii="Tahoma" w:hAnsi="Tahoma" w:cs="Tahoma"/>
                <w:sz w:val="14"/>
                <w:szCs w:val="14"/>
              </w:rPr>
            </w:pPr>
            <w:r w:rsidRPr="00B53666">
              <w:rPr>
                <w:rFonts w:ascii="Tahoma" w:hAnsi="Tahoma" w:cs="Tahoma"/>
                <w:sz w:val="14"/>
                <w:szCs w:val="14"/>
              </w:rPr>
              <w:t>Vyhovujúca kvalita údajov katastra nehnuteľností</w:t>
            </w:r>
          </w:p>
        </w:tc>
        <w:tc>
          <w:tcPr>
            <w:tcW w:w="680" w:type="dxa"/>
            <w:vAlign w:val="center"/>
          </w:tcPr>
          <w:p w14:paraId="75BC96E2" w14:textId="77777777" w:rsidR="00984FDA" w:rsidRPr="00B53666" w:rsidRDefault="00984FDA" w:rsidP="002A0136">
            <w:pPr>
              <w:jc w:val="center"/>
              <w:rPr>
                <w:rFonts w:ascii="Tahoma" w:hAnsi="Tahoma" w:cs="Tahoma"/>
                <w:color w:val="0070C0"/>
                <w:sz w:val="14"/>
                <w:szCs w:val="14"/>
              </w:rPr>
            </w:pPr>
          </w:p>
        </w:tc>
        <w:tc>
          <w:tcPr>
            <w:tcW w:w="1024" w:type="dxa"/>
            <w:vAlign w:val="center"/>
          </w:tcPr>
          <w:p w14:paraId="5EF5546F"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547" w:type="dxa"/>
            <w:vAlign w:val="center"/>
          </w:tcPr>
          <w:p w14:paraId="04B51BBE"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633" w:type="dxa"/>
            <w:vAlign w:val="center"/>
          </w:tcPr>
          <w:p w14:paraId="32F5ED57"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08" w:type="dxa"/>
            <w:vAlign w:val="center"/>
          </w:tcPr>
          <w:p w14:paraId="1F9EE79E" w14:textId="77777777" w:rsidR="00984FDA" w:rsidRPr="00B53666" w:rsidRDefault="00984FDA" w:rsidP="002A0136">
            <w:pPr>
              <w:jc w:val="center"/>
              <w:rPr>
                <w:rFonts w:ascii="Tahoma" w:hAnsi="Tahoma" w:cs="Tahoma"/>
                <w:color w:val="0070C0"/>
                <w:sz w:val="14"/>
                <w:szCs w:val="14"/>
              </w:rPr>
            </w:pPr>
          </w:p>
        </w:tc>
        <w:tc>
          <w:tcPr>
            <w:tcW w:w="762" w:type="dxa"/>
            <w:vAlign w:val="center"/>
          </w:tcPr>
          <w:p w14:paraId="2E28570A"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62" w:type="dxa"/>
            <w:vAlign w:val="center"/>
          </w:tcPr>
          <w:p w14:paraId="18642CC2" w14:textId="139A32C2" w:rsidR="00984FDA" w:rsidRPr="00984FDA" w:rsidRDefault="000F23C5" w:rsidP="000F23C5">
            <w:pPr>
              <w:jc w:val="center"/>
              <w:rPr>
                <w:rFonts w:ascii="Tahoma" w:hAnsi="Tahoma" w:cs="Tahoma"/>
                <w:color w:val="0070C0"/>
                <w:sz w:val="14"/>
                <w:szCs w:val="14"/>
              </w:rPr>
            </w:pPr>
            <w:r>
              <w:rPr>
                <w:rFonts w:ascii="Tahoma" w:hAnsi="Tahoma" w:cs="Tahoma"/>
                <w:color w:val="0070C0"/>
                <w:sz w:val="14"/>
                <w:szCs w:val="14"/>
              </w:rPr>
              <w:t>X</w:t>
            </w:r>
          </w:p>
        </w:tc>
      </w:tr>
      <w:tr w:rsidR="00D16FA5" w:rsidRPr="00703B45" w14:paraId="199C2B29" w14:textId="77777777" w:rsidTr="000F23C5">
        <w:trPr>
          <w:trHeight w:val="300"/>
        </w:trPr>
        <w:tc>
          <w:tcPr>
            <w:tcW w:w="1164" w:type="dxa"/>
            <w:vMerge/>
            <w:vAlign w:val="center"/>
          </w:tcPr>
          <w:p w14:paraId="7E982174" w14:textId="77777777" w:rsidR="00984FDA" w:rsidRPr="00B53666" w:rsidRDefault="00984FDA" w:rsidP="002A0136">
            <w:pPr>
              <w:jc w:val="both"/>
              <w:rPr>
                <w:rFonts w:ascii="Tahoma" w:hAnsi="Tahoma" w:cs="Tahoma"/>
                <w:i/>
                <w:sz w:val="14"/>
                <w:szCs w:val="14"/>
              </w:rPr>
            </w:pPr>
          </w:p>
        </w:tc>
        <w:tc>
          <w:tcPr>
            <w:tcW w:w="1362" w:type="dxa"/>
            <w:shd w:val="clear" w:color="auto" w:fill="E7E6E6" w:themeFill="background2"/>
            <w:vAlign w:val="center"/>
          </w:tcPr>
          <w:p w14:paraId="2D486530" w14:textId="77777777" w:rsidR="00984FDA" w:rsidRPr="00B53666" w:rsidRDefault="00984FDA" w:rsidP="002A0136">
            <w:pPr>
              <w:jc w:val="both"/>
              <w:rPr>
                <w:rFonts w:ascii="Tahoma" w:hAnsi="Tahoma" w:cs="Tahoma"/>
                <w:sz w:val="14"/>
                <w:szCs w:val="14"/>
              </w:rPr>
            </w:pPr>
            <w:r w:rsidRPr="00B53666">
              <w:rPr>
                <w:rFonts w:ascii="Tahoma" w:hAnsi="Tahoma" w:cs="Tahoma"/>
                <w:sz w:val="14"/>
                <w:szCs w:val="14"/>
              </w:rPr>
              <w:t>Kritérium E (KO)</w:t>
            </w:r>
          </w:p>
        </w:tc>
        <w:tc>
          <w:tcPr>
            <w:tcW w:w="1349" w:type="dxa"/>
            <w:vAlign w:val="center"/>
          </w:tcPr>
          <w:p w14:paraId="4D5EBAA1" w14:textId="77777777" w:rsidR="00984FDA" w:rsidRPr="00B53666" w:rsidRDefault="00984FDA" w:rsidP="002A0136">
            <w:pPr>
              <w:jc w:val="center"/>
              <w:rPr>
                <w:rFonts w:ascii="Tahoma" w:hAnsi="Tahoma" w:cs="Tahoma"/>
                <w:sz w:val="14"/>
                <w:szCs w:val="14"/>
              </w:rPr>
            </w:pPr>
            <w:r w:rsidRPr="00B53666">
              <w:rPr>
                <w:rFonts w:ascii="Tahoma" w:hAnsi="Tahoma" w:cs="Tahoma"/>
                <w:sz w:val="14"/>
                <w:szCs w:val="14"/>
              </w:rPr>
              <w:t>Ochrana osobných údajov a zvýšenie bezpečnosti pri poskytovaní údajov</w:t>
            </w:r>
          </w:p>
        </w:tc>
        <w:tc>
          <w:tcPr>
            <w:tcW w:w="680" w:type="dxa"/>
            <w:vAlign w:val="center"/>
          </w:tcPr>
          <w:p w14:paraId="462A844F"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1024" w:type="dxa"/>
            <w:vAlign w:val="center"/>
          </w:tcPr>
          <w:p w14:paraId="6822B206"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547" w:type="dxa"/>
            <w:vAlign w:val="center"/>
          </w:tcPr>
          <w:p w14:paraId="16147C87"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633" w:type="dxa"/>
            <w:vAlign w:val="center"/>
          </w:tcPr>
          <w:p w14:paraId="2AFA138C"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08" w:type="dxa"/>
            <w:vAlign w:val="center"/>
          </w:tcPr>
          <w:p w14:paraId="56CCA6CB"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62" w:type="dxa"/>
            <w:vAlign w:val="center"/>
          </w:tcPr>
          <w:p w14:paraId="042797C9"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762" w:type="dxa"/>
            <w:vAlign w:val="center"/>
          </w:tcPr>
          <w:p w14:paraId="793C1046" w14:textId="61C2666E" w:rsidR="00984FDA" w:rsidRPr="00984FDA" w:rsidRDefault="00F1491D" w:rsidP="000F23C5">
            <w:pPr>
              <w:jc w:val="center"/>
              <w:rPr>
                <w:rFonts w:ascii="Tahoma" w:hAnsi="Tahoma" w:cs="Tahoma"/>
                <w:color w:val="0070C0"/>
                <w:sz w:val="14"/>
                <w:szCs w:val="14"/>
              </w:rPr>
            </w:pPr>
            <w:r>
              <w:rPr>
                <w:rFonts w:ascii="Tahoma" w:hAnsi="Tahoma" w:cs="Tahoma"/>
                <w:color w:val="0070C0"/>
                <w:sz w:val="14"/>
                <w:szCs w:val="14"/>
              </w:rPr>
              <w:t>X</w:t>
            </w:r>
          </w:p>
        </w:tc>
      </w:tr>
      <w:tr w:rsidR="00984FDA" w:rsidRPr="00703B45" w14:paraId="371BF37D" w14:textId="74E208E1" w:rsidTr="00B53666">
        <w:trPr>
          <w:trHeight w:val="300"/>
        </w:trPr>
        <w:tc>
          <w:tcPr>
            <w:tcW w:w="1164" w:type="dxa"/>
            <w:shd w:val="clear" w:color="auto" w:fill="E7E6E6" w:themeFill="background2"/>
            <w:vAlign w:val="center"/>
          </w:tcPr>
          <w:p w14:paraId="7B2E5585" w14:textId="017128D2" w:rsidR="00984FDA" w:rsidRPr="00B53666" w:rsidRDefault="00C64CEC" w:rsidP="002A0136">
            <w:pPr>
              <w:rPr>
                <w:rFonts w:ascii="Tahoma" w:hAnsi="Tahoma" w:cs="Tahoma"/>
                <w:sz w:val="14"/>
                <w:szCs w:val="14"/>
              </w:rPr>
            </w:pPr>
            <w:r>
              <w:rPr>
                <w:rFonts w:ascii="Tahoma" w:hAnsi="Tahoma" w:cs="Tahoma"/>
                <w:sz w:val="14"/>
                <w:szCs w:val="14"/>
              </w:rPr>
              <w:t>APLIKAČNÁ VRSTVA</w:t>
            </w:r>
          </w:p>
        </w:tc>
        <w:tc>
          <w:tcPr>
            <w:tcW w:w="1362" w:type="dxa"/>
            <w:shd w:val="clear" w:color="auto" w:fill="E7E6E6" w:themeFill="background2"/>
            <w:vAlign w:val="center"/>
          </w:tcPr>
          <w:p w14:paraId="3B93D8F6" w14:textId="72156FFC" w:rsidR="00984FDA" w:rsidRPr="00B53666" w:rsidRDefault="00984FDA" w:rsidP="002A0136">
            <w:pPr>
              <w:jc w:val="both"/>
              <w:rPr>
                <w:rFonts w:ascii="Tahoma" w:hAnsi="Tahoma" w:cs="Tahoma"/>
                <w:sz w:val="14"/>
                <w:szCs w:val="14"/>
              </w:rPr>
            </w:pPr>
            <w:r w:rsidRPr="00B53666">
              <w:rPr>
                <w:rFonts w:ascii="Tahoma" w:hAnsi="Tahoma" w:cs="Tahoma"/>
                <w:sz w:val="14"/>
                <w:szCs w:val="14"/>
              </w:rPr>
              <w:t>Kritérium F</w:t>
            </w:r>
            <w:r w:rsidR="001C7509">
              <w:rPr>
                <w:rFonts w:ascii="Tahoma" w:hAnsi="Tahoma" w:cs="Tahoma"/>
                <w:sz w:val="14"/>
                <w:szCs w:val="14"/>
              </w:rPr>
              <w:t xml:space="preserve"> (KO)</w:t>
            </w:r>
          </w:p>
        </w:tc>
        <w:tc>
          <w:tcPr>
            <w:tcW w:w="1349" w:type="dxa"/>
            <w:vAlign w:val="center"/>
          </w:tcPr>
          <w:p w14:paraId="31F722C5" w14:textId="566FCEF7" w:rsidR="00984FDA" w:rsidRPr="00B53666" w:rsidRDefault="00D16FA5" w:rsidP="002A0136">
            <w:pPr>
              <w:jc w:val="center"/>
              <w:rPr>
                <w:rFonts w:ascii="Tahoma" w:hAnsi="Tahoma" w:cs="Tahoma"/>
                <w:sz w:val="14"/>
                <w:szCs w:val="14"/>
              </w:rPr>
            </w:pPr>
            <w:r>
              <w:rPr>
                <w:rFonts w:ascii="Tahoma" w:hAnsi="Tahoma" w:cs="Tahoma"/>
                <w:sz w:val="14"/>
                <w:szCs w:val="14"/>
              </w:rPr>
              <w:t>Realizovateľnosť, e</w:t>
            </w:r>
            <w:r w:rsidR="001C7509">
              <w:rPr>
                <w:rFonts w:ascii="Tahoma" w:hAnsi="Tahoma" w:cs="Tahoma"/>
                <w:sz w:val="14"/>
                <w:szCs w:val="14"/>
              </w:rPr>
              <w:t>konomická udržateľnosť a efektivita riešenia</w:t>
            </w:r>
          </w:p>
        </w:tc>
        <w:tc>
          <w:tcPr>
            <w:tcW w:w="680" w:type="dxa"/>
            <w:vAlign w:val="center"/>
          </w:tcPr>
          <w:p w14:paraId="70FDAB64" w14:textId="77777777" w:rsidR="00984FDA" w:rsidRPr="00B53666" w:rsidRDefault="00984FDA" w:rsidP="002A0136">
            <w:pPr>
              <w:jc w:val="center"/>
              <w:rPr>
                <w:rFonts w:ascii="Tahoma" w:hAnsi="Tahoma" w:cs="Tahoma"/>
                <w:color w:val="0070C0"/>
                <w:sz w:val="14"/>
                <w:szCs w:val="14"/>
              </w:rPr>
            </w:pPr>
            <w:r w:rsidRPr="00B53666">
              <w:rPr>
                <w:rFonts w:ascii="Tahoma" w:hAnsi="Tahoma" w:cs="Tahoma"/>
                <w:color w:val="0070C0"/>
                <w:sz w:val="14"/>
                <w:szCs w:val="14"/>
              </w:rPr>
              <w:t>X</w:t>
            </w:r>
          </w:p>
        </w:tc>
        <w:tc>
          <w:tcPr>
            <w:tcW w:w="1024" w:type="dxa"/>
            <w:vAlign w:val="center"/>
          </w:tcPr>
          <w:p w14:paraId="4EA514A3" w14:textId="0D68FD58" w:rsidR="00984FDA" w:rsidRPr="00B53666" w:rsidRDefault="00984FDA" w:rsidP="002A0136">
            <w:pPr>
              <w:jc w:val="center"/>
              <w:rPr>
                <w:rFonts w:ascii="Tahoma" w:hAnsi="Tahoma" w:cs="Tahoma"/>
                <w:color w:val="0070C0"/>
                <w:sz w:val="14"/>
                <w:szCs w:val="14"/>
              </w:rPr>
            </w:pPr>
          </w:p>
        </w:tc>
        <w:tc>
          <w:tcPr>
            <w:tcW w:w="547" w:type="dxa"/>
            <w:vAlign w:val="center"/>
          </w:tcPr>
          <w:p w14:paraId="2E158E0D" w14:textId="3DDCBBC6" w:rsidR="00984FDA" w:rsidRPr="00B53666" w:rsidRDefault="00984FDA" w:rsidP="002A0136">
            <w:pPr>
              <w:jc w:val="center"/>
              <w:rPr>
                <w:rFonts w:ascii="Tahoma" w:hAnsi="Tahoma" w:cs="Tahoma"/>
                <w:color w:val="0070C0"/>
                <w:sz w:val="14"/>
                <w:szCs w:val="14"/>
              </w:rPr>
            </w:pPr>
          </w:p>
        </w:tc>
        <w:tc>
          <w:tcPr>
            <w:tcW w:w="633" w:type="dxa"/>
            <w:vAlign w:val="center"/>
          </w:tcPr>
          <w:p w14:paraId="0BF76497" w14:textId="3935A723" w:rsidR="00984FDA" w:rsidRPr="00B53666" w:rsidRDefault="00984FDA" w:rsidP="002A0136">
            <w:pPr>
              <w:jc w:val="center"/>
              <w:rPr>
                <w:rFonts w:ascii="Tahoma" w:hAnsi="Tahoma" w:cs="Tahoma"/>
                <w:color w:val="0070C0"/>
                <w:sz w:val="14"/>
                <w:szCs w:val="14"/>
              </w:rPr>
            </w:pPr>
          </w:p>
        </w:tc>
        <w:tc>
          <w:tcPr>
            <w:tcW w:w="708" w:type="dxa"/>
            <w:vAlign w:val="center"/>
          </w:tcPr>
          <w:p w14:paraId="2CDA9C7E" w14:textId="4004756E" w:rsidR="00984FDA" w:rsidRPr="00B53666" w:rsidRDefault="00984FDA" w:rsidP="004435CD">
            <w:pPr>
              <w:jc w:val="center"/>
              <w:rPr>
                <w:rFonts w:ascii="Tahoma" w:hAnsi="Tahoma" w:cs="Tahoma"/>
                <w:color w:val="0070C0"/>
                <w:sz w:val="14"/>
                <w:szCs w:val="14"/>
              </w:rPr>
            </w:pPr>
          </w:p>
        </w:tc>
        <w:tc>
          <w:tcPr>
            <w:tcW w:w="762" w:type="dxa"/>
            <w:vAlign w:val="center"/>
          </w:tcPr>
          <w:p w14:paraId="59B26AFC" w14:textId="36BB37E7" w:rsidR="00984FDA" w:rsidRPr="00B53666" w:rsidRDefault="00984FDA" w:rsidP="002A0136">
            <w:pPr>
              <w:jc w:val="center"/>
              <w:rPr>
                <w:rFonts w:ascii="Tahoma" w:hAnsi="Tahoma" w:cs="Tahoma"/>
                <w:color w:val="0070C0"/>
                <w:sz w:val="14"/>
                <w:szCs w:val="14"/>
              </w:rPr>
            </w:pPr>
          </w:p>
        </w:tc>
        <w:tc>
          <w:tcPr>
            <w:tcW w:w="762" w:type="dxa"/>
            <w:vAlign w:val="center"/>
          </w:tcPr>
          <w:p w14:paraId="1E7B8C50" w14:textId="1169B756" w:rsidR="00984FDA" w:rsidRPr="00984FDA" w:rsidRDefault="001C7509" w:rsidP="000F23C5">
            <w:pPr>
              <w:jc w:val="center"/>
              <w:rPr>
                <w:rFonts w:ascii="Tahoma" w:hAnsi="Tahoma" w:cs="Tahoma"/>
                <w:color w:val="0070C0"/>
                <w:sz w:val="14"/>
                <w:szCs w:val="14"/>
              </w:rPr>
            </w:pPr>
            <w:r>
              <w:rPr>
                <w:rFonts w:ascii="Tahoma" w:hAnsi="Tahoma" w:cs="Tahoma"/>
                <w:color w:val="0070C0"/>
                <w:sz w:val="14"/>
                <w:szCs w:val="14"/>
              </w:rPr>
              <w:t>X</w:t>
            </w:r>
          </w:p>
        </w:tc>
      </w:tr>
    </w:tbl>
    <w:p w14:paraId="3AEA6D39" w14:textId="77777777" w:rsidR="00D5385C" w:rsidRDefault="00D5385C" w:rsidP="00D5385C">
      <w:pPr>
        <w:rPr>
          <w:sz w:val="18"/>
          <w:szCs w:val="18"/>
        </w:rPr>
      </w:pPr>
    </w:p>
    <w:p w14:paraId="71530DBB" w14:textId="77777777" w:rsidR="004A78CC" w:rsidRPr="00B53666" w:rsidRDefault="004A78CC" w:rsidP="00D5385C">
      <w:pPr>
        <w:rPr>
          <w:sz w:val="18"/>
          <w:szCs w:val="18"/>
        </w:rPr>
      </w:pPr>
    </w:p>
    <w:p w14:paraId="4710EC7A" w14:textId="0FDB47CB" w:rsidR="00D5385C" w:rsidRPr="00B53666" w:rsidRDefault="00D5385C" w:rsidP="00D5385C">
      <w:pPr>
        <w:spacing w:line="259" w:lineRule="auto"/>
        <w:rPr>
          <w:b/>
          <w:bCs/>
        </w:rPr>
      </w:pPr>
      <w:r w:rsidRPr="00B53666">
        <w:rPr>
          <w:rFonts w:ascii="Tahoma" w:hAnsi="Tahoma" w:cs="Tahoma"/>
          <w:b/>
          <w:bCs/>
          <w:color w:val="808080" w:themeColor="background1" w:themeShade="80"/>
        </w:rPr>
        <w:t>Vyhodnotenie MCA</w:t>
      </w:r>
      <w:r w:rsidR="00D64D6D" w:rsidRPr="00B53666">
        <w:rPr>
          <w:rFonts w:ascii="Tahoma" w:hAnsi="Tahoma" w:cs="Tahoma"/>
          <w:b/>
          <w:bCs/>
          <w:color w:val="808080" w:themeColor="background1" w:themeShade="80"/>
        </w:rPr>
        <w:t xml:space="preserve"> v biznis vrstve:</w:t>
      </w:r>
    </w:p>
    <w:tbl>
      <w:tblPr>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560"/>
        <w:gridCol w:w="442"/>
        <w:gridCol w:w="1899"/>
        <w:gridCol w:w="835"/>
        <w:gridCol w:w="1788"/>
        <w:gridCol w:w="842"/>
        <w:gridCol w:w="2262"/>
      </w:tblGrid>
      <w:tr w:rsidR="00FC5D7D" w:rsidRPr="00FC5D7D" w14:paraId="113ED167" w14:textId="2EB721C3" w:rsidTr="00B53666">
        <w:trPr>
          <w:trHeight w:val="300"/>
        </w:trPr>
        <w:tc>
          <w:tcPr>
            <w:tcW w:w="1560" w:type="dxa"/>
            <w:shd w:val="clear" w:color="auto" w:fill="E7E6E6" w:themeFill="background2"/>
            <w:vAlign w:val="center"/>
          </w:tcPr>
          <w:p w14:paraId="6F4CF024" w14:textId="77777777" w:rsidR="00FC5D7D" w:rsidRPr="00B53666" w:rsidRDefault="00FC5D7D" w:rsidP="00FC5D7D">
            <w:pPr>
              <w:pStyle w:val="HlavikaTabuky"/>
              <w:rPr>
                <w:rFonts w:cs="Tahoma"/>
                <w:sz w:val="14"/>
                <w:szCs w:val="14"/>
              </w:rPr>
            </w:pPr>
            <w:r w:rsidRPr="00B53666">
              <w:rPr>
                <w:rFonts w:cs="Tahoma"/>
                <w:sz w:val="14"/>
                <w:szCs w:val="14"/>
              </w:rPr>
              <w:t>Zoznam kritérií</w:t>
            </w:r>
          </w:p>
        </w:tc>
        <w:tc>
          <w:tcPr>
            <w:tcW w:w="442" w:type="dxa"/>
            <w:shd w:val="clear" w:color="auto" w:fill="E7E6E6" w:themeFill="background2"/>
            <w:vAlign w:val="center"/>
          </w:tcPr>
          <w:p w14:paraId="68CD85F9" w14:textId="3EED5AC2" w:rsidR="00FC5D7D" w:rsidRPr="00B53666" w:rsidRDefault="00FC5D7D" w:rsidP="00FC5D7D">
            <w:pPr>
              <w:pStyle w:val="HlavikaTabuky"/>
              <w:jc w:val="center"/>
              <w:rPr>
                <w:rFonts w:cs="Tahoma"/>
                <w:sz w:val="14"/>
                <w:szCs w:val="14"/>
              </w:rPr>
            </w:pPr>
            <w:r w:rsidRPr="00B53666">
              <w:rPr>
                <w:rFonts w:cs="Tahoma"/>
                <w:sz w:val="14"/>
                <w:szCs w:val="14"/>
              </w:rPr>
              <w:t>Alt</w:t>
            </w:r>
            <w:r>
              <w:rPr>
                <w:rFonts w:cs="Tahoma"/>
                <w:sz w:val="14"/>
                <w:szCs w:val="14"/>
              </w:rPr>
              <w:t xml:space="preserve"> </w:t>
            </w:r>
            <w:r w:rsidR="00ED1BC3">
              <w:rPr>
                <w:rFonts w:cs="Tahoma"/>
                <w:sz w:val="14"/>
                <w:szCs w:val="14"/>
              </w:rPr>
              <w:t>0</w:t>
            </w:r>
          </w:p>
        </w:tc>
        <w:tc>
          <w:tcPr>
            <w:tcW w:w="1899" w:type="dxa"/>
            <w:shd w:val="clear" w:color="auto" w:fill="E7E6E6" w:themeFill="background2"/>
            <w:vAlign w:val="center"/>
          </w:tcPr>
          <w:p w14:paraId="2F998AE2" w14:textId="77777777" w:rsidR="00FC5D7D" w:rsidRPr="00B53666" w:rsidRDefault="00FC5D7D" w:rsidP="00FC5D7D">
            <w:pPr>
              <w:pStyle w:val="HlavikaTabuky"/>
              <w:jc w:val="center"/>
              <w:rPr>
                <w:rFonts w:cs="Tahoma"/>
                <w:sz w:val="14"/>
                <w:szCs w:val="14"/>
              </w:rPr>
            </w:pPr>
            <w:r w:rsidRPr="00B53666">
              <w:rPr>
                <w:rFonts w:cs="Tahoma"/>
                <w:sz w:val="14"/>
                <w:szCs w:val="14"/>
              </w:rPr>
              <w:t>Spôsob</w:t>
            </w:r>
          </w:p>
          <w:p w14:paraId="3071C962" w14:textId="77777777" w:rsidR="00FC5D7D" w:rsidRPr="00B53666" w:rsidRDefault="00FC5D7D" w:rsidP="00FC5D7D">
            <w:pPr>
              <w:pStyle w:val="HlavikaTabuky"/>
              <w:jc w:val="center"/>
              <w:rPr>
                <w:rFonts w:cs="Tahoma"/>
                <w:sz w:val="14"/>
                <w:szCs w:val="14"/>
              </w:rPr>
            </w:pPr>
            <w:r w:rsidRPr="00B53666">
              <w:rPr>
                <w:rFonts w:cs="Tahoma"/>
                <w:sz w:val="14"/>
                <w:szCs w:val="14"/>
              </w:rPr>
              <w:t>dosiahnutia</w:t>
            </w:r>
          </w:p>
        </w:tc>
        <w:tc>
          <w:tcPr>
            <w:tcW w:w="835" w:type="dxa"/>
            <w:shd w:val="clear" w:color="auto" w:fill="E7E6E6" w:themeFill="background2"/>
            <w:vAlign w:val="center"/>
          </w:tcPr>
          <w:p w14:paraId="184780CE" w14:textId="78626666" w:rsidR="00FC5D7D" w:rsidRPr="00B53666" w:rsidRDefault="00FC5D7D" w:rsidP="00FC5D7D">
            <w:pPr>
              <w:pStyle w:val="HlavikaTabuky"/>
              <w:jc w:val="center"/>
              <w:rPr>
                <w:rFonts w:cs="Tahoma"/>
                <w:sz w:val="14"/>
                <w:szCs w:val="14"/>
              </w:rPr>
            </w:pPr>
            <w:r w:rsidRPr="00B53666">
              <w:rPr>
                <w:rFonts w:cs="Tahoma"/>
                <w:sz w:val="14"/>
                <w:szCs w:val="14"/>
              </w:rPr>
              <w:t>Alt</w:t>
            </w:r>
            <w:r>
              <w:rPr>
                <w:rFonts w:cs="Tahoma"/>
                <w:sz w:val="14"/>
                <w:szCs w:val="14"/>
              </w:rPr>
              <w:t xml:space="preserve"> </w:t>
            </w:r>
            <w:r w:rsidR="00ED1BC3">
              <w:rPr>
                <w:rFonts w:cs="Tahoma"/>
                <w:sz w:val="14"/>
                <w:szCs w:val="14"/>
              </w:rPr>
              <w:t>1</w:t>
            </w:r>
          </w:p>
        </w:tc>
        <w:tc>
          <w:tcPr>
            <w:tcW w:w="1788" w:type="dxa"/>
            <w:shd w:val="clear" w:color="auto" w:fill="E7E6E6" w:themeFill="background2"/>
            <w:vAlign w:val="center"/>
          </w:tcPr>
          <w:p w14:paraId="0A252E43" w14:textId="77777777" w:rsidR="00FC5D7D" w:rsidRPr="00B53666" w:rsidRDefault="00FC5D7D" w:rsidP="00FC5D7D">
            <w:pPr>
              <w:pStyle w:val="HlavikaTabuky"/>
              <w:jc w:val="center"/>
              <w:rPr>
                <w:rFonts w:cs="Tahoma"/>
                <w:sz w:val="14"/>
                <w:szCs w:val="14"/>
              </w:rPr>
            </w:pPr>
            <w:r w:rsidRPr="00B53666">
              <w:rPr>
                <w:rFonts w:cs="Tahoma"/>
                <w:sz w:val="14"/>
                <w:szCs w:val="14"/>
              </w:rPr>
              <w:t>Spôsob</w:t>
            </w:r>
          </w:p>
          <w:p w14:paraId="4F6C887F" w14:textId="77777777" w:rsidR="00FC5D7D" w:rsidRPr="00B53666" w:rsidRDefault="00FC5D7D" w:rsidP="00FC5D7D">
            <w:pPr>
              <w:pStyle w:val="HlavikaTabuky"/>
              <w:jc w:val="center"/>
              <w:rPr>
                <w:rFonts w:cs="Tahoma"/>
                <w:sz w:val="14"/>
                <w:szCs w:val="14"/>
              </w:rPr>
            </w:pPr>
            <w:r w:rsidRPr="00B53666">
              <w:rPr>
                <w:rFonts w:cs="Tahoma"/>
                <w:sz w:val="14"/>
                <w:szCs w:val="14"/>
              </w:rPr>
              <w:t>dosiahnutia</w:t>
            </w:r>
          </w:p>
        </w:tc>
        <w:tc>
          <w:tcPr>
            <w:tcW w:w="842" w:type="dxa"/>
            <w:vAlign w:val="center"/>
          </w:tcPr>
          <w:p w14:paraId="429709FC" w14:textId="46789CD5" w:rsidR="00FC5D7D" w:rsidRPr="00FC5D7D" w:rsidRDefault="00FC5D7D" w:rsidP="00FC5D7D">
            <w:pPr>
              <w:pStyle w:val="HlavikaTabuky"/>
              <w:jc w:val="center"/>
              <w:rPr>
                <w:rFonts w:cs="Tahoma"/>
                <w:sz w:val="14"/>
                <w:szCs w:val="14"/>
              </w:rPr>
            </w:pPr>
            <w:r w:rsidRPr="002A0136">
              <w:rPr>
                <w:rFonts w:cs="Tahoma"/>
                <w:sz w:val="14"/>
                <w:szCs w:val="14"/>
              </w:rPr>
              <w:t>Alt</w:t>
            </w:r>
            <w:r>
              <w:rPr>
                <w:rFonts w:cs="Tahoma"/>
                <w:sz w:val="14"/>
                <w:szCs w:val="14"/>
              </w:rPr>
              <w:t xml:space="preserve"> </w:t>
            </w:r>
            <w:r w:rsidR="00ED1BC3">
              <w:rPr>
                <w:rFonts w:cs="Tahoma"/>
                <w:sz w:val="14"/>
                <w:szCs w:val="14"/>
              </w:rPr>
              <w:t>2</w:t>
            </w:r>
          </w:p>
        </w:tc>
        <w:tc>
          <w:tcPr>
            <w:tcW w:w="2262" w:type="dxa"/>
            <w:vAlign w:val="center"/>
          </w:tcPr>
          <w:p w14:paraId="53B367AC" w14:textId="77777777" w:rsidR="00FC5D7D" w:rsidRPr="002A0136" w:rsidRDefault="00FC5D7D" w:rsidP="00FC5D7D">
            <w:pPr>
              <w:pStyle w:val="HlavikaTabuky"/>
              <w:jc w:val="center"/>
              <w:rPr>
                <w:rFonts w:cs="Tahoma"/>
                <w:sz w:val="14"/>
                <w:szCs w:val="14"/>
              </w:rPr>
            </w:pPr>
            <w:r w:rsidRPr="002A0136">
              <w:rPr>
                <w:rFonts w:cs="Tahoma"/>
                <w:sz w:val="14"/>
                <w:szCs w:val="14"/>
              </w:rPr>
              <w:t>Spôsob</w:t>
            </w:r>
          </w:p>
          <w:p w14:paraId="3766E1B6" w14:textId="249D15F7" w:rsidR="00FC5D7D" w:rsidRPr="00FC5D7D" w:rsidRDefault="00FC5D7D" w:rsidP="00FC5D7D">
            <w:pPr>
              <w:pStyle w:val="HlavikaTabuky"/>
              <w:jc w:val="center"/>
              <w:rPr>
                <w:rFonts w:cs="Tahoma"/>
                <w:sz w:val="14"/>
                <w:szCs w:val="14"/>
              </w:rPr>
            </w:pPr>
            <w:r w:rsidRPr="002A0136">
              <w:rPr>
                <w:rFonts w:cs="Tahoma"/>
                <w:sz w:val="14"/>
                <w:szCs w:val="14"/>
              </w:rPr>
              <w:t>dosiahnutia</w:t>
            </w:r>
          </w:p>
        </w:tc>
      </w:tr>
      <w:tr w:rsidR="00FC5D7D" w:rsidRPr="00FC5D7D" w14:paraId="1A967C7F" w14:textId="69F72DB5" w:rsidTr="00B53666">
        <w:trPr>
          <w:trHeight w:val="300"/>
        </w:trPr>
        <w:tc>
          <w:tcPr>
            <w:tcW w:w="1560" w:type="dxa"/>
            <w:shd w:val="clear" w:color="auto" w:fill="E7E6E6" w:themeFill="background2"/>
            <w:vAlign w:val="center"/>
          </w:tcPr>
          <w:p w14:paraId="2555F2CC" w14:textId="77777777" w:rsidR="00FC5D7D" w:rsidRPr="00B53666" w:rsidRDefault="00FC5D7D" w:rsidP="00FC5D7D">
            <w:pPr>
              <w:rPr>
                <w:rFonts w:ascii="Tahoma" w:hAnsi="Tahoma" w:cs="Tahoma"/>
                <w:sz w:val="14"/>
                <w:szCs w:val="14"/>
              </w:rPr>
            </w:pPr>
            <w:r w:rsidRPr="00B53666">
              <w:rPr>
                <w:rFonts w:ascii="Tahoma" w:hAnsi="Tahoma" w:cs="Tahoma"/>
                <w:sz w:val="14"/>
                <w:szCs w:val="14"/>
              </w:rPr>
              <w:t>Kritérium A</w:t>
            </w:r>
          </w:p>
        </w:tc>
        <w:tc>
          <w:tcPr>
            <w:tcW w:w="442" w:type="dxa"/>
            <w:vAlign w:val="center"/>
          </w:tcPr>
          <w:p w14:paraId="6D503EA5" w14:textId="77777777"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Nie</w:t>
            </w:r>
          </w:p>
        </w:tc>
        <w:tc>
          <w:tcPr>
            <w:tcW w:w="1899" w:type="dxa"/>
            <w:vAlign w:val="center"/>
          </w:tcPr>
          <w:p w14:paraId="3A80252C" w14:textId="7B071639"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Z hľadiska použitých technológií súčasný stav – ani v prípade rozvoja existujúcich IS neumožní zabezpečiť udržateľnosť IS na správu údajov katastra nehn</w:t>
            </w:r>
            <w:r w:rsidR="00640FE5">
              <w:rPr>
                <w:rFonts w:ascii="Tahoma" w:hAnsi="Tahoma" w:cs="Tahoma"/>
                <w:sz w:val="14"/>
                <w:szCs w:val="14"/>
              </w:rPr>
              <w:t>u</w:t>
            </w:r>
            <w:r w:rsidRPr="00B53666">
              <w:rPr>
                <w:rFonts w:ascii="Tahoma" w:hAnsi="Tahoma" w:cs="Tahoma"/>
                <w:sz w:val="14"/>
                <w:szCs w:val="14"/>
              </w:rPr>
              <w:t xml:space="preserve">teľností, nakoľko ide o IS založené na zastaraných princípoch a technológiách. </w:t>
            </w:r>
          </w:p>
        </w:tc>
        <w:tc>
          <w:tcPr>
            <w:tcW w:w="835" w:type="dxa"/>
            <w:vAlign w:val="center"/>
          </w:tcPr>
          <w:p w14:paraId="611ECBBE" w14:textId="77777777" w:rsidR="00FC5D7D" w:rsidRPr="00B53666" w:rsidRDefault="00FC5D7D" w:rsidP="00FC5D7D">
            <w:pPr>
              <w:rPr>
                <w:rFonts w:ascii="Tahoma" w:hAnsi="Tahoma" w:cs="Tahoma"/>
                <w:sz w:val="14"/>
                <w:szCs w:val="14"/>
              </w:rPr>
            </w:pPr>
            <w:r w:rsidRPr="00B53666">
              <w:rPr>
                <w:rFonts w:ascii="Tahoma" w:hAnsi="Tahoma" w:cs="Tahoma"/>
                <w:sz w:val="14"/>
                <w:szCs w:val="14"/>
              </w:rPr>
              <w:t>áno</w:t>
            </w:r>
          </w:p>
        </w:tc>
        <w:tc>
          <w:tcPr>
            <w:tcW w:w="1788" w:type="dxa"/>
            <w:vAlign w:val="center"/>
          </w:tcPr>
          <w:p w14:paraId="757B3227" w14:textId="18A7B9AE"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Navrhované riešenie postavené na moderných technológiách bude umožňovať dlhodobú udržateľnosť prevádzkových systémov s ohľado</w:t>
            </w:r>
            <w:r w:rsidR="00F83C5F">
              <w:rPr>
                <w:rFonts w:ascii="Tahoma" w:hAnsi="Tahoma" w:cs="Tahoma"/>
                <w:sz w:val="14"/>
                <w:szCs w:val="14"/>
              </w:rPr>
              <w:t>m</w:t>
            </w:r>
            <w:r w:rsidRPr="00B53666">
              <w:rPr>
                <w:rFonts w:ascii="Tahoma" w:hAnsi="Tahoma" w:cs="Tahoma"/>
                <w:sz w:val="14"/>
                <w:szCs w:val="14"/>
              </w:rPr>
              <w:t xml:space="preserve"> na otvorenosť platformy, jej potenciál rozvoja a škálovateľnosti. </w:t>
            </w:r>
          </w:p>
        </w:tc>
        <w:tc>
          <w:tcPr>
            <w:tcW w:w="842" w:type="dxa"/>
            <w:vAlign w:val="center"/>
          </w:tcPr>
          <w:p w14:paraId="4AA16FAA" w14:textId="39606E76" w:rsidR="00FC5D7D" w:rsidRPr="00FC5D7D" w:rsidRDefault="00FC5D7D" w:rsidP="00FC5D7D">
            <w:pPr>
              <w:spacing w:line="259" w:lineRule="auto"/>
              <w:rPr>
                <w:rFonts w:ascii="Tahoma" w:hAnsi="Tahoma" w:cs="Tahoma"/>
                <w:sz w:val="14"/>
                <w:szCs w:val="14"/>
              </w:rPr>
            </w:pPr>
            <w:r w:rsidRPr="002A0136">
              <w:rPr>
                <w:rFonts w:ascii="Tahoma" w:hAnsi="Tahoma" w:cs="Tahoma"/>
                <w:sz w:val="14"/>
                <w:szCs w:val="14"/>
              </w:rPr>
              <w:t>áno</w:t>
            </w:r>
          </w:p>
        </w:tc>
        <w:tc>
          <w:tcPr>
            <w:tcW w:w="2262" w:type="dxa"/>
            <w:vAlign w:val="center"/>
          </w:tcPr>
          <w:p w14:paraId="2E45B0B7" w14:textId="098016D2" w:rsidR="00FC5D7D" w:rsidRPr="00FC5D7D" w:rsidRDefault="00FC5D7D" w:rsidP="00FC5D7D">
            <w:pPr>
              <w:spacing w:line="259" w:lineRule="auto"/>
              <w:rPr>
                <w:rFonts w:ascii="Tahoma" w:hAnsi="Tahoma" w:cs="Tahoma"/>
                <w:sz w:val="14"/>
                <w:szCs w:val="14"/>
              </w:rPr>
            </w:pPr>
            <w:r w:rsidRPr="002A0136">
              <w:rPr>
                <w:rFonts w:ascii="Tahoma" w:hAnsi="Tahoma" w:cs="Tahoma"/>
                <w:sz w:val="14"/>
                <w:szCs w:val="14"/>
              </w:rPr>
              <w:t>Navrhované riešenie postavené na moderných technológiách bude umožňovať dlhodobú udržateľnosť prevádzkových systémov s ohľado</w:t>
            </w:r>
            <w:r w:rsidR="00F83C5F">
              <w:rPr>
                <w:rFonts w:ascii="Tahoma" w:hAnsi="Tahoma" w:cs="Tahoma"/>
                <w:sz w:val="14"/>
                <w:szCs w:val="14"/>
              </w:rPr>
              <w:t>m</w:t>
            </w:r>
            <w:r w:rsidRPr="002A0136">
              <w:rPr>
                <w:rFonts w:ascii="Tahoma" w:hAnsi="Tahoma" w:cs="Tahoma"/>
                <w:sz w:val="14"/>
                <w:szCs w:val="14"/>
              </w:rPr>
              <w:t xml:space="preserve"> na otvorenosť platformy, jej potenciál rozvoja a škálovateľnosti. </w:t>
            </w:r>
          </w:p>
        </w:tc>
      </w:tr>
      <w:tr w:rsidR="00FC5D7D" w:rsidRPr="00FC5D7D" w14:paraId="28E969A9" w14:textId="610A4FF6" w:rsidTr="00B53666">
        <w:trPr>
          <w:trHeight w:val="300"/>
        </w:trPr>
        <w:tc>
          <w:tcPr>
            <w:tcW w:w="1560" w:type="dxa"/>
            <w:shd w:val="clear" w:color="auto" w:fill="E7E6E6" w:themeFill="background2"/>
            <w:vAlign w:val="center"/>
          </w:tcPr>
          <w:p w14:paraId="3D150358" w14:textId="77777777" w:rsidR="00FC5D7D" w:rsidRPr="00B53666" w:rsidRDefault="00FC5D7D" w:rsidP="00FC5D7D">
            <w:pPr>
              <w:rPr>
                <w:rFonts w:ascii="Tahoma" w:hAnsi="Tahoma" w:cs="Tahoma"/>
                <w:sz w:val="14"/>
                <w:szCs w:val="14"/>
              </w:rPr>
            </w:pPr>
            <w:r w:rsidRPr="00B53666">
              <w:rPr>
                <w:rFonts w:ascii="Tahoma" w:hAnsi="Tahoma" w:cs="Tahoma"/>
                <w:sz w:val="14"/>
                <w:szCs w:val="14"/>
              </w:rPr>
              <w:t>Kritérium B</w:t>
            </w:r>
          </w:p>
        </w:tc>
        <w:tc>
          <w:tcPr>
            <w:tcW w:w="442" w:type="dxa"/>
            <w:vAlign w:val="center"/>
          </w:tcPr>
          <w:p w14:paraId="6A2E242D" w14:textId="77777777"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Nie</w:t>
            </w:r>
          </w:p>
        </w:tc>
        <w:tc>
          <w:tcPr>
            <w:tcW w:w="1899" w:type="dxa"/>
            <w:vAlign w:val="center"/>
          </w:tcPr>
          <w:p w14:paraId="072ED10E" w14:textId="0855AEC7"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 xml:space="preserve">Existujúce IT technológie neumožňujú centralizovanú správu údajov katastra nehnuteľností a ak áno, tak za cenu neprimeraných finančných a personálnych nákladov. </w:t>
            </w:r>
          </w:p>
        </w:tc>
        <w:tc>
          <w:tcPr>
            <w:tcW w:w="835" w:type="dxa"/>
            <w:vAlign w:val="center"/>
          </w:tcPr>
          <w:p w14:paraId="2A16BF7C" w14:textId="77777777" w:rsidR="00FC5D7D" w:rsidRPr="00B53666" w:rsidRDefault="00FC5D7D" w:rsidP="00FC5D7D">
            <w:pPr>
              <w:rPr>
                <w:rFonts w:ascii="Tahoma" w:hAnsi="Tahoma" w:cs="Tahoma"/>
                <w:sz w:val="14"/>
                <w:szCs w:val="14"/>
              </w:rPr>
            </w:pPr>
            <w:r w:rsidRPr="00B53666">
              <w:rPr>
                <w:rFonts w:ascii="Tahoma" w:hAnsi="Tahoma" w:cs="Tahoma"/>
                <w:sz w:val="14"/>
                <w:szCs w:val="14"/>
              </w:rPr>
              <w:t>áno</w:t>
            </w:r>
          </w:p>
        </w:tc>
        <w:tc>
          <w:tcPr>
            <w:tcW w:w="1788" w:type="dxa"/>
            <w:vAlign w:val="center"/>
          </w:tcPr>
          <w:p w14:paraId="45BCB0C4" w14:textId="563D03BE"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Celý návrh riešenia bude vychádzať z</w:t>
            </w:r>
            <w:r w:rsidR="00D350B9">
              <w:rPr>
                <w:rFonts w:ascii="Tahoma" w:hAnsi="Tahoma" w:cs="Tahoma"/>
                <w:sz w:val="14"/>
                <w:szCs w:val="14"/>
              </w:rPr>
              <w:t> požiadavky budovania systému</w:t>
            </w:r>
            <w:r w:rsidRPr="00B53666">
              <w:rPr>
                <w:rFonts w:ascii="Tahoma" w:hAnsi="Tahoma" w:cs="Tahoma"/>
                <w:sz w:val="14"/>
                <w:szCs w:val="14"/>
              </w:rPr>
              <w:t xml:space="preserve"> na centralizovanej úrovni, </w:t>
            </w:r>
            <w:proofErr w:type="spellStart"/>
            <w:r w:rsidRPr="00B53666">
              <w:rPr>
                <w:rFonts w:ascii="Tahoma" w:hAnsi="Tahoma" w:cs="Tahoma"/>
                <w:sz w:val="14"/>
                <w:szCs w:val="14"/>
              </w:rPr>
              <w:t>t.j</w:t>
            </w:r>
            <w:proofErr w:type="spellEnd"/>
            <w:r w:rsidRPr="00B53666">
              <w:rPr>
                <w:rFonts w:ascii="Tahoma" w:hAnsi="Tahoma" w:cs="Tahoma"/>
                <w:sz w:val="14"/>
                <w:szCs w:val="14"/>
              </w:rPr>
              <w:t xml:space="preserve">. použité IT technológie zabezpečia schopnosť nového systému centralizovanej správy údajov katastra nehnuteľností. </w:t>
            </w:r>
          </w:p>
        </w:tc>
        <w:tc>
          <w:tcPr>
            <w:tcW w:w="842" w:type="dxa"/>
            <w:vAlign w:val="center"/>
          </w:tcPr>
          <w:p w14:paraId="63AA736C" w14:textId="4BD4C903" w:rsidR="00FC5D7D" w:rsidRPr="00FC5D7D" w:rsidRDefault="00FC5D7D" w:rsidP="00FC5D7D">
            <w:pPr>
              <w:spacing w:line="259" w:lineRule="auto"/>
              <w:rPr>
                <w:rFonts w:ascii="Tahoma" w:hAnsi="Tahoma" w:cs="Tahoma"/>
                <w:sz w:val="14"/>
                <w:szCs w:val="14"/>
              </w:rPr>
            </w:pPr>
            <w:r w:rsidRPr="002A0136">
              <w:rPr>
                <w:rFonts w:ascii="Tahoma" w:hAnsi="Tahoma" w:cs="Tahoma"/>
                <w:sz w:val="14"/>
                <w:szCs w:val="14"/>
              </w:rPr>
              <w:t>áno</w:t>
            </w:r>
          </w:p>
        </w:tc>
        <w:tc>
          <w:tcPr>
            <w:tcW w:w="2262" w:type="dxa"/>
            <w:vAlign w:val="center"/>
          </w:tcPr>
          <w:p w14:paraId="1D1AD505" w14:textId="2FB0AC7B" w:rsidR="00FC5D7D" w:rsidRPr="00FC5D7D" w:rsidRDefault="00FC5D7D" w:rsidP="00FC5D7D">
            <w:pPr>
              <w:spacing w:line="259" w:lineRule="auto"/>
              <w:rPr>
                <w:rFonts w:ascii="Tahoma" w:hAnsi="Tahoma" w:cs="Tahoma"/>
                <w:sz w:val="14"/>
                <w:szCs w:val="14"/>
              </w:rPr>
            </w:pPr>
            <w:r w:rsidRPr="002A0136">
              <w:rPr>
                <w:rFonts w:ascii="Tahoma" w:hAnsi="Tahoma" w:cs="Tahoma"/>
                <w:sz w:val="14"/>
                <w:szCs w:val="14"/>
              </w:rPr>
              <w:t xml:space="preserve">Celý návrh riešenia bude vychádzať </w:t>
            </w:r>
            <w:r w:rsidR="002372DC" w:rsidRPr="002A0136">
              <w:rPr>
                <w:rFonts w:ascii="Tahoma" w:hAnsi="Tahoma" w:cs="Tahoma"/>
                <w:sz w:val="14"/>
                <w:szCs w:val="14"/>
              </w:rPr>
              <w:t>z</w:t>
            </w:r>
            <w:r w:rsidR="002372DC">
              <w:rPr>
                <w:rFonts w:ascii="Tahoma" w:hAnsi="Tahoma" w:cs="Tahoma"/>
                <w:sz w:val="14"/>
                <w:szCs w:val="14"/>
              </w:rPr>
              <w:t> požiadavky budovania systému</w:t>
            </w:r>
            <w:r w:rsidR="002372DC" w:rsidRPr="002A0136">
              <w:rPr>
                <w:rFonts w:ascii="Tahoma" w:hAnsi="Tahoma" w:cs="Tahoma"/>
                <w:sz w:val="14"/>
                <w:szCs w:val="14"/>
              </w:rPr>
              <w:t xml:space="preserve"> </w:t>
            </w:r>
            <w:r w:rsidRPr="002A0136">
              <w:rPr>
                <w:rFonts w:ascii="Tahoma" w:hAnsi="Tahoma" w:cs="Tahoma"/>
                <w:sz w:val="14"/>
                <w:szCs w:val="14"/>
              </w:rPr>
              <w:t xml:space="preserve">na centralizovanej úrovni, </w:t>
            </w:r>
            <w:proofErr w:type="spellStart"/>
            <w:r w:rsidRPr="002A0136">
              <w:rPr>
                <w:rFonts w:ascii="Tahoma" w:hAnsi="Tahoma" w:cs="Tahoma"/>
                <w:sz w:val="14"/>
                <w:szCs w:val="14"/>
              </w:rPr>
              <w:t>t.j</w:t>
            </w:r>
            <w:proofErr w:type="spellEnd"/>
            <w:r w:rsidRPr="002A0136">
              <w:rPr>
                <w:rFonts w:ascii="Tahoma" w:hAnsi="Tahoma" w:cs="Tahoma"/>
                <w:sz w:val="14"/>
                <w:szCs w:val="14"/>
              </w:rPr>
              <w:t xml:space="preserve">. použité IT technológie zabezpečia schopnosť nového systému centralizovanej správy údajov katastra nehnuteľností. </w:t>
            </w:r>
          </w:p>
        </w:tc>
      </w:tr>
      <w:tr w:rsidR="00FC5D7D" w:rsidRPr="00FC5D7D" w14:paraId="1A8289F5" w14:textId="1797D15B" w:rsidTr="000F2233">
        <w:trPr>
          <w:trHeight w:val="300"/>
        </w:trPr>
        <w:tc>
          <w:tcPr>
            <w:tcW w:w="1560" w:type="dxa"/>
            <w:shd w:val="clear" w:color="auto" w:fill="E7E6E6" w:themeFill="background2"/>
            <w:vAlign w:val="center"/>
          </w:tcPr>
          <w:p w14:paraId="1FD41B6F" w14:textId="77777777" w:rsidR="00FC5D7D" w:rsidRPr="00B53666" w:rsidRDefault="00FC5D7D" w:rsidP="00FC5D7D">
            <w:pPr>
              <w:rPr>
                <w:rFonts w:ascii="Tahoma" w:hAnsi="Tahoma" w:cs="Tahoma"/>
                <w:sz w:val="14"/>
                <w:szCs w:val="14"/>
              </w:rPr>
            </w:pPr>
            <w:r w:rsidRPr="00B53666">
              <w:rPr>
                <w:rFonts w:ascii="Tahoma" w:hAnsi="Tahoma" w:cs="Tahoma"/>
                <w:sz w:val="14"/>
                <w:szCs w:val="14"/>
              </w:rPr>
              <w:t>Kritérium C</w:t>
            </w:r>
          </w:p>
        </w:tc>
        <w:tc>
          <w:tcPr>
            <w:tcW w:w="442" w:type="dxa"/>
            <w:vAlign w:val="center"/>
          </w:tcPr>
          <w:p w14:paraId="272D337D" w14:textId="77777777"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Nie</w:t>
            </w:r>
          </w:p>
        </w:tc>
        <w:tc>
          <w:tcPr>
            <w:tcW w:w="1899" w:type="dxa"/>
            <w:vAlign w:val="center"/>
          </w:tcPr>
          <w:p w14:paraId="0C1D04CD" w14:textId="15F100CE"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Súčasné riešenie na správu údajov katastra priamo z povahy vlastných technológií neumožňuje poskytovanie dátových balíkov a</w:t>
            </w:r>
            <w:r w:rsidR="007141E0">
              <w:rPr>
                <w:rFonts w:ascii="Tahoma" w:hAnsi="Tahoma" w:cs="Tahoma"/>
                <w:sz w:val="14"/>
                <w:szCs w:val="14"/>
              </w:rPr>
              <w:t> </w:t>
            </w:r>
            <w:r w:rsidRPr="00B53666">
              <w:rPr>
                <w:rFonts w:ascii="Tahoma" w:hAnsi="Tahoma" w:cs="Tahoma"/>
                <w:sz w:val="14"/>
                <w:szCs w:val="14"/>
              </w:rPr>
              <w:t>služieb</w:t>
            </w:r>
            <w:r w:rsidR="007141E0">
              <w:rPr>
                <w:rFonts w:ascii="Tahoma" w:hAnsi="Tahoma" w:cs="Tahoma"/>
                <w:sz w:val="14"/>
                <w:szCs w:val="14"/>
              </w:rPr>
              <w:t xml:space="preserve"> v plnom rozsahu</w:t>
            </w:r>
            <w:r w:rsidRPr="00B53666">
              <w:rPr>
                <w:rFonts w:ascii="Tahoma" w:hAnsi="Tahoma" w:cs="Tahoma"/>
                <w:sz w:val="14"/>
                <w:szCs w:val="14"/>
              </w:rPr>
              <w:t xml:space="preserve">, </w:t>
            </w:r>
            <w:r w:rsidR="003776E1">
              <w:rPr>
                <w:rFonts w:ascii="Tahoma" w:hAnsi="Tahoma" w:cs="Tahoma"/>
                <w:sz w:val="14"/>
                <w:szCs w:val="14"/>
              </w:rPr>
              <w:t xml:space="preserve">pre poskytovanie údajov </w:t>
            </w:r>
            <w:r w:rsidRPr="00B53666">
              <w:rPr>
                <w:rFonts w:ascii="Tahoma" w:hAnsi="Tahoma" w:cs="Tahoma"/>
                <w:sz w:val="14"/>
                <w:szCs w:val="14"/>
              </w:rPr>
              <w:t>je používaný systém ESKN.</w:t>
            </w:r>
          </w:p>
        </w:tc>
        <w:tc>
          <w:tcPr>
            <w:tcW w:w="835" w:type="dxa"/>
            <w:vAlign w:val="center"/>
          </w:tcPr>
          <w:p w14:paraId="504DDD66" w14:textId="77777777" w:rsidR="00FC5D7D" w:rsidRPr="00B53666" w:rsidRDefault="00FC5D7D" w:rsidP="00FC5D7D">
            <w:pPr>
              <w:rPr>
                <w:rFonts w:ascii="Tahoma" w:hAnsi="Tahoma" w:cs="Tahoma"/>
                <w:sz w:val="14"/>
                <w:szCs w:val="14"/>
              </w:rPr>
            </w:pPr>
            <w:r w:rsidRPr="00B53666">
              <w:rPr>
                <w:rFonts w:ascii="Tahoma" w:hAnsi="Tahoma" w:cs="Tahoma"/>
                <w:sz w:val="14"/>
                <w:szCs w:val="14"/>
              </w:rPr>
              <w:t>nie</w:t>
            </w:r>
          </w:p>
        </w:tc>
        <w:tc>
          <w:tcPr>
            <w:tcW w:w="1788" w:type="dxa"/>
            <w:vAlign w:val="center"/>
          </w:tcPr>
          <w:p w14:paraId="56338358" w14:textId="1EDB829B" w:rsidR="00FC5D7D" w:rsidRPr="00B53666" w:rsidRDefault="001054D4" w:rsidP="00FC5D7D">
            <w:pPr>
              <w:rPr>
                <w:rFonts w:ascii="Tahoma" w:hAnsi="Tahoma" w:cs="Tahoma"/>
                <w:sz w:val="14"/>
                <w:szCs w:val="14"/>
              </w:rPr>
            </w:pPr>
            <w:r>
              <w:rPr>
                <w:rFonts w:ascii="Tahoma" w:hAnsi="Tahoma" w:cs="Tahoma"/>
                <w:sz w:val="14"/>
                <w:szCs w:val="14"/>
              </w:rPr>
              <w:t xml:space="preserve">Alternatíva nezahŕňa nové </w:t>
            </w:r>
            <w:r w:rsidR="00FC5D7D" w:rsidRPr="00B53666">
              <w:rPr>
                <w:rFonts w:ascii="Tahoma" w:hAnsi="Tahoma" w:cs="Tahoma"/>
                <w:sz w:val="14"/>
                <w:szCs w:val="14"/>
              </w:rPr>
              <w:t xml:space="preserve">nástroje na poskytovanie údajov a služieb, </w:t>
            </w:r>
            <w:proofErr w:type="spellStart"/>
            <w:r w:rsidR="00FC5D7D" w:rsidRPr="00B53666">
              <w:rPr>
                <w:rFonts w:ascii="Tahoma" w:hAnsi="Tahoma" w:cs="Tahoma"/>
                <w:sz w:val="14"/>
                <w:szCs w:val="14"/>
              </w:rPr>
              <w:t>t.j</w:t>
            </w:r>
            <w:proofErr w:type="spellEnd"/>
            <w:r w:rsidR="00FC5D7D" w:rsidRPr="00B53666">
              <w:rPr>
                <w:rFonts w:ascii="Tahoma" w:hAnsi="Tahoma" w:cs="Tahoma"/>
                <w:sz w:val="14"/>
                <w:szCs w:val="14"/>
              </w:rPr>
              <w:t xml:space="preserve">. nebude disponovať ani </w:t>
            </w:r>
            <w:r>
              <w:rPr>
                <w:rFonts w:ascii="Tahoma" w:hAnsi="Tahoma" w:cs="Tahoma"/>
                <w:sz w:val="14"/>
                <w:szCs w:val="14"/>
              </w:rPr>
              <w:t xml:space="preserve">modernými </w:t>
            </w:r>
            <w:r w:rsidR="00FC5D7D" w:rsidRPr="00B53666">
              <w:rPr>
                <w:rFonts w:ascii="Tahoma" w:hAnsi="Tahoma" w:cs="Tahoma"/>
                <w:sz w:val="14"/>
                <w:szCs w:val="14"/>
              </w:rPr>
              <w:t xml:space="preserve">nástrojmi pre geodetov na aktualizáciu údajov, bude absentovať </w:t>
            </w:r>
            <w:r w:rsidR="007E19A9">
              <w:rPr>
                <w:rFonts w:ascii="Tahoma" w:hAnsi="Tahoma" w:cs="Tahoma"/>
                <w:sz w:val="14"/>
                <w:szCs w:val="14"/>
              </w:rPr>
              <w:t>zvýšená kvalita potrebná pre</w:t>
            </w:r>
            <w:r w:rsidR="00B37764">
              <w:rPr>
                <w:rFonts w:ascii="Tahoma" w:hAnsi="Tahoma" w:cs="Tahoma"/>
                <w:sz w:val="14"/>
                <w:szCs w:val="14"/>
              </w:rPr>
              <w:t xml:space="preserve"> zlepšenie poskytovania </w:t>
            </w:r>
            <w:r w:rsidR="00FC5D7D" w:rsidRPr="00B53666">
              <w:rPr>
                <w:rFonts w:ascii="Tahoma" w:hAnsi="Tahoma" w:cs="Tahoma"/>
                <w:sz w:val="14"/>
                <w:szCs w:val="14"/>
              </w:rPr>
              <w:t xml:space="preserve">údajov katastra nehnuteľností. </w:t>
            </w:r>
          </w:p>
        </w:tc>
        <w:tc>
          <w:tcPr>
            <w:tcW w:w="842" w:type="dxa"/>
            <w:vAlign w:val="center"/>
          </w:tcPr>
          <w:p w14:paraId="36475990" w14:textId="05338190" w:rsidR="00FC5D7D" w:rsidRPr="00FC5D7D" w:rsidRDefault="00FC5D7D" w:rsidP="00FC5D7D">
            <w:pPr>
              <w:rPr>
                <w:rFonts w:ascii="Tahoma" w:hAnsi="Tahoma" w:cs="Tahoma"/>
                <w:sz w:val="14"/>
                <w:szCs w:val="14"/>
              </w:rPr>
            </w:pPr>
            <w:r w:rsidRPr="002A0136">
              <w:rPr>
                <w:rFonts w:ascii="Tahoma" w:hAnsi="Tahoma" w:cs="Tahoma"/>
                <w:sz w:val="14"/>
                <w:szCs w:val="14"/>
              </w:rPr>
              <w:t>áno</w:t>
            </w:r>
          </w:p>
        </w:tc>
        <w:tc>
          <w:tcPr>
            <w:tcW w:w="2262" w:type="dxa"/>
            <w:vAlign w:val="center"/>
          </w:tcPr>
          <w:p w14:paraId="6A43CA6B" w14:textId="2D1C4B6D" w:rsidR="00FC5D7D" w:rsidRPr="00FC5D7D" w:rsidRDefault="00FC5D7D" w:rsidP="00FC5D7D">
            <w:pPr>
              <w:rPr>
                <w:rFonts w:ascii="Tahoma" w:hAnsi="Tahoma" w:cs="Tahoma"/>
                <w:sz w:val="14"/>
                <w:szCs w:val="14"/>
              </w:rPr>
            </w:pPr>
            <w:r w:rsidRPr="002A0136">
              <w:rPr>
                <w:rFonts w:ascii="Tahoma" w:hAnsi="Tahoma" w:cs="Tahoma"/>
                <w:sz w:val="14"/>
                <w:szCs w:val="14"/>
              </w:rPr>
              <w:t>Riešenie bude mať realizované funkcionality na poskytovanie údajov a služieb a to vrátane poskytovania a prijímania údajov od osôb oprávnených pripravovať údaje na zmeny obsahu katastra nehnuteľností (geodeti).</w:t>
            </w:r>
            <w:r w:rsidR="000F2233">
              <w:rPr>
                <w:rFonts w:ascii="Tahoma" w:hAnsi="Tahoma" w:cs="Tahoma"/>
                <w:sz w:val="14"/>
                <w:szCs w:val="14"/>
              </w:rPr>
              <w:t xml:space="preserve"> </w:t>
            </w:r>
            <w:r w:rsidR="00717592">
              <w:rPr>
                <w:rFonts w:ascii="Tahoma" w:hAnsi="Tahoma" w:cs="Tahoma"/>
                <w:sz w:val="14"/>
                <w:szCs w:val="14"/>
              </w:rPr>
              <w:t xml:space="preserve">Zvýšená kvalita údajov umožní </w:t>
            </w:r>
            <w:r w:rsidR="004909D2">
              <w:rPr>
                <w:rFonts w:ascii="Tahoma" w:hAnsi="Tahoma" w:cs="Tahoma"/>
                <w:sz w:val="14"/>
                <w:szCs w:val="14"/>
              </w:rPr>
              <w:t>vznik nových a kvalitnejších služieb poskytovania dát</w:t>
            </w:r>
            <w:r w:rsidR="008E096F">
              <w:rPr>
                <w:rFonts w:ascii="Tahoma" w:hAnsi="Tahoma" w:cs="Tahoma"/>
                <w:sz w:val="14"/>
                <w:szCs w:val="14"/>
              </w:rPr>
              <w:t xml:space="preserve"> pre iné OVM</w:t>
            </w:r>
            <w:r w:rsidRPr="002A0136">
              <w:rPr>
                <w:rFonts w:ascii="Tahoma" w:hAnsi="Tahoma" w:cs="Tahoma"/>
                <w:sz w:val="14"/>
                <w:szCs w:val="14"/>
              </w:rPr>
              <w:t xml:space="preserve">. </w:t>
            </w:r>
          </w:p>
        </w:tc>
      </w:tr>
      <w:tr w:rsidR="00FC5D7D" w:rsidRPr="00FC5D7D" w14:paraId="45478329" w14:textId="4705E708" w:rsidTr="00B53666">
        <w:trPr>
          <w:trHeight w:val="300"/>
        </w:trPr>
        <w:tc>
          <w:tcPr>
            <w:tcW w:w="1560" w:type="dxa"/>
            <w:shd w:val="clear" w:color="auto" w:fill="E7E6E6" w:themeFill="background2"/>
            <w:vAlign w:val="center"/>
          </w:tcPr>
          <w:p w14:paraId="47CECC74" w14:textId="77777777" w:rsidR="00FC5D7D" w:rsidRPr="00B53666" w:rsidRDefault="00FC5D7D" w:rsidP="00FC5D7D">
            <w:pPr>
              <w:rPr>
                <w:rFonts w:ascii="Tahoma" w:hAnsi="Tahoma" w:cs="Tahoma"/>
                <w:sz w:val="14"/>
                <w:szCs w:val="14"/>
              </w:rPr>
            </w:pPr>
            <w:r w:rsidRPr="00B53666">
              <w:rPr>
                <w:rFonts w:ascii="Tahoma" w:hAnsi="Tahoma" w:cs="Tahoma"/>
                <w:sz w:val="14"/>
                <w:szCs w:val="14"/>
              </w:rPr>
              <w:t>Kritérium D</w:t>
            </w:r>
          </w:p>
        </w:tc>
        <w:tc>
          <w:tcPr>
            <w:tcW w:w="442" w:type="dxa"/>
            <w:vAlign w:val="center"/>
          </w:tcPr>
          <w:p w14:paraId="63864E89" w14:textId="77777777"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Nie</w:t>
            </w:r>
          </w:p>
        </w:tc>
        <w:tc>
          <w:tcPr>
            <w:tcW w:w="1899" w:type="dxa"/>
            <w:vAlign w:val="center"/>
          </w:tcPr>
          <w:p w14:paraId="327FDA27" w14:textId="77777777"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Použité technológie dodnes nezabezpečili zvýšenie kvality údajov katastra nehnuteľností na požadovanú úroveň ani nemajú potenciál k nej prispieť.</w:t>
            </w:r>
          </w:p>
        </w:tc>
        <w:tc>
          <w:tcPr>
            <w:tcW w:w="835" w:type="dxa"/>
            <w:vAlign w:val="center"/>
          </w:tcPr>
          <w:p w14:paraId="6DE0D1B9" w14:textId="77777777" w:rsidR="00FC5D7D" w:rsidRPr="00B53666" w:rsidRDefault="00FC5D7D" w:rsidP="00FC5D7D">
            <w:pPr>
              <w:spacing w:line="259" w:lineRule="auto"/>
              <w:rPr>
                <w:rFonts w:ascii="Tahoma" w:hAnsi="Tahoma" w:cs="Tahoma"/>
                <w:sz w:val="14"/>
                <w:szCs w:val="14"/>
              </w:rPr>
            </w:pPr>
            <w:r w:rsidRPr="00B53666">
              <w:rPr>
                <w:rFonts w:ascii="Tahoma" w:hAnsi="Tahoma" w:cs="Tahoma"/>
                <w:sz w:val="14"/>
                <w:szCs w:val="14"/>
              </w:rPr>
              <w:t>čiastočne</w:t>
            </w:r>
          </w:p>
        </w:tc>
        <w:tc>
          <w:tcPr>
            <w:tcW w:w="1788" w:type="dxa"/>
            <w:vAlign w:val="center"/>
          </w:tcPr>
          <w:p w14:paraId="64DA91F4" w14:textId="77777777" w:rsidR="00FC5D7D" w:rsidRPr="00B53666" w:rsidRDefault="00FC5D7D" w:rsidP="00FC5D7D">
            <w:pPr>
              <w:rPr>
                <w:rFonts w:ascii="Tahoma" w:hAnsi="Tahoma" w:cs="Tahoma"/>
                <w:sz w:val="14"/>
                <w:szCs w:val="14"/>
              </w:rPr>
            </w:pPr>
            <w:r w:rsidRPr="00B53666">
              <w:rPr>
                <w:rFonts w:ascii="Tahoma" w:hAnsi="Tahoma" w:cs="Tahoma"/>
                <w:sz w:val="14"/>
                <w:szCs w:val="14"/>
              </w:rPr>
              <w:t>S ohľadom na podporu interných procesov správy údajov katastra nový systém bude poskytovať čiastočný potenciál na zvýšenie kvality údajov katastra nehnuteľností.</w:t>
            </w:r>
          </w:p>
          <w:p w14:paraId="301E1F46" w14:textId="1D8D668D" w:rsidR="00FC5D7D" w:rsidRPr="00B53666" w:rsidRDefault="008E096F" w:rsidP="00FC5D7D">
            <w:pPr>
              <w:rPr>
                <w:rFonts w:ascii="Tahoma" w:hAnsi="Tahoma" w:cs="Tahoma"/>
                <w:sz w:val="14"/>
                <w:szCs w:val="14"/>
              </w:rPr>
            </w:pPr>
            <w:r>
              <w:rPr>
                <w:rFonts w:ascii="Tahoma" w:hAnsi="Tahoma" w:cs="Tahoma"/>
                <w:sz w:val="14"/>
                <w:szCs w:val="14"/>
              </w:rPr>
              <w:t>Kvalita údajov bude zvýšená primárne v oblasti lepšej štrukturali</w:t>
            </w:r>
            <w:r w:rsidR="00270B8A">
              <w:rPr>
                <w:rFonts w:ascii="Tahoma" w:hAnsi="Tahoma" w:cs="Tahoma"/>
                <w:sz w:val="14"/>
                <w:szCs w:val="14"/>
              </w:rPr>
              <w:t>z</w:t>
            </w:r>
            <w:r>
              <w:rPr>
                <w:rFonts w:ascii="Tahoma" w:hAnsi="Tahoma" w:cs="Tahoma"/>
                <w:sz w:val="14"/>
                <w:szCs w:val="14"/>
              </w:rPr>
              <w:t>ácie d</w:t>
            </w:r>
            <w:r w:rsidR="00270B8A">
              <w:rPr>
                <w:rFonts w:ascii="Tahoma" w:hAnsi="Tahoma" w:cs="Tahoma"/>
                <w:sz w:val="14"/>
                <w:szCs w:val="14"/>
              </w:rPr>
              <w:t>át katastra nehnuteľností</w:t>
            </w:r>
            <w:r w:rsidR="00FC5D7D" w:rsidRPr="00B53666">
              <w:rPr>
                <w:rFonts w:ascii="Tahoma" w:hAnsi="Tahoma" w:cs="Tahoma"/>
                <w:sz w:val="14"/>
                <w:szCs w:val="14"/>
              </w:rPr>
              <w:t xml:space="preserve">.  </w:t>
            </w:r>
          </w:p>
        </w:tc>
        <w:tc>
          <w:tcPr>
            <w:tcW w:w="842" w:type="dxa"/>
            <w:vAlign w:val="center"/>
          </w:tcPr>
          <w:p w14:paraId="487CED68" w14:textId="6882A34B" w:rsidR="00FC5D7D" w:rsidRPr="00FC5D7D" w:rsidRDefault="00FC5D7D" w:rsidP="00FC5D7D">
            <w:pPr>
              <w:rPr>
                <w:rFonts w:ascii="Tahoma" w:hAnsi="Tahoma" w:cs="Tahoma"/>
                <w:sz w:val="14"/>
                <w:szCs w:val="14"/>
              </w:rPr>
            </w:pPr>
            <w:r w:rsidRPr="002A0136">
              <w:rPr>
                <w:rFonts w:ascii="Tahoma" w:hAnsi="Tahoma" w:cs="Tahoma"/>
                <w:sz w:val="14"/>
                <w:szCs w:val="14"/>
              </w:rPr>
              <w:t>áno</w:t>
            </w:r>
          </w:p>
        </w:tc>
        <w:tc>
          <w:tcPr>
            <w:tcW w:w="2262" w:type="dxa"/>
            <w:vAlign w:val="center"/>
          </w:tcPr>
          <w:p w14:paraId="25D4D6AB" w14:textId="4AB9E18F" w:rsidR="009675E6" w:rsidRDefault="00FC5D7D" w:rsidP="00FC5D7D">
            <w:pPr>
              <w:rPr>
                <w:rFonts w:ascii="Tahoma" w:hAnsi="Tahoma" w:cs="Tahoma"/>
                <w:sz w:val="14"/>
                <w:szCs w:val="14"/>
              </w:rPr>
            </w:pPr>
            <w:r w:rsidRPr="002A0136">
              <w:rPr>
                <w:rFonts w:ascii="Tahoma" w:hAnsi="Tahoma" w:cs="Tahoma"/>
                <w:sz w:val="14"/>
                <w:szCs w:val="14"/>
              </w:rPr>
              <w:t xml:space="preserve">Celé riešenie bude orientované na sledovanie kvality údajov katastra nehnuteľností. Každá zmena údajov bude mať auditnú stopu (sledovanie histórie), okrem toho bude riešenie </w:t>
            </w:r>
            <w:r w:rsidR="00B276E1">
              <w:rPr>
                <w:rFonts w:ascii="Tahoma" w:hAnsi="Tahoma" w:cs="Tahoma"/>
                <w:sz w:val="14"/>
                <w:szCs w:val="14"/>
              </w:rPr>
              <w:t xml:space="preserve">integrované na referenčné registre a </w:t>
            </w:r>
            <w:r w:rsidRPr="002A0136">
              <w:rPr>
                <w:rFonts w:ascii="Tahoma" w:hAnsi="Tahoma" w:cs="Tahoma"/>
                <w:sz w:val="14"/>
                <w:szCs w:val="14"/>
              </w:rPr>
              <w:t xml:space="preserve">orientované na </w:t>
            </w:r>
            <w:r w:rsidR="0032794B">
              <w:rPr>
                <w:rFonts w:ascii="Tahoma" w:hAnsi="Tahoma" w:cs="Tahoma"/>
                <w:sz w:val="14"/>
                <w:szCs w:val="14"/>
              </w:rPr>
              <w:t xml:space="preserve">moderné technológie </w:t>
            </w:r>
            <w:r w:rsidRPr="002A0136">
              <w:rPr>
                <w:rFonts w:ascii="Tahoma" w:hAnsi="Tahoma" w:cs="Tahoma"/>
                <w:sz w:val="14"/>
                <w:szCs w:val="14"/>
              </w:rPr>
              <w:t>prijíman</w:t>
            </w:r>
            <w:r w:rsidR="0032794B">
              <w:rPr>
                <w:rFonts w:ascii="Tahoma" w:hAnsi="Tahoma" w:cs="Tahoma"/>
                <w:sz w:val="14"/>
                <w:szCs w:val="14"/>
              </w:rPr>
              <w:t>ia</w:t>
            </w:r>
            <w:r w:rsidRPr="002A0136">
              <w:rPr>
                <w:rFonts w:ascii="Tahoma" w:hAnsi="Tahoma" w:cs="Tahoma"/>
                <w:sz w:val="14"/>
                <w:szCs w:val="14"/>
              </w:rPr>
              <w:t xml:space="preserve"> dátových vstupov.</w:t>
            </w:r>
            <w:r w:rsidR="009675E6">
              <w:rPr>
                <w:rFonts w:ascii="Tahoma" w:hAnsi="Tahoma" w:cs="Tahoma"/>
                <w:sz w:val="14"/>
                <w:szCs w:val="14"/>
              </w:rPr>
              <w:t xml:space="preserve"> </w:t>
            </w:r>
          </w:p>
          <w:p w14:paraId="7BAC7DE7" w14:textId="06EAECA4" w:rsidR="00FC5D7D" w:rsidRPr="00FC5D7D" w:rsidRDefault="0058777A" w:rsidP="00FC5D7D">
            <w:pPr>
              <w:rPr>
                <w:rFonts w:ascii="Tahoma" w:hAnsi="Tahoma" w:cs="Tahoma"/>
                <w:sz w:val="14"/>
                <w:szCs w:val="14"/>
              </w:rPr>
            </w:pPr>
            <w:r>
              <w:rPr>
                <w:rFonts w:ascii="Tahoma" w:hAnsi="Tahoma" w:cs="Tahoma"/>
                <w:sz w:val="14"/>
                <w:szCs w:val="14"/>
              </w:rPr>
              <w:t>Zvyšovanie k</w:t>
            </w:r>
            <w:r w:rsidR="009675E6">
              <w:rPr>
                <w:rFonts w:ascii="Tahoma" w:hAnsi="Tahoma" w:cs="Tahoma"/>
                <w:sz w:val="14"/>
                <w:szCs w:val="14"/>
              </w:rPr>
              <w:t>valit</w:t>
            </w:r>
            <w:r>
              <w:rPr>
                <w:rFonts w:ascii="Tahoma" w:hAnsi="Tahoma" w:cs="Tahoma"/>
                <w:sz w:val="14"/>
                <w:szCs w:val="14"/>
              </w:rPr>
              <w:t>y</w:t>
            </w:r>
            <w:r w:rsidR="009675E6">
              <w:rPr>
                <w:rFonts w:ascii="Tahoma" w:hAnsi="Tahoma" w:cs="Tahoma"/>
                <w:sz w:val="14"/>
                <w:szCs w:val="14"/>
              </w:rPr>
              <w:t xml:space="preserve"> dát bude </w:t>
            </w:r>
            <w:r w:rsidR="00E368C4">
              <w:rPr>
                <w:rFonts w:ascii="Tahoma" w:hAnsi="Tahoma" w:cs="Tahoma"/>
                <w:sz w:val="14"/>
                <w:szCs w:val="14"/>
              </w:rPr>
              <w:t xml:space="preserve">automatickou </w:t>
            </w:r>
            <w:r>
              <w:rPr>
                <w:rFonts w:ascii="Tahoma" w:hAnsi="Tahoma" w:cs="Tahoma"/>
                <w:sz w:val="14"/>
                <w:szCs w:val="14"/>
              </w:rPr>
              <w:t xml:space="preserve">súčasťou </w:t>
            </w:r>
            <w:r w:rsidR="00E368C4">
              <w:rPr>
                <w:rFonts w:ascii="Tahoma" w:hAnsi="Tahoma" w:cs="Tahoma"/>
                <w:sz w:val="14"/>
                <w:szCs w:val="14"/>
              </w:rPr>
              <w:t>vykonávania bežných krokov spracovania agendy KOOÚ</w:t>
            </w:r>
          </w:p>
        </w:tc>
      </w:tr>
      <w:tr w:rsidR="00FC5D7D" w:rsidRPr="00FC5D7D" w14:paraId="57D9015D" w14:textId="42B73195" w:rsidTr="00B53666">
        <w:trPr>
          <w:trHeight w:val="300"/>
        </w:trPr>
        <w:tc>
          <w:tcPr>
            <w:tcW w:w="1560" w:type="dxa"/>
            <w:shd w:val="clear" w:color="auto" w:fill="E7E6E6" w:themeFill="background2"/>
            <w:vAlign w:val="center"/>
          </w:tcPr>
          <w:p w14:paraId="0D2AD015" w14:textId="77777777" w:rsidR="00FC5D7D" w:rsidRPr="00B53666" w:rsidRDefault="00FC5D7D" w:rsidP="00FC5D7D">
            <w:pPr>
              <w:rPr>
                <w:rFonts w:ascii="Tahoma" w:hAnsi="Tahoma" w:cs="Tahoma"/>
                <w:sz w:val="14"/>
                <w:szCs w:val="14"/>
              </w:rPr>
            </w:pPr>
            <w:r w:rsidRPr="00B53666">
              <w:rPr>
                <w:rFonts w:ascii="Tahoma" w:hAnsi="Tahoma" w:cs="Tahoma"/>
                <w:sz w:val="14"/>
                <w:szCs w:val="14"/>
              </w:rPr>
              <w:t>Kritérium E</w:t>
            </w:r>
          </w:p>
        </w:tc>
        <w:tc>
          <w:tcPr>
            <w:tcW w:w="442" w:type="dxa"/>
            <w:vAlign w:val="center"/>
          </w:tcPr>
          <w:p w14:paraId="3E7D5E17" w14:textId="77777777" w:rsidR="00FC5D7D" w:rsidRPr="00B53666" w:rsidRDefault="00FC5D7D" w:rsidP="00FC5D7D">
            <w:pPr>
              <w:rPr>
                <w:rFonts w:ascii="Tahoma" w:hAnsi="Tahoma" w:cs="Tahoma"/>
                <w:sz w:val="14"/>
                <w:szCs w:val="14"/>
              </w:rPr>
            </w:pPr>
            <w:r w:rsidRPr="00B53666">
              <w:rPr>
                <w:rFonts w:ascii="Tahoma" w:hAnsi="Tahoma" w:cs="Tahoma"/>
                <w:sz w:val="14"/>
                <w:szCs w:val="14"/>
              </w:rPr>
              <w:t>Nie</w:t>
            </w:r>
          </w:p>
        </w:tc>
        <w:tc>
          <w:tcPr>
            <w:tcW w:w="1899" w:type="dxa"/>
            <w:vAlign w:val="center"/>
          </w:tcPr>
          <w:p w14:paraId="6A8F757D" w14:textId="4AAFE31F" w:rsidR="00FC5D7D" w:rsidRPr="00B53666" w:rsidRDefault="00FC5D7D" w:rsidP="00FC5D7D">
            <w:pPr>
              <w:rPr>
                <w:rFonts w:ascii="Tahoma" w:hAnsi="Tahoma" w:cs="Tahoma"/>
                <w:sz w:val="14"/>
                <w:szCs w:val="14"/>
              </w:rPr>
            </w:pPr>
            <w:r w:rsidRPr="00B53666">
              <w:rPr>
                <w:rFonts w:ascii="Tahoma" w:hAnsi="Tahoma" w:cs="Tahoma"/>
                <w:sz w:val="14"/>
                <w:szCs w:val="14"/>
              </w:rPr>
              <w:t xml:space="preserve">Použité technológie nemajú potenciál na </w:t>
            </w:r>
            <w:r w:rsidR="0049582A">
              <w:rPr>
                <w:rFonts w:ascii="Tahoma" w:hAnsi="Tahoma" w:cs="Tahoma"/>
                <w:sz w:val="14"/>
                <w:szCs w:val="14"/>
              </w:rPr>
              <w:t xml:space="preserve">zlepšenie </w:t>
            </w:r>
            <w:r w:rsidRPr="00B53666">
              <w:rPr>
                <w:rFonts w:ascii="Tahoma" w:hAnsi="Tahoma" w:cs="Tahoma"/>
                <w:sz w:val="14"/>
                <w:szCs w:val="14"/>
              </w:rPr>
              <w:t>zabezpečeni</w:t>
            </w:r>
            <w:r w:rsidR="0049582A">
              <w:rPr>
                <w:rFonts w:ascii="Tahoma" w:hAnsi="Tahoma" w:cs="Tahoma"/>
                <w:sz w:val="14"/>
                <w:szCs w:val="14"/>
              </w:rPr>
              <w:t>a</w:t>
            </w:r>
            <w:r w:rsidRPr="00B53666">
              <w:rPr>
                <w:rFonts w:ascii="Tahoma" w:hAnsi="Tahoma" w:cs="Tahoma"/>
                <w:sz w:val="14"/>
                <w:szCs w:val="14"/>
              </w:rPr>
              <w:t xml:space="preserve"> ochrany osobných údajov a poskytovaných údajov</w:t>
            </w:r>
          </w:p>
        </w:tc>
        <w:tc>
          <w:tcPr>
            <w:tcW w:w="835" w:type="dxa"/>
            <w:vAlign w:val="center"/>
          </w:tcPr>
          <w:p w14:paraId="1C9B3426" w14:textId="77777777" w:rsidR="00FC5D7D" w:rsidRPr="00B53666" w:rsidRDefault="00FC5D7D" w:rsidP="00FC5D7D">
            <w:pPr>
              <w:rPr>
                <w:rFonts w:ascii="Tahoma" w:hAnsi="Tahoma" w:cs="Tahoma"/>
                <w:sz w:val="14"/>
                <w:szCs w:val="14"/>
              </w:rPr>
            </w:pPr>
            <w:r w:rsidRPr="00B53666">
              <w:rPr>
                <w:rFonts w:ascii="Tahoma" w:hAnsi="Tahoma" w:cs="Tahoma"/>
                <w:sz w:val="14"/>
                <w:szCs w:val="14"/>
              </w:rPr>
              <w:t>áno</w:t>
            </w:r>
          </w:p>
        </w:tc>
        <w:tc>
          <w:tcPr>
            <w:tcW w:w="1788" w:type="dxa"/>
            <w:vAlign w:val="center"/>
          </w:tcPr>
          <w:p w14:paraId="092C5353" w14:textId="77777777" w:rsidR="00FC5D7D" w:rsidRPr="00B53666" w:rsidRDefault="00FC5D7D" w:rsidP="00FC5D7D">
            <w:pPr>
              <w:rPr>
                <w:rFonts w:ascii="Tahoma" w:hAnsi="Tahoma" w:cs="Tahoma"/>
                <w:sz w:val="14"/>
                <w:szCs w:val="14"/>
              </w:rPr>
            </w:pPr>
            <w:r w:rsidRPr="00B53666">
              <w:rPr>
                <w:rFonts w:ascii="Tahoma" w:hAnsi="Tahoma" w:cs="Tahoma"/>
                <w:sz w:val="14"/>
                <w:szCs w:val="14"/>
              </w:rPr>
              <w:t xml:space="preserve">Celý systém bude stavaný v súlade so súčasnými a očakávanými štandardmi na ochranu osobných údajov a poskytovaných údajov. </w:t>
            </w:r>
          </w:p>
        </w:tc>
        <w:tc>
          <w:tcPr>
            <w:tcW w:w="842" w:type="dxa"/>
            <w:vAlign w:val="center"/>
          </w:tcPr>
          <w:p w14:paraId="08F5EDA2" w14:textId="27428FB7" w:rsidR="00FC5D7D" w:rsidRPr="00FC5D7D" w:rsidRDefault="00FC5D7D" w:rsidP="00FC5D7D">
            <w:pPr>
              <w:rPr>
                <w:rFonts w:ascii="Tahoma" w:hAnsi="Tahoma" w:cs="Tahoma"/>
                <w:sz w:val="14"/>
                <w:szCs w:val="14"/>
              </w:rPr>
            </w:pPr>
            <w:r w:rsidRPr="002A0136">
              <w:rPr>
                <w:rFonts w:ascii="Tahoma" w:hAnsi="Tahoma" w:cs="Tahoma"/>
                <w:sz w:val="14"/>
                <w:szCs w:val="14"/>
              </w:rPr>
              <w:t>áno</w:t>
            </w:r>
          </w:p>
        </w:tc>
        <w:tc>
          <w:tcPr>
            <w:tcW w:w="2262" w:type="dxa"/>
            <w:vAlign w:val="center"/>
          </w:tcPr>
          <w:p w14:paraId="5DAA24C9" w14:textId="3F9017C1" w:rsidR="00FC5D7D" w:rsidRPr="00FC5D7D" w:rsidRDefault="00FC5D7D" w:rsidP="00FC5D7D">
            <w:pPr>
              <w:rPr>
                <w:rFonts w:ascii="Tahoma" w:hAnsi="Tahoma" w:cs="Tahoma"/>
                <w:sz w:val="14"/>
                <w:szCs w:val="14"/>
              </w:rPr>
            </w:pPr>
            <w:r w:rsidRPr="002A0136">
              <w:rPr>
                <w:rFonts w:ascii="Tahoma" w:hAnsi="Tahoma" w:cs="Tahoma"/>
                <w:sz w:val="14"/>
                <w:szCs w:val="14"/>
              </w:rPr>
              <w:t>Celý systém bude stavaný v súlade so súčasnými a očakávanými štandardmi na ochranu osobných údajov a poskytovaných údajov.</w:t>
            </w:r>
          </w:p>
        </w:tc>
      </w:tr>
    </w:tbl>
    <w:p w14:paraId="0361E3C5" w14:textId="77777777" w:rsidR="00D5385C" w:rsidRPr="00B53666" w:rsidRDefault="00D5385C" w:rsidP="00D5385C">
      <w:pPr>
        <w:rPr>
          <w:rFonts w:ascii="Tahoma" w:hAnsi="Tahoma" w:cs="Tahoma"/>
          <w:sz w:val="14"/>
          <w:szCs w:val="14"/>
        </w:rPr>
      </w:pPr>
    </w:p>
    <w:p w14:paraId="2142A8C7" w14:textId="6649B534" w:rsidR="00364EAB" w:rsidRDefault="00D22EEF" w:rsidP="00364EAB">
      <w:r>
        <w:t>Na základe MCA bola zvolená a</w:t>
      </w:r>
      <w:r w:rsidR="00364EAB" w:rsidRPr="00A41C6A">
        <w:t xml:space="preserve">lternatíva </w:t>
      </w:r>
      <w:r w:rsidR="00B90D38">
        <w:t xml:space="preserve">číslo </w:t>
      </w:r>
      <w:r>
        <w:t xml:space="preserve">2 </w:t>
      </w:r>
      <w:r w:rsidR="00B90D38">
        <w:t xml:space="preserve">- </w:t>
      </w:r>
      <w:r>
        <w:t>„Ko</w:t>
      </w:r>
      <w:r w:rsidR="009F47E9">
        <w:t>mplexné riešeni</w:t>
      </w:r>
      <w:r>
        <w:t>e</w:t>
      </w:r>
      <w:r w:rsidR="009F47E9">
        <w:t xml:space="preserve"> ISKN 2.0</w:t>
      </w:r>
      <w:r>
        <w:t>“, ktorá</w:t>
      </w:r>
      <w:r w:rsidR="009F47E9">
        <w:t xml:space="preserve"> </w:t>
      </w:r>
      <w:r w:rsidR="00364EAB">
        <w:t xml:space="preserve">napĺňa všetky kritériá </w:t>
      </w:r>
      <w:proofErr w:type="spellStart"/>
      <w:r w:rsidR="00B90D38">
        <w:t>stakeholderov</w:t>
      </w:r>
      <w:proofErr w:type="spellEnd"/>
      <w:r w:rsidR="00B90D38">
        <w:t xml:space="preserve">. </w:t>
      </w:r>
    </w:p>
    <w:p w14:paraId="42E69E2F" w14:textId="77777777" w:rsidR="004A78CC" w:rsidRPr="00A41C6A" w:rsidRDefault="004A78CC" w:rsidP="00364EAB"/>
    <w:p w14:paraId="29540C5B" w14:textId="77777777" w:rsidR="00364EAB" w:rsidRDefault="00364EAB" w:rsidP="00854007"/>
    <w:p w14:paraId="68336948" w14:textId="77777777" w:rsidR="00364EAB" w:rsidRPr="00854007" w:rsidRDefault="00364EAB" w:rsidP="00B53666"/>
    <w:p w14:paraId="1598184D" w14:textId="77777777" w:rsidR="00320A28" w:rsidRDefault="00320A28" w:rsidP="00A63AC9">
      <w:pPr>
        <w:pStyle w:val="Heading3"/>
      </w:pPr>
      <w:bookmarkStart w:id="147" w:name="_Toc521508981"/>
      <w:bookmarkStart w:id="148" w:name="_Toc47815700"/>
      <w:bookmarkStart w:id="149" w:name="_Toc1081082045"/>
      <w:bookmarkStart w:id="150" w:name="_Toc1051940062"/>
      <w:bookmarkStart w:id="151" w:name="_Toc660959900"/>
      <w:bookmarkStart w:id="152" w:name="_Toc463175707"/>
      <w:bookmarkStart w:id="153" w:name="_Toc2002161453"/>
      <w:bookmarkStart w:id="154" w:name="_Toc662890955"/>
      <w:bookmarkStart w:id="155" w:name="_Toc1320898353"/>
      <w:bookmarkStart w:id="156" w:name="_Toc799792984"/>
      <w:bookmarkStart w:id="157" w:name="_Toc757025235"/>
      <w:bookmarkStart w:id="158" w:name="_Toc305797393"/>
      <w:bookmarkStart w:id="159" w:name="_Toc2141037501"/>
      <w:bookmarkStart w:id="160" w:name="_Toc152607317"/>
      <w:r w:rsidRPr="00CD71B5">
        <w:t>Stanovenie alternatív v aplikačnej vrstve architektúry</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00A0AE04" w14:textId="77777777" w:rsidR="000F08FD" w:rsidRDefault="000F08FD" w:rsidP="000F08FD"/>
    <w:p w14:paraId="2F406E40" w14:textId="60593CFB" w:rsidR="000F08FD" w:rsidRPr="000725E7" w:rsidRDefault="000F08FD" w:rsidP="000F08FD">
      <w:pPr>
        <w:jc w:val="both"/>
      </w:pPr>
      <w:r w:rsidRPr="000725E7">
        <w:t xml:space="preserve">V kapitole sa zameriavame na rozpracovanie </w:t>
      </w:r>
      <w:r w:rsidR="006346B8">
        <w:t xml:space="preserve">zvolenej </w:t>
      </w:r>
      <w:r w:rsidR="00A44CCB">
        <w:t xml:space="preserve">biznis </w:t>
      </w:r>
      <w:r w:rsidRPr="000725E7">
        <w:t>alternatívy</w:t>
      </w:r>
      <w:r w:rsidR="00A44CCB">
        <w:t xml:space="preserve"> </w:t>
      </w:r>
      <w:r w:rsidR="00363032">
        <w:t>„</w:t>
      </w:r>
      <w:r w:rsidR="00A44CCB">
        <w:t>Komplexné riešenie ISKN 2.0</w:t>
      </w:r>
      <w:r w:rsidR="00363032">
        <w:t>“</w:t>
      </w:r>
      <w:r w:rsidR="00A44CCB">
        <w:t xml:space="preserve"> z</w:t>
      </w:r>
      <w:r w:rsidR="006346B8">
        <w:rPr>
          <w:b/>
          <w:bCs/>
        </w:rPr>
        <w:t> </w:t>
      </w:r>
      <w:r w:rsidR="006346B8">
        <w:t xml:space="preserve">pohľadu prístupov (alternatív) budovania aplikačnej </w:t>
      </w:r>
      <w:r>
        <w:t>vrstvy architektúry.</w:t>
      </w:r>
      <w:r w:rsidRPr="000725E7">
        <w:t xml:space="preserve"> </w:t>
      </w:r>
    </w:p>
    <w:p w14:paraId="01CCF16C" w14:textId="77777777" w:rsidR="000F08FD" w:rsidRPr="000725E7" w:rsidRDefault="000F08FD" w:rsidP="000F08FD">
      <w:pPr>
        <w:jc w:val="both"/>
      </w:pPr>
    </w:p>
    <w:p w14:paraId="473EB150" w14:textId="77777777" w:rsidR="000F08FD" w:rsidRPr="00DA34B1" w:rsidRDefault="000F08FD" w:rsidP="000F08FD"/>
    <w:p w14:paraId="4B25343C" w14:textId="77777777" w:rsidR="000F08FD" w:rsidRDefault="000F08FD" w:rsidP="000F08FD">
      <w:pPr>
        <w:pStyle w:val="Instrukcia"/>
      </w:pPr>
      <w:r>
        <w:rPr>
          <w:noProof/>
        </w:rPr>
        <w:drawing>
          <wp:inline distT="0" distB="0" distL="0" distR="0" wp14:anchorId="75CE7468" wp14:editId="6F998DAE">
            <wp:extent cx="5486400" cy="3200400"/>
            <wp:effectExtent l="0" t="0" r="0" b="19050"/>
            <wp:docPr id="142060033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D51CA65" w14:textId="77777777" w:rsidR="000F08FD" w:rsidRDefault="000F08FD" w:rsidP="000F08FD">
      <w:pPr>
        <w:pStyle w:val="Instrukcia"/>
      </w:pPr>
    </w:p>
    <w:p w14:paraId="7CA2E86A" w14:textId="6819C326" w:rsidR="00342272" w:rsidRPr="00B53666" w:rsidRDefault="00C46F95" w:rsidP="00A63AC9">
      <w:pPr>
        <w:rPr>
          <w:b/>
          <w:bCs/>
        </w:rPr>
      </w:pPr>
      <w:r w:rsidRPr="00B53666">
        <w:rPr>
          <w:b/>
          <w:bCs/>
        </w:rPr>
        <w:t xml:space="preserve">Alternatíva </w:t>
      </w:r>
      <w:r w:rsidR="00203B41" w:rsidRPr="00B53666">
        <w:rPr>
          <w:b/>
          <w:bCs/>
        </w:rPr>
        <w:t>0 – Rozvoj existujúcich systémov</w:t>
      </w:r>
    </w:p>
    <w:p w14:paraId="7759BA2D" w14:textId="0371165C" w:rsidR="00342272" w:rsidRDefault="00833406" w:rsidP="00A63AC9">
      <w:r>
        <w:t xml:space="preserve">Táto alternatíva </w:t>
      </w:r>
      <w:r w:rsidR="00FE2725">
        <w:t xml:space="preserve">je uvádzaná </w:t>
      </w:r>
      <w:r w:rsidR="006C04EC">
        <w:t xml:space="preserve">z evidenčných dôvodov. </w:t>
      </w:r>
      <w:r w:rsidR="00363032">
        <w:t>Existujúce s</w:t>
      </w:r>
      <w:r w:rsidR="007A2726">
        <w:t xml:space="preserve">ystémy sú postavené na rôznych technologických základoch </w:t>
      </w:r>
      <w:r w:rsidR="00B52E69">
        <w:t>(</w:t>
      </w:r>
      <w:proofErr w:type="spellStart"/>
      <w:r w:rsidR="00B52E69">
        <w:t>Foxpro</w:t>
      </w:r>
      <w:proofErr w:type="spellEnd"/>
      <w:r w:rsidR="00B52E69">
        <w:t xml:space="preserve">, MSSQL, Oracle, ...) a sú dlhodobo bez </w:t>
      </w:r>
      <w:r w:rsidR="009A7377">
        <w:t xml:space="preserve">podpory. </w:t>
      </w:r>
      <w:r w:rsidR="00041F25">
        <w:t xml:space="preserve">Budovanie aplikačnej vrstvy na základoch ich modernizácie a </w:t>
      </w:r>
      <w:r w:rsidR="009A7377">
        <w:t>zjednoteni</w:t>
      </w:r>
      <w:r w:rsidR="00041F25">
        <w:t>a</w:t>
      </w:r>
      <w:r w:rsidR="009A7377">
        <w:t xml:space="preserve"> do jednej integrovanej aplikácie </w:t>
      </w:r>
      <w:r w:rsidR="00041F25">
        <w:t xml:space="preserve">prostredníctvom </w:t>
      </w:r>
      <w:r w:rsidR="009A7377">
        <w:t>ich postupn</w:t>
      </w:r>
      <w:r w:rsidR="003040E4">
        <w:t>é</w:t>
      </w:r>
      <w:r w:rsidR="009A7377">
        <w:t xml:space="preserve">ho rozvoja </w:t>
      </w:r>
      <w:r w:rsidR="003040E4">
        <w:t>nie je v týchto podmienkach realizovateľn</w:t>
      </w:r>
      <w:r w:rsidR="00527059">
        <w:t>é</w:t>
      </w:r>
      <w:r w:rsidR="003040E4">
        <w:t>.</w:t>
      </w:r>
      <w:r w:rsidR="00527059">
        <w:t xml:space="preserve"> </w:t>
      </w:r>
    </w:p>
    <w:p w14:paraId="5A255DD6" w14:textId="77777777" w:rsidR="00833406" w:rsidRDefault="00833406" w:rsidP="00A63AC9"/>
    <w:p w14:paraId="79B95766" w14:textId="59AC481C" w:rsidR="003040E4" w:rsidRDefault="003040E4" w:rsidP="003040E4">
      <w:r w:rsidRPr="00D24493">
        <w:rPr>
          <w:b/>
          <w:bCs/>
        </w:rPr>
        <w:t xml:space="preserve">Alternatíva </w:t>
      </w:r>
      <w:r>
        <w:rPr>
          <w:b/>
          <w:bCs/>
        </w:rPr>
        <w:t>1</w:t>
      </w:r>
      <w:r w:rsidRPr="00D24493">
        <w:rPr>
          <w:b/>
          <w:bCs/>
        </w:rPr>
        <w:t xml:space="preserve"> – Obnova a rozvoj systémov </w:t>
      </w:r>
      <w:r>
        <w:rPr>
          <w:b/>
          <w:bCs/>
        </w:rPr>
        <w:t xml:space="preserve">CSKN / </w:t>
      </w:r>
      <w:r w:rsidRPr="00D24493">
        <w:rPr>
          <w:b/>
          <w:bCs/>
        </w:rPr>
        <w:t>ESKN</w:t>
      </w:r>
      <w:r w:rsidRPr="002A0136">
        <w:rPr>
          <w:b/>
          <w:bCs/>
        </w:rPr>
        <w:t xml:space="preserve"> </w:t>
      </w:r>
    </w:p>
    <w:p w14:paraId="565ADF76" w14:textId="4CECE16A" w:rsidR="003040E4" w:rsidRDefault="003040E4" w:rsidP="003040E4">
      <w:pPr>
        <w:jc w:val="both"/>
      </w:pPr>
      <w:r>
        <w:t xml:space="preserve">Táto alternatíva predpokladá plnú obnovu pôvodného riešenia CSKN / ESKN po kybernetickom útoku a jeho </w:t>
      </w:r>
      <w:r w:rsidR="005C04CC">
        <w:t>následný rozvoj</w:t>
      </w:r>
      <w:r>
        <w:t xml:space="preserve">. </w:t>
      </w:r>
    </w:p>
    <w:p w14:paraId="0E4DFA2A" w14:textId="77777777" w:rsidR="00B637C5" w:rsidRDefault="00B637C5" w:rsidP="00EE740D">
      <w:pPr>
        <w:jc w:val="both"/>
      </w:pPr>
      <w:r>
        <w:t xml:space="preserve">Postup budovania aplikačnej vrstvy </w:t>
      </w:r>
      <w:r w:rsidR="003040E4">
        <w:t xml:space="preserve">zvažovaný v tejto alternatíve </w:t>
      </w:r>
      <w:r w:rsidR="00AB5844">
        <w:t xml:space="preserve">vychádza z </w:t>
      </w:r>
      <w:r w:rsidR="003040E4">
        <w:t>pôvodn</w:t>
      </w:r>
      <w:r w:rsidR="00AB5844">
        <w:t>ej</w:t>
      </w:r>
      <w:r w:rsidR="003040E4">
        <w:t xml:space="preserve"> systémov</w:t>
      </w:r>
      <w:r w:rsidR="00AB5844">
        <w:t>ej</w:t>
      </w:r>
      <w:r w:rsidR="003040E4">
        <w:t xml:space="preserve"> architektúr</w:t>
      </w:r>
      <w:r w:rsidR="00AB5844">
        <w:t>y</w:t>
      </w:r>
      <w:r w:rsidR="003040E4">
        <w:t xml:space="preserve">, v ktorej sú dáta katastra spravované lokálne na pracoviskách KOOÚ cez technicky a morálne zastarané aplikácie (WRKN, WISKN, KOKEŠ atď.). </w:t>
      </w:r>
    </w:p>
    <w:p w14:paraId="068BEF1B" w14:textId="3CA5400B" w:rsidR="00EE740D" w:rsidRDefault="00C57196" w:rsidP="00EE740D">
      <w:pPr>
        <w:jc w:val="both"/>
      </w:pPr>
      <w:r>
        <w:t>Cieľom p</w:t>
      </w:r>
      <w:r w:rsidR="003040E4">
        <w:t>rv</w:t>
      </w:r>
      <w:r>
        <w:t>ých</w:t>
      </w:r>
      <w:r w:rsidR="003040E4">
        <w:t xml:space="preserve"> krok</w:t>
      </w:r>
      <w:r>
        <w:t>ov</w:t>
      </w:r>
      <w:r w:rsidR="003040E4">
        <w:t xml:space="preserve"> </w:t>
      </w:r>
      <w:r w:rsidR="00B637C5">
        <w:t xml:space="preserve">budovania aplikačnej vrstvy </w:t>
      </w:r>
      <w:r w:rsidR="00A67495">
        <w:t xml:space="preserve">v tejto alternatíve </w:t>
      </w:r>
      <w:r>
        <w:t xml:space="preserve">je </w:t>
      </w:r>
      <w:r w:rsidR="00F446F7">
        <w:t>obnov</w:t>
      </w:r>
      <w:r>
        <w:t>a aplikácií CSKN / ESKN po kybernetickom útoku</w:t>
      </w:r>
      <w:r w:rsidR="00F446F7">
        <w:t xml:space="preserve"> a</w:t>
      </w:r>
      <w:r>
        <w:t xml:space="preserve"> ich </w:t>
      </w:r>
      <w:r w:rsidR="00F446F7">
        <w:t>technologick</w:t>
      </w:r>
      <w:r>
        <w:t>á</w:t>
      </w:r>
      <w:r w:rsidR="00F446F7">
        <w:t xml:space="preserve"> modernizáci</w:t>
      </w:r>
      <w:r>
        <w:t>a</w:t>
      </w:r>
      <w:r w:rsidR="00F446F7">
        <w:t xml:space="preserve">. </w:t>
      </w:r>
      <w:r w:rsidR="006B4856">
        <w:t xml:space="preserve">Tieto </w:t>
      </w:r>
      <w:r w:rsidR="00EE740D">
        <w:t xml:space="preserve">aktivity, </w:t>
      </w:r>
      <w:r w:rsidR="003040E4">
        <w:t>finančne zaťažujú projekt a neprinášajú žiadnu zmenu v kvalite správy údajov katastra nehnuteľností na KOOÚ.</w:t>
      </w:r>
      <w:r w:rsidR="00EE740D">
        <w:t xml:space="preserve"> Všetky známe prevádzkové nedostatky a neefektívnosti v rámci </w:t>
      </w:r>
      <w:r w:rsidR="00601019">
        <w:t xml:space="preserve">distribuovanej </w:t>
      </w:r>
      <w:r w:rsidR="00EE740D">
        <w:t xml:space="preserve">správy údajov na strane </w:t>
      </w:r>
      <w:r w:rsidR="00601019">
        <w:t xml:space="preserve">jednotlivých pracovísk </w:t>
      </w:r>
      <w:r w:rsidR="00EE740D">
        <w:t xml:space="preserve">KOOÚ </w:t>
      </w:r>
      <w:r w:rsidR="00A5477B">
        <w:t xml:space="preserve">v prvých krokoch </w:t>
      </w:r>
      <w:r w:rsidR="00EE740D">
        <w:t>pretrvávajú.</w:t>
      </w:r>
    </w:p>
    <w:p w14:paraId="435CE590" w14:textId="1CD088D7" w:rsidR="003040E4" w:rsidRDefault="003040E4" w:rsidP="003040E4">
      <w:pPr>
        <w:jc w:val="both"/>
      </w:pPr>
    </w:p>
    <w:p w14:paraId="5DDF9DF4" w14:textId="0EA80408" w:rsidR="003040E4" w:rsidRDefault="003040E4" w:rsidP="003040E4">
      <w:pPr>
        <w:jc w:val="both"/>
      </w:pPr>
      <w:r>
        <w:t xml:space="preserve">Nezávisle od obnovy </w:t>
      </w:r>
      <w:r w:rsidR="00A5477B">
        <w:t xml:space="preserve">je </w:t>
      </w:r>
      <w:r>
        <w:t xml:space="preserve">v alternatíve </w:t>
      </w:r>
      <w:r w:rsidR="00A5477B">
        <w:t xml:space="preserve">potrebné vybudovať </w:t>
      </w:r>
      <w:r w:rsidR="008B1A0A">
        <w:t xml:space="preserve">nové </w:t>
      </w:r>
      <w:r>
        <w:t xml:space="preserve">stredisko katastrálneho operátu, ktoré má byť základom nového komplexného systému ISKN 2.0. Po vybudovaní strediska katastrálneho operátu alternatíva </w:t>
      </w:r>
      <w:r w:rsidR="00B91D63">
        <w:t xml:space="preserve">vyžaduje </w:t>
      </w:r>
      <w:r w:rsidR="00601019">
        <w:t xml:space="preserve">následnú </w:t>
      </w:r>
      <w:r>
        <w:t xml:space="preserve">modernizáciu </w:t>
      </w:r>
      <w:r w:rsidR="00A5477B">
        <w:t xml:space="preserve">registratúrneho strediska </w:t>
      </w:r>
      <w:r>
        <w:t xml:space="preserve">CSKN s cieľom zabezpečenia efektivity procesov prostredníctvom integrácií na nové vybudované stredisko katastrálneho operátu, </w:t>
      </w:r>
      <w:r w:rsidR="00D74EE1">
        <w:t xml:space="preserve">vybudovania integrácií na </w:t>
      </w:r>
      <w:r>
        <w:t xml:space="preserve">referenčné registre, </w:t>
      </w:r>
      <w:r w:rsidR="00F30BAD">
        <w:t xml:space="preserve">podpory </w:t>
      </w:r>
      <w:r>
        <w:t xml:space="preserve">moderných nástrojov geodetov </w:t>
      </w:r>
      <w:r w:rsidR="00F30BAD">
        <w:t xml:space="preserve">a vytvorenia </w:t>
      </w:r>
      <w:r>
        <w:t>procesov prípravy budúceho stavu a pod.</w:t>
      </w:r>
    </w:p>
    <w:p w14:paraId="1384B2A1" w14:textId="77777777" w:rsidR="00F446F7" w:rsidRDefault="00F446F7" w:rsidP="003040E4">
      <w:pPr>
        <w:jc w:val="both"/>
      </w:pPr>
    </w:p>
    <w:p w14:paraId="3F9AAF3F" w14:textId="12063119" w:rsidR="003040E4" w:rsidRDefault="003040E4" w:rsidP="003040E4">
      <w:pPr>
        <w:jc w:val="both"/>
      </w:pPr>
      <w:r>
        <w:t>Finančné náklady na obnovu CSKN do jeho pôvodného, už pred kybernetickým útokom nevyhovujúceho</w:t>
      </w:r>
      <w:r w:rsidR="0068072C">
        <w:t>,</w:t>
      </w:r>
      <w:r>
        <w:t xml:space="preserve"> </w:t>
      </w:r>
      <w:r w:rsidR="000E12A6">
        <w:t xml:space="preserve">technického </w:t>
      </w:r>
      <w:r>
        <w:t xml:space="preserve">stavu, vzhľadom na </w:t>
      </w:r>
      <w:r w:rsidR="00B27E9F">
        <w:t xml:space="preserve">sú vzhľadom na potrebný následný rozvoj CSKN pre dosiahnutie </w:t>
      </w:r>
      <w:r w:rsidR="00D567AB">
        <w:t xml:space="preserve">očakávanej úrovne </w:t>
      </w:r>
      <w:r>
        <w:t xml:space="preserve">ISKN 2 neúmerne vysoké. Obnova by znamenala len predĺženie životného cyklu </w:t>
      </w:r>
      <w:r w:rsidR="002121B6">
        <w:t xml:space="preserve">už prekonaného </w:t>
      </w:r>
      <w:r>
        <w:t>systému</w:t>
      </w:r>
      <w:r w:rsidR="00D567AB">
        <w:t xml:space="preserve"> a vytvorenie závislosti</w:t>
      </w:r>
      <w:r w:rsidR="00840128">
        <w:t xml:space="preserve"> od tohto systému</w:t>
      </w:r>
      <w:r>
        <w:t>.</w:t>
      </w:r>
      <w:r w:rsidR="00F30BAD">
        <w:t xml:space="preserve"> </w:t>
      </w:r>
    </w:p>
    <w:p w14:paraId="2C41CC1E" w14:textId="77777777" w:rsidR="003040E4" w:rsidRDefault="003040E4" w:rsidP="003040E4">
      <w:pPr>
        <w:jc w:val="both"/>
      </w:pPr>
    </w:p>
    <w:p w14:paraId="734078A2" w14:textId="77777777" w:rsidR="003040E4" w:rsidRPr="00832E5F" w:rsidRDefault="003040E4" w:rsidP="003040E4">
      <w:pPr>
        <w:jc w:val="both"/>
      </w:pPr>
      <w:r w:rsidRPr="002A0136">
        <w:t>Výhody:</w:t>
      </w:r>
    </w:p>
    <w:p w14:paraId="0B60C19C" w14:textId="784728B1" w:rsidR="003040E4" w:rsidRDefault="003040E4" w:rsidP="003040E4">
      <w:pPr>
        <w:numPr>
          <w:ilvl w:val="0"/>
          <w:numId w:val="176"/>
        </w:numPr>
        <w:jc w:val="both"/>
      </w:pPr>
      <w:r w:rsidRPr="002A0136">
        <w:t>Používateľské rozhranie je známe pracovníkom KOOÚ</w:t>
      </w:r>
      <w:r>
        <w:t>,</w:t>
      </w:r>
    </w:p>
    <w:p w14:paraId="7F77D543" w14:textId="7C937646" w:rsidR="006B4856" w:rsidRPr="00832E5F" w:rsidRDefault="00E24C46" w:rsidP="003040E4">
      <w:pPr>
        <w:numPr>
          <w:ilvl w:val="0"/>
          <w:numId w:val="176"/>
        </w:numPr>
        <w:jc w:val="both"/>
      </w:pPr>
      <w:r>
        <w:t xml:space="preserve">Nadviazanie na </w:t>
      </w:r>
      <w:r w:rsidR="009F0332">
        <w:t xml:space="preserve">existujúcu správu spisov a konaní </w:t>
      </w:r>
      <w:r w:rsidR="002121B6">
        <w:t>v</w:t>
      </w:r>
      <w:r w:rsidR="006B3B90">
        <w:t> </w:t>
      </w:r>
      <w:r w:rsidR="002121B6">
        <w:t>CSKN</w:t>
      </w:r>
      <w:r w:rsidR="006B3B90">
        <w:t xml:space="preserve"> / ESKN</w:t>
      </w:r>
    </w:p>
    <w:p w14:paraId="19F040BC" w14:textId="77777777" w:rsidR="003040E4" w:rsidRPr="00832E5F" w:rsidRDefault="003040E4" w:rsidP="003040E4">
      <w:pPr>
        <w:numPr>
          <w:ilvl w:val="0"/>
          <w:numId w:val="176"/>
        </w:numPr>
        <w:jc w:val="both"/>
      </w:pPr>
      <w:r>
        <w:t>Využitie existujúcej infraštruktúry</w:t>
      </w:r>
      <w:r w:rsidRPr="002A0136">
        <w:t>.</w:t>
      </w:r>
    </w:p>
    <w:p w14:paraId="30F03594" w14:textId="77777777" w:rsidR="003040E4" w:rsidRPr="00832E5F" w:rsidRDefault="003040E4" w:rsidP="003040E4">
      <w:pPr>
        <w:jc w:val="both"/>
      </w:pPr>
    </w:p>
    <w:p w14:paraId="0A443AF9" w14:textId="77777777" w:rsidR="003040E4" w:rsidRPr="00832E5F" w:rsidRDefault="003040E4" w:rsidP="003040E4">
      <w:pPr>
        <w:jc w:val="both"/>
      </w:pPr>
      <w:r w:rsidRPr="002A0136">
        <w:t>Nevýhody:</w:t>
      </w:r>
    </w:p>
    <w:p w14:paraId="76970B84" w14:textId="77777777" w:rsidR="003040E4" w:rsidRPr="00832E5F" w:rsidRDefault="003040E4" w:rsidP="003040E4">
      <w:pPr>
        <w:numPr>
          <w:ilvl w:val="0"/>
          <w:numId w:val="176"/>
        </w:numPr>
        <w:jc w:val="both"/>
      </w:pPr>
      <w:r w:rsidRPr="002A0136">
        <w:t>Dodatočné náklady na obnovu pôvodného (nevyhovujúceho) stavu,</w:t>
      </w:r>
    </w:p>
    <w:p w14:paraId="1BA1B57A" w14:textId="198131B2" w:rsidR="003040E4" w:rsidRDefault="003040E4" w:rsidP="003040E4">
      <w:pPr>
        <w:numPr>
          <w:ilvl w:val="0"/>
          <w:numId w:val="176"/>
        </w:numPr>
        <w:jc w:val="both"/>
      </w:pPr>
      <w:r w:rsidRPr="002A0136">
        <w:t xml:space="preserve">Potreba </w:t>
      </w:r>
      <w:r w:rsidR="009F0332">
        <w:t xml:space="preserve">technologickej </w:t>
      </w:r>
      <w:r w:rsidRPr="002A0136">
        <w:t xml:space="preserve">modernizácie </w:t>
      </w:r>
      <w:r>
        <w:t xml:space="preserve">existujúcich </w:t>
      </w:r>
      <w:r w:rsidRPr="002A0136">
        <w:t>komponentov</w:t>
      </w:r>
      <w:r w:rsidR="006B3B90">
        <w:t xml:space="preserve"> CSKN / ESKN</w:t>
      </w:r>
      <w:r w:rsidRPr="002A0136">
        <w:t>, ktoré sú morálne zastarané</w:t>
      </w:r>
      <w:r w:rsidRPr="00832E5F">
        <w:t>,</w:t>
      </w:r>
    </w:p>
    <w:p w14:paraId="6CAC094E" w14:textId="77777777" w:rsidR="00334D59" w:rsidRDefault="00334D59" w:rsidP="003040E4">
      <w:pPr>
        <w:numPr>
          <w:ilvl w:val="0"/>
          <w:numId w:val="176"/>
        </w:numPr>
        <w:jc w:val="both"/>
      </w:pPr>
      <w:r>
        <w:t>Potrebný rozsah zmien je porovnateľný s vývojom nového systému</w:t>
      </w:r>
    </w:p>
    <w:p w14:paraId="707C84BE" w14:textId="18AF59E2" w:rsidR="009F0332" w:rsidRPr="00832E5F" w:rsidRDefault="009F0332" w:rsidP="00B53666">
      <w:pPr>
        <w:numPr>
          <w:ilvl w:val="1"/>
          <w:numId w:val="176"/>
        </w:numPr>
        <w:jc w:val="both"/>
      </w:pPr>
      <w:r>
        <w:t>Existujúca správ</w:t>
      </w:r>
      <w:r w:rsidR="00025D75">
        <w:t>a</w:t>
      </w:r>
      <w:r>
        <w:t xml:space="preserve"> spisov a konaní </w:t>
      </w:r>
      <w:r w:rsidR="00025D75">
        <w:t xml:space="preserve">nevyhovuje naplneniu komplexných požiadaviek a vyžaduje si </w:t>
      </w:r>
      <w:r w:rsidR="00421035">
        <w:t>výraznú modernizáciu</w:t>
      </w:r>
      <w:r w:rsidR="00025D75">
        <w:t xml:space="preserve"> </w:t>
      </w:r>
      <w:r w:rsidR="00832DEC">
        <w:t xml:space="preserve">zohľadňujúcu integrácie na referenčné registre, </w:t>
      </w:r>
      <w:r w:rsidR="00DE6E58">
        <w:t xml:space="preserve">podporu </w:t>
      </w:r>
      <w:r w:rsidR="00832DEC">
        <w:t>proces</w:t>
      </w:r>
      <w:r w:rsidR="00DE6E58">
        <w:t>u</w:t>
      </w:r>
      <w:r w:rsidR="00832DEC">
        <w:t xml:space="preserve"> prípravy budúceho stavu</w:t>
      </w:r>
      <w:r w:rsidR="00334D59">
        <w:t xml:space="preserve">, implementáciu správy platieb </w:t>
      </w:r>
      <w:r w:rsidR="00832DEC">
        <w:t>a</w:t>
      </w:r>
      <w:r w:rsidR="00DE6E58">
        <w:t> </w:t>
      </w:r>
      <w:r w:rsidR="00334D59">
        <w:t>i</w:t>
      </w:r>
      <w:r w:rsidR="00DE6E58">
        <w:t>.</w:t>
      </w:r>
    </w:p>
    <w:p w14:paraId="7A41F14C" w14:textId="22F80D52" w:rsidR="00D00F8C" w:rsidRDefault="00D00F8C" w:rsidP="00B53666">
      <w:pPr>
        <w:numPr>
          <w:ilvl w:val="1"/>
          <w:numId w:val="176"/>
        </w:numPr>
        <w:jc w:val="both"/>
      </w:pPr>
      <w:r>
        <w:t xml:space="preserve">Existujúce riešenie ESKN </w:t>
      </w:r>
      <w:r w:rsidR="004215A6">
        <w:t xml:space="preserve">neobsahuje </w:t>
      </w:r>
      <w:r>
        <w:t>stredisk</w:t>
      </w:r>
      <w:r w:rsidR="00334D59">
        <w:t>o</w:t>
      </w:r>
      <w:r>
        <w:t xml:space="preserve"> katastrálneho operátu</w:t>
      </w:r>
      <w:r w:rsidR="004215A6">
        <w:t>.</w:t>
      </w:r>
      <w:r w:rsidR="00DE6E58">
        <w:t xml:space="preserve"> </w:t>
      </w:r>
    </w:p>
    <w:p w14:paraId="3460E549" w14:textId="1907D9BC" w:rsidR="00840128" w:rsidRDefault="007311F4" w:rsidP="003040E4">
      <w:pPr>
        <w:numPr>
          <w:ilvl w:val="0"/>
          <w:numId w:val="176"/>
        </w:numPr>
        <w:jc w:val="both"/>
      </w:pPr>
      <w:r>
        <w:t>Alternatíva predstavuje z</w:t>
      </w:r>
      <w:r w:rsidR="003040E4">
        <w:t>ávislosť od existujúceho riešenia, pričom rozsah nového vývoja a potreby modernizácie existujúceho riešenia výrazne prevyšuje pridanú hodnotu poskytovanú existujúcim riešením</w:t>
      </w:r>
    </w:p>
    <w:p w14:paraId="726EAFBF" w14:textId="77777777" w:rsidR="003040E4" w:rsidRDefault="003040E4" w:rsidP="00A63AC9"/>
    <w:p w14:paraId="2101E29D" w14:textId="6E4EF91D" w:rsidR="00A63AC9" w:rsidRPr="00B53666" w:rsidRDefault="00203B41" w:rsidP="00B53666">
      <w:pPr>
        <w:jc w:val="both"/>
        <w:rPr>
          <w:b/>
          <w:bCs/>
        </w:rPr>
      </w:pPr>
      <w:r w:rsidRPr="00B53666">
        <w:rPr>
          <w:b/>
          <w:bCs/>
        </w:rPr>
        <w:t xml:space="preserve">Alternatíva </w:t>
      </w:r>
      <w:r w:rsidR="003040E4">
        <w:rPr>
          <w:b/>
          <w:bCs/>
        </w:rPr>
        <w:t>2</w:t>
      </w:r>
      <w:r w:rsidRPr="00B53666">
        <w:rPr>
          <w:b/>
          <w:bCs/>
        </w:rPr>
        <w:t xml:space="preserve"> </w:t>
      </w:r>
      <w:r w:rsidR="00833406" w:rsidRPr="00B53666">
        <w:rPr>
          <w:b/>
          <w:bCs/>
        </w:rPr>
        <w:t>–</w:t>
      </w:r>
      <w:r w:rsidRPr="00B53666">
        <w:rPr>
          <w:b/>
          <w:bCs/>
        </w:rPr>
        <w:t xml:space="preserve"> </w:t>
      </w:r>
      <w:r w:rsidR="00833406" w:rsidRPr="00B53666">
        <w:rPr>
          <w:b/>
          <w:bCs/>
        </w:rPr>
        <w:t>Nový integrovaný systém</w:t>
      </w:r>
      <w:r w:rsidR="004A058D">
        <w:rPr>
          <w:b/>
          <w:bCs/>
        </w:rPr>
        <w:t xml:space="preserve"> </w:t>
      </w:r>
      <w:r w:rsidR="003040E4">
        <w:rPr>
          <w:b/>
          <w:bCs/>
        </w:rPr>
        <w:t>s</w:t>
      </w:r>
      <w:r w:rsidR="00F25662">
        <w:rPr>
          <w:b/>
          <w:bCs/>
        </w:rPr>
        <w:t xml:space="preserve"> </w:t>
      </w:r>
      <w:r w:rsidR="003040E4">
        <w:rPr>
          <w:b/>
          <w:bCs/>
        </w:rPr>
        <w:t>migráciou dát</w:t>
      </w:r>
    </w:p>
    <w:p w14:paraId="42666459" w14:textId="77777777" w:rsidR="008E7317" w:rsidRDefault="008E7317" w:rsidP="00B53666">
      <w:pPr>
        <w:jc w:val="both"/>
      </w:pPr>
      <w:r>
        <w:t xml:space="preserve">Táto alternatíva predpokladá vybudovanie úplne nového integrovaného systému, ktorého dátová štruktúra sa jednorazovo naplní migráciou údajov zo všetkých existujúcich systémov. </w:t>
      </w:r>
    </w:p>
    <w:p w14:paraId="592370D6" w14:textId="77777777" w:rsidR="00434A88" w:rsidRDefault="009D5C32">
      <w:pPr>
        <w:jc w:val="both"/>
      </w:pPr>
      <w:r>
        <w:t>Najcitlivejším faktorom alternatívy je m</w:t>
      </w:r>
      <w:r w:rsidR="008E7317">
        <w:t>igrácia dát</w:t>
      </w:r>
      <w:r>
        <w:t xml:space="preserve">, ktorá je </w:t>
      </w:r>
      <w:r w:rsidR="008E7317">
        <w:t xml:space="preserve">v rezorte katastra dlhodobo </w:t>
      </w:r>
      <w:r>
        <w:t xml:space="preserve">vnímaná ako </w:t>
      </w:r>
      <w:r w:rsidR="008E7317">
        <w:t xml:space="preserve">problematická najmä pre rôznorodosť a nízku kvalitu zdrojových údajov. Predchádzajúce pokusy o takúto komplexnú migráciu </w:t>
      </w:r>
      <w:r>
        <w:t xml:space="preserve">boli neúspešné </w:t>
      </w:r>
      <w:r w:rsidR="008E7317">
        <w:t xml:space="preserve">– </w:t>
      </w:r>
      <w:r>
        <w:t xml:space="preserve">nakoľko </w:t>
      </w:r>
      <w:r w:rsidR="008E7317">
        <w:t xml:space="preserve">spoločným menovateľom bola prílišná komplexnosť </w:t>
      </w:r>
      <w:r w:rsidR="00D22A2B">
        <w:t xml:space="preserve">a nekonzistencia vstupných dát </w:t>
      </w:r>
      <w:r w:rsidR="008E7317">
        <w:t>(</w:t>
      </w:r>
      <w:r w:rsidR="00D22A2B">
        <w:t xml:space="preserve">nemožnosť </w:t>
      </w:r>
      <w:r w:rsidR="008E7317">
        <w:t xml:space="preserve">vyriešiť všetky problémy </w:t>
      </w:r>
      <w:r w:rsidR="00CA4A6E">
        <w:t xml:space="preserve">existujúcich dát </w:t>
      </w:r>
      <w:r w:rsidR="00D22A2B">
        <w:t xml:space="preserve">hromadne </w:t>
      </w:r>
      <w:r w:rsidR="00CA4A6E">
        <w:t>a s právnou relevanciou</w:t>
      </w:r>
      <w:r w:rsidR="008E7317">
        <w:t xml:space="preserve">), ktoré prekračovali kapacitné možnosti riešenia. </w:t>
      </w:r>
    </w:p>
    <w:p w14:paraId="04985D21" w14:textId="56FA4129" w:rsidR="008E7317" w:rsidRDefault="008E7317" w:rsidP="00B53666">
      <w:pPr>
        <w:jc w:val="both"/>
      </w:pPr>
      <w:r>
        <w:t xml:space="preserve">Táto alternatíva preto </w:t>
      </w:r>
      <w:r w:rsidR="00177D57">
        <w:t xml:space="preserve">obsahuje </w:t>
      </w:r>
      <w:r>
        <w:t xml:space="preserve">významné riziká z pohľadu </w:t>
      </w:r>
      <w:r w:rsidR="00434A88">
        <w:t>r</w:t>
      </w:r>
      <w:r w:rsidR="00434A88" w:rsidRPr="00434A88">
        <w:t>ealizovateľnos</w:t>
      </w:r>
      <w:r w:rsidR="00434A88">
        <w:t>ti</w:t>
      </w:r>
      <w:r w:rsidR="00434A88" w:rsidRPr="00434A88">
        <w:t>, ekonomická udržateľnos</w:t>
      </w:r>
      <w:r w:rsidR="00434A88">
        <w:t>ti</w:t>
      </w:r>
      <w:r w:rsidR="00434A88" w:rsidRPr="00434A88">
        <w:t xml:space="preserve"> a efektivit</w:t>
      </w:r>
      <w:r w:rsidR="00434A88">
        <w:t>y</w:t>
      </w:r>
      <w:r w:rsidR="00434A88" w:rsidRPr="00434A88">
        <w:t xml:space="preserve"> riešenia</w:t>
      </w:r>
      <w:r>
        <w:t>:</w:t>
      </w:r>
    </w:p>
    <w:p w14:paraId="12C2BDE2" w14:textId="03953D10" w:rsidR="00563025" w:rsidRDefault="008E7317" w:rsidP="00B53666">
      <w:pPr>
        <w:pStyle w:val="ListParagraph"/>
        <w:numPr>
          <w:ilvl w:val="0"/>
          <w:numId w:val="1"/>
        </w:numPr>
        <w:jc w:val="both"/>
      </w:pPr>
      <w:r>
        <w:t>Nekvalitné a nekonzistentné údaje: Pri hromadn</w:t>
      </w:r>
      <w:r w:rsidR="006C026D">
        <w:t>ej tra</w:t>
      </w:r>
      <w:r w:rsidR="00917A21">
        <w:t>n</w:t>
      </w:r>
      <w:r w:rsidR="006C026D">
        <w:t>sform</w:t>
      </w:r>
      <w:r w:rsidR="00917A21">
        <w:t>á</w:t>
      </w:r>
      <w:r w:rsidR="006C026D">
        <w:t>cii</w:t>
      </w:r>
      <w:r>
        <w:t xml:space="preserve"> </w:t>
      </w:r>
      <w:r w:rsidR="006C026D">
        <w:t xml:space="preserve">a </w:t>
      </w:r>
      <w:r>
        <w:t xml:space="preserve">prenose údajov hrozí, že do nového systému budú </w:t>
      </w:r>
      <w:r w:rsidR="002F28DC">
        <w:t xml:space="preserve">nesprávne </w:t>
      </w:r>
      <w:r>
        <w:t xml:space="preserve">importované pôvodné nekonzistentné či chybné dáta. Nedostatočná kvalita vstupných údajov </w:t>
      </w:r>
      <w:r w:rsidR="002F28DC">
        <w:t xml:space="preserve">tak </w:t>
      </w:r>
      <w:r w:rsidR="008A6EE9">
        <w:t xml:space="preserve">ohrozuje </w:t>
      </w:r>
      <w:r>
        <w:t>správnosť a integritu katastrálnych informácií po spustení systému a vyžiada si dodatočné zdĺhavé opravy</w:t>
      </w:r>
      <w:r w:rsidR="002F28DC">
        <w:t xml:space="preserve"> dát</w:t>
      </w:r>
      <w:r>
        <w:t>.</w:t>
      </w:r>
    </w:p>
    <w:p w14:paraId="4802F210" w14:textId="2F11C633" w:rsidR="00F33FD2" w:rsidRDefault="008E7317" w:rsidP="00B53666">
      <w:pPr>
        <w:pStyle w:val="ListParagraph"/>
        <w:numPr>
          <w:ilvl w:val="0"/>
          <w:numId w:val="1"/>
        </w:numPr>
        <w:jc w:val="both"/>
      </w:pPr>
      <w:r>
        <w:t xml:space="preserve">Ohrozenie spoľahlivosti a funkčnosti: </w:t>
      </w:r>
      <w:r w:rsidR="00CC4C05">
        <w:t>Chyby m</w:t>
      </w:r>
      <w:r>
        <w:t>igráci</w:t>
      </w:r>
      <w:r w:rsidR="00CC4C05">
        <w:t>e</w:t>
      </w:r>
      <w:r>
        <w:t xml:space="preserve"> nevyčistených dát môž</w:t>
      </w:r>
      <w:r w:rsidR="00CC4C05">
        <w:t>u</w:t>
      </w:r>
      <w:r>
        <w:t xml:space="preserve"> znížiť spoľahlivosť výstupov nového IS </w:t>
      </w:r>
      <w:r w:rsidR="00CC4C05">
        <w:t xml:space="preserve">a </w:t>
      </w:r>
      <w:r>
        <w:t>spôsobovať chyby v procesoch a rozhodnutiach. Následná náprava týchto problémov by si vyžiadala značné úsilie a</w:t>
      </w:r>
      <w:r w:rsidR="007B1944">
        <w:t> </w:t>
      </w:r>
      <w:r>
        <w:t>zdroje, čo spochybňuje spoľahliv</w:t>
      </w:r>
      <w:r w:rsidR="007B1944">
        <w:t>ý nábeh</w:t>
      </w:r>
      <w:r>
        <w:t xml:space="preserve"> systému v počiatočnej fáze prevádzky.</w:t>
      </w:r>
      <w:r w:rsidR="00961F38">
        <w:t xml:space="preserve"> Riziko nesprávneho vydávania rozhodnutí by mohlo </w:t>
      </w:r>
      <w:r w:rsidR="00E55096">
        <w:t>spôsobiť až nespustenie systému do prevádzky.</w:t>
      </w:r>
    </w:p>
    <w:p w14:paraId="2DF424C6" w14:textId="4B877F3F" w:rsidR="008E7317" w:rsidRDefault="008E7317" w:rsidP="00B53666">
      <w:pPr>
        <w:pStyle w:val="ListParagraph"/>
        <w:numPr>
          <w:ilvl w:val="0"/>
          <w:numId w:val="1"/>
        </w:numPr>
        <w:jc w:val="both"/>
      </w:pPr>
      <w:r>
        <w:t>Nízka efektivita a riziko zdr</w:t>
      </w:r>
      <w:r w:rsidR="00423B4C">
        <w:t>a</w:t>
      </w:r>
      <w:r>
        <w:t xml:space="preserve">ženia: </w:t>
      </w:r>
      <w:r w:rsidR="00CE0A8B">
        <w:t>R</w:t>
      </w:r>
      <w:r>
        <w:t>ozsiahl</w:t>
      </w:r>
      <w:r w:rsidR="00CE0A8B">
        <w:t>a</w:t>
      </w:r>
      <w:r>
        <w:t xml:space="preserve"> migrácia dát </w:t>
      </w:r>
      <w:r w:rsidR="00CE0A8B">
        <w:t xml:space="preserve">a čistenie dát môže predstavovať </w:t>
      </w:r>
      <w:r w:rsidR="00DD7700">
        <w:t xml:space="preserve">predraženie rozpočtu. </w:t>
      </w:r>
      <w:r>
        <w:t xml:space="preserve">Vyskytnutie mnohých dátových problémov počas migrácie môže </w:t>
      </w:r>
      <w:r w:rsidR="00E63C8F">
        <w:t xml:space="preserve">zároveň </w:t>
      </w:r>
      <w:r>
        <w:t xml:space="preserve">výrazne spomaliť </w:t>
      </w:r>
      <w:r w:rsidR="00E63C8F">
        <w:t xml:space="preserve">spustenie </w:t>
      </w:r>
      <w:r>
        <w:t>nového systému</w:t>
      </w:r>
      <w:r w:rsidR="00E63C8F">
        <w:t xml:space="preserve"> a ohroziť </w:t>
      </w:r>
      <w:r w:rsidR="007A15BE">
        <w:t>zabezpečenie časovo viazaného financovania</w:t>
      </w:r>
      <w:r w:rsidR="00B1015A">
        <w:t xml:space="preserve"> projektu</w:t>
      </w:r>
      <w:r>
        <w:t>.</w:t>
      </w:r>
    </w:p>
    <w:p w14:paraId="0A337AD4" w14:textId="77777777" w:rsidR="008E7317" w:rsidRDefault="008E7317" w:rsidP="00B53666">
      <w:pPr>
        <w:jc w:val="both"/>
      </w:pPr>
    </w:p>
    <w:p w14:paraId="0B8AB8C0" w14:textId="32703A04" w:rsidR="00203B41" w:rsidRDefault="008E7317" w:rsidP="00B53666">
      <w:pPr>
        <w:jc w:val="both"/>
      </w:pPr>
      <w:r>
        <w:t xml:space="preserve">Pre uvedené </w:t>
      </w:r>
      <w:r w:rsidR="00B1015A">
        <w:t xml:space="preserve">riziká </w:t>
      </w:r>
      <w:r>
        <w:t>je alternatíva rozsiahlej migrácie dát hodnotená ako vysoko riziková z hľadiska úspešnej realizácie a dlhodobej udržateľnosti projektu.</w:t>
      </w:r>
    </w:p>
    <w:p w14:paraId="40172E1D" w14:textId="5FDC8393" w:rsidR="003040E4" w:rsidRDefault="003040E4" w:rsidP="00A63AC9"/>
    <w:p w14:paraId="76DA8F9F" w14:textId="77777777" w:rsidR="003040E4" w:rsidRDefault="003040E4" w:rsidP="00A63AC9"/>
    <w:p w14:paraId="2EDE0B9C" w14:textId="1CCCA23F" w:rsidR="004A058D" w:rsidRPr="002A0136" w:rsidRDefault="004A058D" w:rsidP="004A058D">
      <w:pPr>
        <w:rPr>
          <w:b/>
          <w:bCs/>
        </w:rPr>
      </w:pPr>
      <w:r w:rsidRPr="002A0136">
        <w:rPr>
          <w:b/>
          <w:bCs/>
        </w:rPr>
        <w:t xml:space="preserve">Alternatíva </w:t>
      </w:r>
      <w:r w:rsidR="003040E4">
        <w:rPr>
          <w:b/>
          <w:bCs/>
        </w:rPr>
        <w:t>3</w:t>
      </w:r>
      <w:r w:rsidRPr="002A0136">
        <w:rPr>
          <w:b/>
          <w:bCs/>
        </w:rPr>
        <w:t xml:space="preserve"> – Nový integrovaný systém</w:t>
      </w:r>
      <w:r w:rsidR="00F25662">
        <w:rPr>
          <w:b/>
          <w:bCs/>
        </w:rPr>
        <w:t xml:space="preserve"> </w:t>
      </w:r>
      <w:r w:rsidR="00A67498">
        <w:rPr>
          <w:b/>
          <w:bCs/>
        </w:rPr>
        <w:t xml:space="preserve">nad </w:t>
      </w:r>
      <w:r w:rsidR="007B2848">
        <w:rPr>
          <w:b/>
          <w:bCs/>
        </w:rPr>
        <w:t xml:space="preserve">centrálnou </w:t>
      </w:r>
      <w:r w:rsidR="00A67498">
        <w:rPr>
          <w:b/>
          <w:bCs/>
        </w:rPr>
        <w:t>agregovanou databázou</w:t>
      </w:r>
    </w:p>
    <w:p w14:paraId="711F9F2A" w14:textId="06DB228B" w:rsidR="00883494" w:rsidRDefault="00883494" w:rsidP="00B53666">
      <w:pPr>
        <w:jc w:val="both"/>
      </w:pPr>
      <w:r>
        <w:t xml:space="preserve">Táto alternatíva predpokladá vybudovanie nového integrovaného systému, ktorý bude pracovať nad centrálnou agregovanou databázou. </w:t>
      </w:r>
      <w:r w:rsidR="00F574F4">
        <w:t xml:space="preserve">Centrála </w:t>
      </w:r>
      <w:r w:rsidR="0014760B">
        <w:t xml:space="preserve">agregovaná </w:t>
      </w:r>
      <w:r>
        <w:t xml:space="preserve">databáza </w:t>
      </w:r>
      <w:r w:rsidR="0014760B">
        <w:t xml:space="preserve">vznikne mimo projektu </w:t>
      </w:r>
      <w:r w:rsidR="00B1015A">
        <w:t xml:space="preserve">ISKN 2.0 </w:t>
      </w:r>
      <w:r w:rsidR="0014760B">
        <w:t xml:space="preserve">a </w:t>
      </w:r>
      <w:r>
        <w:t xml:space="preserve">bude obsahovať </w:t>
      </w:r>
      <w:r w:rsidR="0014760B">
        <w:t>agregované</w:t>
      </w:r>
      <w:r>
        <w:t xml:space="preserve">, avšak netransformované údaje zo všetkých pôvodných systémov. </w:t>
      </w:r>
      <w:r w:rsidR="003754FC">
        <w:t xml:space="preserve">Vznik </w:t>
      </w:r>
      <w:r w:rsidR="007A4560">
        <w:t xml:space="preserve">centrálnej </w:t>
      </w:r>
      <w:r w:rsidR="003754FC">
        <w:t xml:space="preserve">agregovanej </w:t>
      </w:r>
      <w:r w:rsidR="007A4560">
        <w:t xml:space="preserve">DB zabezpečia </w:t>
      </w:r>
      <w:r>
        <w:t xml:space="preserve">pracovníci ÚGKK/VÚGK, ktorí poznajú dátový obsah a jeho historický vývoj – bez </w:t>
      </w:r>
      <w:r w:rsidR="00FF7042">
        <w:t>požiadaviek na</w:t>
      </w:r>
      <w:r>
        <w:t xml:space="preserve"> transformáciu či čistenie údajov. Nový ISKN 2.0 bude tieto údaje používať ako primárny zdroj</w:t>
      </w:r>
      <w:r w:rsidR="00FF7042">
        <w:t xml:space="preserve"> </w:t>
      </w:r>
      <w:r w:rsidR="00A05928">
        <w:t>dát</w:t>
      </w:r>
      <w:r w:rsidR="00786313">
        <w:t xml:space="preserve"> pred </w:t>
      </w:r>
      <w:r w:rsidR="003E7F83">
        <w:t xml:space="preserve">vykonaním </w:t>
      </w:r>
      <w:r w:rsidR="00786313">
        <w:t xml:space="preserve">nových </w:t>
      </w:r>
      <w:r w:rsidR="003E7F83">
        <w:t>evidenčných úkonov</w:t>
      </w:r>
      <w:r w:rsidR="007A4560">
        <w:t>.</w:t>
      </w:r>
      <w:r>
        <w:t xml:space="preserve"> </w:t>
      </w:r>
      <w:r w:rsidR="007A4560">
        <w:t>N</w:t>
      </w:r>
      <w:r>
        <w:t xml:space="preserve">ové alebo upravené </w:t>
      </w:r>
      <w:r w:rsidR="00163703">
        <w:t xml:space="preserve">údaje </w:t>
      </w:r>
      <w:r>
        <w:t xml:space="preserve">bude </w:t>
      </w:r>
      <w:r w:rsidR="003E7F83">
        <w:t xml:space="preserve">systém ISKN 2.0 </w:t>
      </w:r>
      <w:r>
        <w:t>zapisovať už v plne štruktúrovanej a validovanej podobe</w:t>
      </w:r>
      <w:r w:rsidR="00163703">
        <w:t xml:space="preserve"> systému ISKN 2.0</w:t>
      </w:r>
      <w:r>
        <w:t>.</w:t>
      </w:r>
    </w:p>
    <w:p w14:paraId="652A0C49" w14:textId="77777777" w:rsidR="00883494" w:rsidRDefault="00883494" w:rsidP="00B53666">
      <w:pPr>
        <w:jc w:val="both"/>
      </w:pPr>
    </w:p>
    <w:p w14:paraId="19263A71" w14:textId="7A92A5ED" w:rsidR="00883494" w:rsidRDefault="00883494" w:rsidP="00B53666">
      <w:pPr>
        <w:jc w:val="both"/>
      </w:pPr>
      <w:r>
        <w:t xml:space="preserve">Kľúčovým prvkom tejto alternatívy je, že odstraňovanie chýb a zlepšovanie kvality údajov prebieha priebežne, v rámci štandardnej odbornej činnosti pracovníkov </w:t>
      </w:r>
      <w:r w:rsidR="006E27A7">
        <w:t>KOOÚ</w:t>
      </w:r>
      <w:r>
        <w:t xml:space="preserve">. Kvalifikovaná osoba </w:t>
      </w:r>
      <w:r w:rsidR="00F73A82">
        <w:t>u</w:t>
      </w:r>
      <w:r>
        <w:t xml:space="preserve">pravuje </w:t>
      </w:r>
      <w:r w:rsidR="00F73A82">
        <w:t xml:space="preserve">neštruktúrované, upravuje </w:t>
      </w:r>
      <w:r>
        <w:t>nekvalitné alebo neúplné dáta vždy v okamihu, keď sa s nimi stretne počas správy údajov</w:t>
      </w:r>
      <w:r w:rsidR="007A1BB1">
        <w:t xml:space="preserve"> ako súčasť pravidelnej agendy</w:t>
      </w:r>
      <w:r>
        <w:t>.</w:t>
      </w:r>
    </w:p>
    <w:p w14:paraId="6A9CC66F" w14:textId="77777777" w:rsidR="00883494" w:rsidRDefault="00883494" w:rsidP="00B53666">
      <w:pPr>
        <w:jc w:val="both"/>
      </w:pPr>
    </w:p>
    <w:p w14:paraId="039BD1BE" w14:textId="705FA86E" w:rsidR="00883494" w:rsidRDefault="00883494" w:rsidP="00B53666">
      <w:pPr>
        <w:jc w:val="both"/>
      </w:pPr>
      <w:r>
        <w:t xml:space="preserve">Táto alternatíva zároveň prirodzene </w:t>
      </w:r>
      <w:r w:rsidR="005B2EE7">
        <w:t>zahŕňa</w:t>
      </w:r>
      <w:r>
        <w:t xml:space="preserve"> proces obnovy katastrálneho operátu (OKO)</w:t>
      </w:r>
      <w:r w:rsidR="005136BF">
        <w:t xml:space="preserve"> vo vybraných katastrálnych územiach</w:t>
      </w:r>
      <w:r>
        <w:t>.</w:t>
      </w:r>
      <w:r w:rsidR="00927A05">
        <w:t xml:space="preserve"> </w:t>
      </w:r>
      <w:r>
        <w:t>V rámci OKO geodeti nanovo zamerajú hranice pozemkov podľa aktuálneho stavu v</w:t>
      </w:r>
      <w:r w:rsidR="00927A05">
        <w:t> </w:t>
      </w:r>
      <w:r>
        <w:t>teréne</w:t>
      </w:r>
      <w:r w:rsidR="00927A05">
        <w:t>.</w:t>
      </w:r>
      <w:r>
        <w:t xml:space="preserve"> </w:t>
      </w:r>
      <w:r w:rsidR="00927A05">
        <w:t xml:space="preserve">Tieto </w:t>
      </w:r>
      <w:r>
        <w:t xml:space="preserve">nové </w:t>
      </w:r>
      <w:r w:rsidR="00DF06E4">
        <w:t>geodetické</w:t>
      </w:r>
      <w:r>
        <w:t xml:space="preserve"> informácie </w:t>
      </w:r>
      <w:r w:rsidR="00DF06E4">
        <w:t xml:space="preserve">budú vstupom pre </w:t>
      </w:r>
      <w:r w:rsidR="00927A05">
        <w:t xml:space="preserve">riadne </w:t>
      </w:r>
      <w:r w:rsidR="00DF06E4">
        <w:t xml:space="preserve">spracovanie </w:t>
      </w:r>
      <w:r>
        <w:t xml:space="preserve">do novej dátovej štruktúry ISKN 2.0. OKO </w:t>
      </w:r>
      <w:r w:rsidR="00A535CC">
        <w:t xml:space="preserve">sú kľúčovým procesom zvyšovania kvality </w:t>
      </w:r>
      <w:r w:rsidR="001A06AB">
        <w:t xml:space="preserve">údajov </w:t>
      </w:r>
      <w:r w:rsidR="00A535CC">
        <w:t xml:space="preserve">a </w:t>
      </w:r>
      <w:r>
        <w:t>predstavuj</w:t>
      </w:r>
      <w:r w:rsidR="00F408F5">
        <w:t>ú</w:t>
      </w:r>
      <w:r>
        <w:t xml:space="preserve"> </w:t>
      </w:r>
      <w:r w:rsidR="00FC7DCB">
        <w:t xml:space="preserve">integrálnu súčasť riešenia ako </w:t>
      </w:r>
      <w:r>
        <w:t xml:space="preserve">systematický a odborný mechanizmus </w:t>
      </w:r>
      <w:r w:rsidR="00FC7DCB">
        <w:t xml:space="preserve">pre </w:t>
      </w:r>
      <w:r>
        <w:t>postupné nahrádzanie starých, nepresných alebo nekonzistentných údajov kvalitnými, aktuálnymi a jednoznačnými dátami.</w:t>
      </w:r>
    </w:p>
    <w:p w14:paraId="0BCA1AB4" w14:textId="77777777" w:rsidR="00883494" w:rsidRDefault="00883494" w:rsidP="00B53666">
      <w:pPr>
        <w:jc w:val="both"/>
      </w:pPr>
    </w:p>
    <w:p w14:paraId="636F131A" w14:textId="13AE254F" w:rsidR="00883494" w:rsidRDefault="00883494" w:rsidP="00B53666">
      <w:pPr>
        <w:jc w:val="both"/>
      </w:pPr>
      <w:r>
        <w:t xml:space="preserve">Tento </w:t>
      </w:r>
      <w:r w:rsidR="00927A05">
        <w:t>alternatíva</w:t>
      </w:r>
      <w:r>
        <w:t xml:space="preserve"> prináša viacero zásadných výhod:</w:t>
      </w:r>
    </w:p>
    <w:p w14:paraId="2E50BE59" w14:textId="7409AA4C" w:rsidR="00883494" w:rsidRDefault="00D84DBD" w:rsidP="00B53666">
      <w:pPr>
        <w:pStyle w:val="ListParagraph"/>
        <w:numPr>
          <w:ilvl w:val="0"/>
          <w:numId w:val="181"/>
        </w:numPr>
        <w:jc w:val="both"/>
      </w:pPr>
      <w:r>
        <w:t>B</w:t>
      </w:r>
      <w:r w:rsidR="00883494">
        <w:t xml:space="preserve">ez rizík migrácie: Údaje nie sú masovo transformované ani prenášané do novej štruktúry naraz. Minimalizuje sa tým riziko chýb, ktoré pri migrácii </w:t>
      </w:r>
      <w:r w:rsidR="00FC7DCB">
        <w:t xml:space="preserve">dát </w:t>
      </w:r>
      <w:r w:rsidR="00883494">
        <w:t>typicky vznikajú.</w:t>
      </w:r>
    </w:p>
    <w:p w14:paraId="0D93BF03" w14:textId="5536FFD8" w:rsidR="00883494" w:rsidRDefault="00883494" w:rsidP="00B53666">
      <w:pPr>
        <w:pStyle w:val="ListParagraph"/>
        <w:numPr>
          <w:ilvl w:val="0"/>
          <w:numId w:val="181"/>
        </w:numPr>
        <w:jc w:val="both"/>
      </w:pPr>
      <w:r>
        <w:t xml:space="preserve">Postupné </w:t>
      </w:r>
      <w:r w:rsidR="00FD0C22">
        <w:t xml:space="preserve">kvalifikované </w:t>
      </w:r>
      <w:r>
        <w:t xml:space="preserve">čistenie údajov: Dáta sa čistia priebežne a odborne, vtedy, keď s nimi kvalifikovaná osoba pracuje. To vedie k prirodzenému zvyšovaniu kvality údajov bez </w:t>
      </w:r>
      <w:r w:rsidR="005A2258">
        <w:t>narušenia právnej spoľahlivosti údajov</w:t>
      </w:r>
      <w:r>
        <w:t>.</w:t>
      </w:r>
    </w:p>
    <w:p w14:paraId="205D93AE" w14:textId="32E0C70E" w:rsidR="00883494" w:rsidRDefault="00883494" w:rsidP="00B53666">
      <w:pPr>
        <w:pStyle w:val="ListParagraph"/>
        <w:numPr>
          <w:ilvl w:val="0"/>
          <w:numId w:val="181"/>
        </w:numPr>
        <w:jc w:val="both"/>
      </w:pPr>
      <w:r>
        <w:t xml:space="preserve">Zvyšujúca presnosť a spoľahlivosť vďaka OKO: </w:t>
      </w:r>
      <w:r w:rsidR="000674BD">
        <w:t>Realizácia procesu o</w:t>
      </w:r>
      <w:r>
        <w:t>bnov</w:t>
      </w:r>
      <w:r w:rsidR="000674BD">
        <w:t>y</w:t>
      </w:r>
      <w:r>
        <w:t xml:space="preserve"> katastrálneho operátu prináša nové presné zameranie hraníc pozemkov a jednoznačný </w:t>
      </w:r>
      <w:r w:rsidR="000C66A1">
        <w:t xml:space="preserve">právne relevantný </w:t>
      </w:r>
      <w:r>
        <w:t xml:space="preserve">zápis </w:t>
      </w:r>
      <w:r w:rsidR="000C66A1">
        <w:t>štruktúrovaných údajov</w:t>
      </w:r>
      <w:r w:rsidR="0051738B">
        <w:t xml:space="preserve"> vo vybraných katastrálnych územiach</w:t>
      </w:r>
      <w:r>
        <w:t>. Výsledkom je výrazné zvýšenie presnosti a právnej istoty údajov v novom systéme.</w:t>
      </w:r>
    </w:p>
    <w:p w14:paraId="652D8FC8" w14:textId="7CC5A596" w:rsidR="00883494" w:rsidRDefault="00883494" w:rsidP="00B53666">
      <w:pPr>
        <w:pStyle w:val="ListParagraph"/>
        <w:numPr>
          <w:ilvl w:val="0"/>
          <w:numId w:val="181"/>
        </w:numPr>
        <w:jc w:val="both"/>
      </w:pPr>
      <w:r>
        <w:t xml:space="preserve">Stabilné nasadenie s </w:t>
      </w:r>
      <w:r w:rsidR="00046B92">
        <w:t>nižším</w:t>
      </w:r>
      <w:r>
        <w:t xml:space="preserve"> počiatočným rizikom: Keďže kvalita dát sa nezlepšuje jednorazovo, ale postupne, projekt eliminuje kritické riziká spojené s hromadnou migráciou dát. Nový systém môže byť nasadený </w:t>
      </w:r>
      <w:r w:rsidR="001E2FEF">
        <w:t xml:space="preserve">nezávisle od procesov </w:t>
      </w:r>
      <w:r w:rsidR="00D617F5">
        <w:t>zvyšovania kvality údajov</w:t>
      </w:r>
      <w:r>
        <w:t>.</w:t>
      </w:r>
    </w:p>
    <w:p w14:paraId="1FF1D070" w14:textId="77777777" w:rsidR="00883494" w:rsidRDefault="00883494" w:rsidP="00B53666">
      <w:pPr>
        <w:jc w:val="both"/>
      </w:pPr>
    </w:p>
    <w:p w14:paraId="49C63E5A" w14:textId="754855A1" w:rsidR="00A57ED2" w:rsidRPr="00B53666" w:rsidRDefault="00A57ED2" w:rsidP="00A57ED2">
      <w:pPr>
        <w:spacing w:line="259" w:lineRule="auto"/>
        <w:rPr>
          <w:b/>
          <w:bCs/>
        </w:rPr>
      </w:pPr>
      <w:r w:rsidRPr="00B53666">
        <w:rPr>
          <w:rFonts w:ascii="Tahoma" w:hAnsi="Tahoma" w:cs="Tahoma"/>
          <w:b/>
          <w:bCs/>
          <w:color w:val="808080" w:themeColor="background1" w:themeShade="80"/>
        </w:rPr>
        <w:t>Vyhodnotenie MCA v aplikačnej vrstve:</w:t>
      </w:r>
    </w:p>
    <w:tbl>
      <w:tblPr>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45"/>
        <w:gridCol w:w="564"/>
        <w:gridCol w:w="1188"/>
        <w:gridCol w:w="416"/>
        <w:gridCol w:w="2108"/>
        <w:gridCol w:w="443"/>
        <w:gridCol w:w="1797"/>
        <w:gridCol w:w="455"/>
        <w:gridCol w:w="1812"/>
      </w:tblGrid>
      <w:tr w:rsidR="00E76313" w:rsidRPr="00FC5D7D" w14:paraId="21F7FEBA" w14:textId="3AE67BCC" w:rsidTr="00B53666">
        <w:trPr>
          <w:trHeight w:val="300"/>
        </w:trPr>
        <w:tc>
          <w:tcPr>
            <w:tcW w:w="845" w:type="dxa"/>
            <w:shd w:val="clear" w:color="auto" w:fill="E7E6E6" w:themeFill="background2"/>
            <w:vAlign w:val="center"/>
          </w:tcPr>
          <w:p w14:paraId="5552D5CA" w14:textId="77777777" w:rsidR="00D617F5" w:rsidRPr="002A0136" w:rsidRDefault="00D617F5" w:rsidP="002A0136">
            <w:pPr>
              <w:pStyle w:val="HlavikaTabuky"/>
              <w:rPr>
                <w:rFonts w:cs="Tahoma"/>
                <w:sz w:val="14"/>
                <w:szCs w:val="14"/>
              </w:rPr>
            </w:pPr>
            <w:r w:rsidRPr="002A0136">
              <w:rPr>
                <w:rFonts w:cs="Tahoma"/>
                <w:sz w:val="14"/>
                <w:szCs w:val="14"/>
              </w:rPr>
              <w:t>Zoznam kritérií</w:t>
            </w:r>
          </w:p>
        </w:tc>
        <w:tc>
          <w:tcPr>
            <w:tcW w:w="564" w:type="dxa"/>
            <w:shd w:val="clear" w:color="auto" w:fill="E7E6E6" w:themeFill="background2"/>
            <w:vAlign w:val="center"/>
          </w:tcPr>
          <w:p w14:paraId="65E09114" w14:textId="432456EB" w:rsidR="00D617F5" w:rsidRPr="002A0136" w:rsidRDefault="00D617F5" w:rsidP="002A0136">
            <w:pPr>
              <w:pStyle w:val="HlavikaTabuky"/>
              <w:jc w:val="center"/>
              <w:rPr>
                <w:rFonts w:cs="Tahoma"/>
                <w:sz w:val="14"/>
                <w:szCs w:val="14"/>
              </w:rPr>
            </w:pPr>
            <w:r w:rsidRPr="002A0136">
              <w:rPr>
                <w:rFonts w:cs="Tahoma"/>
                <w:sz w:val="14"/>
                <w:szCs w:val="14"/>
              </w:rPr>
              <w:t>Alt</w:t>
            </w:r>
            <w:r>
              <w:rPr>
                <w:rFonts w:cs="Tahoma"/>
                <w:sz w:val="14"/>
                <w:szCs w:val="14"/>
              </w:rPr>
              <w:t xml:space="preserve"> 0</w:t>
            </w:r>
          </w:p>
        </w:tc>
        <w:tc>
          <w:tcPr>
            <w:tcW w:w="1188" w:type="dxa"/>
            <w:shd w:val="clear" w:color="auto" w:fill="E7E6E6" w:themeFill="background2"/>
            <w:vAlign w:val="center"/>
          </w:tcPr>
          <w:p w14:paraId="452D6007" w14:textId="07841867" w:rsidR="00D617F5" w:rsidRPr="002A0136" w:rsidRDefault="00351E13" w:rsidP="002A0136">
            <w:pPr>
              <w:pStyle w:val="HlavikaTabuky"/>
              <w:jc w:val="center"/>
              <w:rPr>
                <w:rFonts w:cs="Tahoma"/>
                <w:sz w:val="14"/>
                <w:szCs w:val="14"/>
              </w:rPr>
            </w:pPr>
            <w:r>
              <w:rPr>
                <w:rFonts w:cs="Tahoma"/>
                <w:sz w:val="14"/>
                <w:szCs w:val="14"/>
              </w:rPr>
              <w:t>Vyhodnotenie</w:t>
            </w:r>
          </w:p>
        </w:tc>
        <w:tc>
          <w:tcPr>
            <w:tcW w:w="410" w:type="dxa"/>
            <w:shd w:val="clear" w:color="auto" w:fill="E7E6E6" w:themeFill="background2"/>
            <w:vAlign w:val="center"/>
          </w:tcPr>
          <w:p w14:paraId="78C9C27C" w14:textId="6EECC438" w:rsidR="00D617F5" w:rsidRPr="002A0136" w:rsidRDefault="00D617F5" w:rsidP="002A0136">
            <w:pPr>
              <w:pStyle w:val="HlavikaTabuky"/>
              <w:jc w:val="center"/>
              <w:rPr>
                <w:rFonts w:cs="Tahoma"/>
                <w:sz w:val="14"/>
                <w:szCs w:val="14"/>
              </w:rPr>
            </w:pPr>
            <w:r w:rsidRPr="002A0136">
              <w:rPr>
                <w:rFonts w:cs="Tahoma"/>
                <w:sz w:val="14"/>
                <w:szCs w:val="14"/>
              </w:rPr>
              <w:t>Alt</w:t>
            </w:r>
            <w:r>
              <w:rPr>
                <w:rFonts w:cs="Tahoma"/>
                <w:sz w:val="14"/>
                <w:szCs w:val="14"/>
              </w:rPr>
              <w:t xml:space="preserve"> 1</w:t>
            </w:r>
          </w:p>
        </w:tc>
        <w:tc>
          <w:tcPr>
            <w:tcW w:w="2110" w:type="dxa"/>
            <w:shd w:val="clear" w:color="auto" w:fill="E7E6E6" w:themeFill="background2"/>
            <w:vAlign w:val="center"/>
          </w:tcPr>
          <w:p w14:paraId="2A8827A8" w14:textId="450242EC" w:rsidR="00D617F5" w:rsidRPr="002A0136" w:rsidRDefault="00351E13" w:rsidP="002A0136">
            <w:pPr>
              <w:pStyle w:val="HlavikaTabuky"/>
              <w:jc w:val="center"/>
              <w:rPr>
                <w:rFonts w:cs="Tahoma"/>
                <w:sz w:val="14"/>
                <w:szCs w:val="14"/>
              </w:rPr>
            </w:pPr>
            <w:r>
              <w:rPr>
                <w:rFonts w:cs="Tahoma"/>
                <w:sz w:val="14"/>
                <w:szCs w:val="14"/>
              </w:rPr>
              <w:t>Vyhodnotenie</w:t>
            </w:r>
          </w:p>
        </w:tc>
        <w:tc>
          <w:tcPr>
            <w:tcW w:w="443" w:type="dxa"/>
            <w:vAlign w:val="center"/>
          </w:tcPr>
          <w:p w14:paraId="446620C9" w14:textId="23F3C19B" w:rsidR="00D617F5" w:rsidRPr="00FC5D7D" w:rsidRDefault="00D617F5" w:rsidP="002A0136">
            <w:pPr>
              <w:pStyle w:val="HlavikaTabuky"/>
              <w:jc w:val="center"/>
              <w:rPr>
                <w:rFonts w:cs="Tahoma"/>
                <w:sz w:val="14"/>
                <w:szCs w:val="14"/>
              </w:rPr>
            </w:pPr>
            <w:r w:rsidRPr="002A0136">
              <w:rPr>
                <w:rFonts w:cs="Tahoma"/>
                <w:sz w:val="14"/>
                <w:szCs w:val="14"/>
              </w:rPr>
              <w:t>Alt</w:t>
            </w:r>
            <w:r>
              <w:rPr>
                <w:rFonts w:cs="Tahoma"/>
                <w:sz w:val="14"/>
                <w:szCs w:val="14"/>
              </w:rPr>
              <w:t xml:space="preserve"> 2</w:t>
            </w:r>
          </w:p>
        </w:tc>
        <w:tc>
          <w:tcPr>
            <w:tcW w:w="1799" w:type="dxa"/>
            <w:vAlign w:val="center"/>
          </w:tcPr>
          <w:p w14:paraId="568E08E4" w14:textId="555CB484" w:rsidR="00D617F5" w:rsidRPr="00FC5D7D" w:rsidRDefault="00351E13" w:rsidP="002A0136">
            <w:pPr>
              <w:pStyle w:val="HlavikaTabuky"/>
              <w:jc w:val="center"/>
              <w:rPr>
                <w:rFonts w:cs="Tahoma"/>
                <w:sz w:val="14"/>
                <w:szCs w:val="14"/>
              </w:rPr>
            </w:pPr>
            <w:r>
              <w:rPr>
                <w:rFonts w:cs="Tahoma"/>
                <w:sz w:val="14"/>
                <w:szCs w:val="14"/>
              </w:rPr>
              <w:t>Vyhodnotenie</w:t>
            </w:r>
          </w:p>
        </w:tc>
        <w:tc>
          <w:tcPr>
            <w:tcW w:w="455" w:type="dxa"/>
          </w:tcPr>
          <w:p w14:paraId="37281B2D" w14:textId="416BCA85" w:rsidR="00D617F5" w:rsidRPr="002A0136" w:rsidRDefault="00D617F5" w:rsidP="002A0136">
            <w:pPr>
              <w:pStyle w:val="HlavikaTabuky"/>
              <w:jc w:val="center"/>
              <w:rPr>
                <w:rFonts w:cs="Tahoma"/>
                <w:sz w:val="14"/>
                <w:szCs w:val="14"/>
              </w:rPr>
            </w:pPr>
            <w:r>
              <w:rPr>
                <w:rFonts w:cs="Tahoma"/>
                <w:sz w:val="14"/>
                <w:szCs w:val="14"/>
              </w:rPr>
              <w:t>Alt 3</w:t>
            </w:r>
          </w:p>
        </w:tc>
        <w:tc>
          <w:tcPr>
            <w:tcW w:w="1814" w:type="dxa"/>
          </w:tcPr>
          <w:p w14:paraId="18A74D90" w14:textId="54E89086" w:rsidR="00D617F5" w:rsidRPr="002A0136" w:rsidRDefault="00351E13" w:rsidP="00D617F5">
            <w:pPr>
              <w:pStyle w:val="HlavikaTabuky"/>
              <w:jc w:val="center"/>
              <w:rPr>
                <w:rFonts w:cs="Tahoma"/>
                <w:sz w:val="14"/>
                <w:szCs w:val="14"/>
              </w:rPr>
            </w:pPr>
            <w:r>
              <w:rPr>
                <w:rFonts w:cs="Tahoma"/>
                <w:sz w:val="14"/>
                <w:szCs w:val="14"/>
              </w:rPr>
              <w:t>Vyhodnotenie</w:t>
            </w:r>
          </w:p>
        </w:tc>
      </w:tr>
      <w:tr w:rsidR="00E76313" w:rsidRPr="00FC5D7D" w14:paraId="668E393E" w14:textId="7EAC9A30" w:rsidTr="00B53666">
        <w:trPr>
          <w:trHeight w:val="300"/>
        </w:trPr>
        <w:tc>
          <w:tcPr>
            <w:tcW w:w="845" w:type="dxa"/>
            <w:shd w:val="clear" w:color="auto" w:fill="E7E6E6" w:themeFill="background2"/>
            <w:vAlign w:val="center"/>
          </w:tcPr>
          <w:p w14:paraId="41F3EEA0" w14:textId="04FF0AAF" w:rsidR="00D617F5" w:rsidRPr="002A0136" w:rsidRDefault="00D617F5" w:rsidP="002A0136">
            <w:pPr>
              <w:rPr>
                <w:rFonts w:ascii="Tahoma" w:hAnsi="Tahoma" w:cs="Tahoma"/>
                <w:sz w:val="14"/>
                <w:szCs w:val="14"/>
              </w:rPr>
            </w:pPr>
            <w:r w:rsidRPr="002A0136">
              <w:rPr>
                <w:rFonts w:ascii="Tahoma" w:hAnsi="Tahoma" w:cs="Tahoma"/>
                <w:sz w:val="14"/>
                <w:szCs w:val="14"/>
              </w:rPr>
              <w:t xml:space="preserve">Kritérium </w:t>
            </w:r>
            <w:r>
              <w:rPr>
                <w:rFonts w:ascii="Tahoma" w:hAnsi="Tahoma" w:cs="Tahoma"/>
                <w:sz w:val="14"/>
                <w:szCs w:val="14"/>
              </w:rPr>
              <w:t>F</w:t>
            </w:r>
          </w:p>
        </w:tc>
        <w:tc>
          <w:tcPr>
            <w:tcW w:w="564" w:type="dxa"/>
            <w:vAlign w:val="center"/>
          </w:tcPr>
          <w:p w14:paraId="46164DC9" w14:textId="77777777" w:rsidR="00D617F5" w:rsidRPr="002A0136" w:rsidRDefault="00D617F5" w:rsidP="002A0136">
            <w:pPr>
              <w:spacing w:line="259" w:lineRule="auto"/>
              <w:rPr>
                <w:rFonts w:ascii="Tahoma" w:hAnsi="Tahoma" w:cs="Tahoma"/>
                <w:sz w:val="14"/>
                <w:szCs w:val="14"/>
              </w:rPr>
            </w:pPr>
            <w:r w:rsidRPr="002A0136">
              <w:rPr>
                <w:rFonts w:ascii="Tahoma" w:hAnsi="Tahoma" w:cs="Tahoma"/>
                <w:sz w:val="14"/>
                <w:szCs w:val="14"/>
              </w:rPr>
              <w:t>Nie</w:t>
            </w:r>
          </w:p>
        </w:tc>
        <w:tc>
          <w:tcPr>
            <w:tcW w:w="1188" w:type="dxa"/>
            <w:vAlign w:val="center"/>
          </w:tcPr>
          <w:p w14:paraId="60B2F3CE" w14:textId="5F7C9344" w:rsidR="00D617F5" w:rsidRPr="002A0136" w:rsidRDefault="00ED0016" w:rsidP="002A0136">
            <w:pPr>
              <w:spacing w:line="259" w:lineRule="auto"/>
              <w:rPr>
                <w:rFonts w:ascii="Tahoma" w:hAnsi="Tahoma" w:cs="Tahoma"/>
                <w:sz w:val="14"/>
                <w:szCs w:val="14"/>
              </w:rPr>
            </w:pPr>
            <w:r>
              <w:rPr>
                <w:rFonts w:ascii="Tahoma" w:hAnsi="Tahoma" w:cs="Tahoma"/>
                <w:sz w:val="14"/>
                <w:szCs w:val="14"/>
              </w:rPr>
              <w:t xml:space="preserve">Riešenie </w:t>
            </w:r>
            <w:r w:rsidR="00D617F5">
              <w:rPr>
                <w:rFonts w:ascii="Tahoma" w:hAnsi="Tahoma" w:cs="Tahoma"/>
                <w:sz w:val="14"/>
                <w:szCs w:val="14"/>
              </w:rPr>
              <w:t xml:space="preserve">nie je </w:t>
            </w:r>
            <w:r>
              <w:rPr>
                <w:rFonts w:ascii="Tahoma" w:hAnsi="Tahoma" w:cs="Tahoma"/>
                <w:sz w:val="14"/>
                <w:szCs w:val="14"/>
              </w:rPr>
              <w:t>efektívne</w:t>
            </w:r>
            <w:r w:rsidR="00D617F5">
              <w:rPr>
                <w:rFonts w:ascii="Tahoma" w:hAnsi="Tahoma" w:cs="Tahoma"/>
                <w:sz w:val="14"/>
                <w:szCs w:val="14"/>
              </w:rPr>
              <w:t xml:space="preserve"> dosiahnuteľn</w:t>
            </w:r>
            <w:r>
              <w:rPr>
                <w:rFonts w:ascii="Tahoma" w:hAnsi="Tahoma" w:cs="Tahoma"/>
                <w:sz w:val="14"/>
                <w:szCs w:val="14"/>
              </w:rPr>
              <w:t>é</w:t>
            </w:r>
            <w:r w:rsidR="00D617F5">
              <w:rPr>
                <w:rFonts w:ascii="Tahoma" w:hAnsi="Tahoma" w:cs="Tahoma"/>
                <w:sz w:val="14"/>
                <w:szCs w:val="14"/>
              </w:rPr>
              <w:t xml:space="preserve"> </w:t>
            </w:r>
            <w:r>
              <w:rPr>
                <w:rFonts w:ascii="Tahoma" w:hAnsi="Tahoma" w:cs="Tahoma"/>
                <w:sz w:val="14"/>
                <w:szCs w:val="14"/>
              </w:rPr>
              <w:t xml:space="preserve">rozvojom súčasných </w:t>
            </w:r>
            <w:r w:rsidR="00D617F5">
              <w:rPr>
                <w:rFonts w:ascii="Tahoma" w:hAnsi="Tahoma" w:cs="Tahoma"/>
                <w:sz w:val="14"/>
                <w:szCs w:val="14"/>
              </w:rPr>
              <w:t xml:space="preserve">systémov. </w:t>
            </w:r>
          </w:p>
        </w:tc>
        <w:tc>
          <w:tcPr>
            <w:tcW w:w="410" w:type="dxa"/>
            <w:vAlign w:val="center"/>
          </w:tcPr>
          <w:p w14:paraId="4C40133B" w14:textId="56E08AF1" w:rsidR="00D617F5" w:rsidRPr="002A0136" w:rsidRDefault="00D617F5" w:rsidP="002A0136">
            <w:pPr>
              <w:rPr>
                <w:rFonts w:ascii="Tahoma" w:hAnsi="Tahoma" w:cs="Tahoma"/>
                <w:sz w:val="14"/>
                <w:szCs w:val="14"/>
              </w:rPr>
            </w:pPr>
            <w:r>
              <w:rPr>
                <w:rFonts w:ascii="Tahoma" w:hAnsi="Tahoma" w:cs="Tahoma"/>
                <w:sz w:val="14"/>
                <w:szCs w:val="14"/>
              </w:rPr>
              <w:t>Nie</w:t>
            </w:r>
          </w:p>
        </w:tc>
        <w:tc>
          <w:tcPr>
            <w:tcW w:w="2110" w:type="dxa"/>
            <w:vAlign w:val="center"/>
          </w:tcPr>
          <w:p w14:paraId="05550531" w14:textId="77777777" w:rsidR="00ED0016" w:rsidRDefault="00D617F5" w:rsidP="002A0136">
            <w:pPr>
              <w:spacing w:line="259" w:lineRule="auto"/>
              <w:rPr>
                <w:rFonts w:ascii="Tahoma" w:hAnsi="Tahoma" w:cs="Tahoma"/>
                <w:sz w:val="14"/>
                <w:szCs w:val="14"/>
              </w:rPr>
            </w:pPr>
            <w:r>
              <w:rPr>
                <w:rFonts w:ascii="Tahoma" w:hAnsi="Tahoma" w:cs="Tahoma"/>
                <w:sz w:val="14"/>
                <w:szCs w:val="14"/>
              </w:rPr>
              <w:t xml:space="preserve">Alternatíva obsahuje neefektívne náklady na obnovu a modernizáciu existujúceho riešenia. </w:t>
            </w:r>
          </w:p>
          <w:p w14:paraId="512E9FC4" w14:textId="50C9820A" w:rsidR="00D617F5" w:rsidRPr="002A0136" w:rsidRDefault="00D617F5" w:rsidP="002A0136">
            <w:pPr>
              <w:spacing w:line="259" w:lineRule="auto"/>
              <w:rPr>
                <w:rFonts w:ascii="Tahoma" w:hAnsi="Tahoma" w:cs="Tahoma"/>
                <w:sz w:val="14"/>
                <w:szCs w:val="14"/>
              </w:rPr>
            </w:pPr>
            <w:r>
              <w:rPr>
                <w:rFonts w:ascii="Tahoma" w:hAnsi="Tahoma" w:cs="Tahoma"/>
                <w:sz w:val="14"/>
                <w:szCs w:val="14"/>
              </w:rPr>
              <w:t>A</w:t>
            </w:r>
            <w:r w:rsidRPr="00541E0B">
              <w:rPr>
                <w:rFonts w:ascii="Tahoma" w:hAnsi="Tahoma" w:cs="Tahoma"/>
                <w:sz w:val="14"/>
                <w:szCs w:val="14"/>
              </w:rPr>
              <w:t>lternatíva pred</w:t>
            </w:r>
            <w:r>
              <w:rPr>
                <w:rFonts w:ascii="Tahoma" w:hAnsi="Tahoma" w:cs="Tahoma"/>
                <w:sz w:val="14"/>
                <w:szCs w:val="14"/>
              </w:rPr>
              <w:t>l</w:t>
            </w:r>
            <w:r w:rsidRPr="00541E0B">
              <w:rPr>
                <w:rFonts w:ascii="Tahoma" w:hAnsi="Tahoma" w:cs="Tahoma"/>
                <w:sz w:val="14"/>
                <w:szCs w:val="14"/>
              </w:rPr>
              <w:t>ž</w:t>
            </w:r>
            <w:r>
              <w:rPr>
                <w:rFonts w:ascii="Tahoma" w:hAnsi="Tahoma" w:cs="Tahoma"/>
                <w:sz w:val="14"/>
                <w:szCs w:val="14"/>
              </w:rPr>
              <w:t xml:space="preserve">uje </w:t>
            </w:r>
            <w:r w:rsidRPr="00541E0B">
              <w:rPr>
                <w:rFonts w:ascii="Tahoma" w:hAnsi="Tahoma" w:cs="Tahoma"/>
                <w:sz w:val="14"/>
                <w:szCs w:val="14"/>
              </w:rPr>
              <w:t>životnosť neudržateľného riešenia bez systémovej modernizácie</w:t>
            </w:r>
            <w:r>
              <w:rPr>
                <w:rFonts w:ascii="Tahoma" w:hAnsi="Tahoma" w:cs="Tahoma"/>
                <w:sz w:val="14"/>
                <w:szCs w:val="14"/>
              </w:rPr>
              <w:t xml:space="preserve"> a závislosť na ňom</w:t>
            </w:r>
            <w:r w:rsidR="00E366AA">
              <w:rPr>
                <w:rFonts w:ascii="Tahoma" w:hAnsi="Tahoma" w:cs="Tahoma"/>
                <w:sz w:val="14"/>
                <w:szCs w:val="14"/>
              </w:rPr>
              <w:t xml:space="preserve">, </w:t>
            </w:r>
            <w:r w:rsidR="00E366AA" w:rsidRPr="00E366AA">
              <w:rPr>
                <w:rFonts w:ascii="Tahoma" w:hAnsi="Tahoma" w:cs="Tahoma"/>
                <w:sz w:val="14"/>
                <w:szCs w:val="14"/>
              </w:rPr>
              <w:t>pričom rozsah nového vývoja a potreby modernizácie existujúceho riešenia výrazne prevyšuje pridanú hodnotu poskytovanú existujúcim riešením</w:t>
            </w:r>
          </w:p>
        </w:tc>
        <w:tc>
          <w:tcPr>
            <w:tcW w:w="443" w:type="dxa"/>
            <w:vAlign w:val="center"/>
          </w:tcPr>
          <w:p w14:paraId="04B3FA2C" w14:textId="2134D336" w:rsidR="00D617F5" w:rsidRPr="00FC5D7D" w:rsidRDefault="00D617F5" w:rsidP="002A0136">
            <w:pPr>
              <w:spacing w:line="259" w:lineRule="auto"/>
              <w:rPr>
                <w:rFonts w:ascii="Tahoma" w:hAnsi="Tahoma" w:cs="Tahoma"/>
                <w:sz w:val="14"/>
                <w:szCs w:val="14"/>
              </w:rPr>
            </w:pPr>
            <w:r>
              <w:rPr>
                <w:rFonts w:ascii="Tahoma" w:hAnsi="Tahoma" w:cs="Tahoma"/>
                <w:sz w:val="14"/>
                <w:szCs w:val="14"/>
              </w:rPr>
              <w:t>Nie</w:t>
            </w:r>
          </w:p>
        </w:tc>
        <w:tc>
          <w:tcPr>
            <w:tcW w:w="1799" w:type="dxa"/>
            <w:vAlign w:val="center"/>
          </w:tcPr>
          <w:p w14:paraId="079126E8" w14:textId="37D669E2" w:rsidR="00D617F5" w:rsidRPr="00FC5D7D" w:rsidRDefault="00E366AA" w:rsidP="002A0136">
            <w:pPr>
              <w:spacing w:line="259" w:lineRule="auto"/>
              <w:rPr>
                <w:rFonts w:ascii="Tahoma" w:hAnsi="Tahoma" w:cs="Tahoma"/>
                <w:sz w:val="14"/>
                <w:szCs w:val="14"/>
              </w:rPr>
            </w:pPr>
            <w:r>
              <w:rPr>
                <w:rFonts w:ascii="Tahoma" w:hAnsi="Tahoma" w:cs="Tahoma"/>
                <w:sz w:val="14"/>
                <w:szCs w:val="14"/>
              </w:rPr>
              <w:t>A</w:t>
            </w:r>
            <w:r w:rsidRPr="00E366AA">
              <w:rPr>
                <w:rFonts w:ascii="Tahoma" w:hAnsi="Tahoma" w:cs="Tahoma"/>
                <w:sz w:val="14"/>
                <w:szCs w:val="14"/>
              </w:rPr>
              <w:t xml:space="preserve">lternatíva </w:t>
            </w:r>
            <w:r>
              <w:rPr>
                <w:rFonts w:ascii="Tahoma" w:hAnsi="Tahoma" w:cs="Tahoma"/>
                <w:sz w:val="14"/>
                <w:szCs w:val="14"/>
              </w:rPr>
              <w:t xml:space="preserve">obsahuje </w:t>
            </w:r>
            <w:r w:rsidR="00E1199A">
              <w:rPr>
                <w:rFonts w:ascii="Tahoma" w:hAnsi="Tahoma" w:cs="Tahoma"/>
                <w:sz w:val="14"/>
                <w:szCs w:val="14"/>
              </w:rPr>
              <w:t xml:space="preserve">kritické riziko </w:t>
            </w:r>
            <w:r w:rsidR="00F91C8B">
              <w:rPr>
                <w:rFonts w:ascii="Tahoma" w:hAnsi="Tahoma" w:cs="Tahoma"/>
                <w:sz w:val="14"/>
                <w:szCs w:val="14"/>
              </w:rPr>
              <w:t xml:space="preserve">potreby zvyšovania kvality dát v procese </w:t>
            </w:r>
            <w:r w:rsidRPr="00E366AA">
              <w:rPr>
                <w:rFonts w:ascii="Tahoma" w:hAnsi="Tahoma" w:cs="Tahoma"/>
                <w:sz w:val="14"/>
                <w:szCs w:val="14"/>
              </w:rPr>
              <w:t>migrácie dát</w:t>
            </w:r>
            <w:r w:rsidR="00F91C8B">
              <w:rPr>
                <w:rFonts w:ascii="Tahoma" w:hAnsi="Tahoma" w:cs="Tahoma"/>
                <w:sz w:val="14"/>
                <w:szCs w:val="14"/>
              </w:rPr>
              <w:t xml:space="preserve">. </w:t>
            </w:r>
            <w:r w:rsidR="002B003F">
              <w:rPr>
                <w:rFonts w:ascii="Tahoma" w:hAnsi="Tahoma" w:cs="Tahoma"/>
                <w:sz w:val="14"/>
                <w:szCs w:val="14"/>
              </w:rPr>
              <w:t>Na základe skúseností prekračuje r</w:t>
            </w:r>
            <w:r w:rsidR="00F91C8B">
              <w:rPr>
                <w:rFonts w:ascii="Tahoma" w:hAnsi="Tahoma" w:cs="Tahoma"/>
                <w:sz w:val="14"/>
                <w:szCs w:val="14"/>
              </w:rPr>
              <w:t xml:space="preserve">iešenie </w:t>
            </w:r>
            <w:r w:rsidR="002B003F">
              <w:rPr>
                <w:rFonts w:ascii="Tahoma" w:hAnsi="Tahoma" w:cs="Tahoma"/>
                <w:sz w:val="14"/>
                <w:szCs w:val="14"/>
              </w:rPr>
              <w:t xml:space="preserve">kvality dát </w:t>
            </w:r>
            <w:r w:rsidR="00F91C8B" w:rsidRPr="00F91C8B">
              <w:rPr>
                <w:rFonts w:ascii="Tahoma" w:hAnsi="Tahoma" w:cs="Tahoma"/>
                <w:sz w:val="14"/>
                <w:szCs w:val="14"/>
              </w:rPr>
              <w:t xml:space="preserve">kapacitné možnosti </w:t>
            </w:r>
            <w:r w:rsidR="00351E13">
              <w:rPr>
                <w:rFonts w:ascii="Tahoma" w:hAnsi="Tahoma" w:cs="Tahoma"/>
                <w:sz w:val="14"/>
                <w:szCs w:val="14"/>
              </w:rPr>
              <w:t>projektu</w:t>
            </w:r>
            <w:r w:rsidR="00E76313">
              <w:rPr>
                <w:rFonts w:ascii="Tahoma" w:hAnsi="Tahoma" w:cs="Tahoma"/>
                <w:sz w:val="14"/>
                <w:szCs w:val="14"/>
              </w:rPr>
              <w:t xml:space="preserve"> a môže vo finálnej fáze spôsobiť nemožnosť uvedenia systému do prevádzky.</w:t>
            </w:r>
          </w:p>
        </w:tc>
        <w:tc>
          <w:tcPr>
            <w:tcW w:w="455" w:type="dxa"/>
            <w:vAlign w:val="center"/>
          </w:tcPr>
          <w:p w14:paraId="3EA424B0" w14:textId="657708B9" w:rsidR="00D617F5" w:rsidRPr="002A0136" w:rsidRDefault="00E76313" w:rsidP="00B53666">
            <w:pPr>
              <w:spacing w:line="259" w:lineRule="auto"/>
              <w:jc w:val="center"/>
              <w:rPr>
                <w:rFonts w:ascii="Tahoma" w:hAnsi="Tahoma" w:cs="Tahoma"/>
                <w:sz w:val="14"/>
                <w:szCs w:val="14"/>
              </w:rPr>
            </w:pPr>
            <w:r>
              <w:rPr>
                <w:rFonts w:ascii="Tahoma" w:hAnsi="Tahoma" w:cs="Tahoma"/>
                <w:sz w:val="14"/>
                <w:szCs w:val="14"/>
              </w:rPr>
              <w:t>Áno</w:t>
            </w:r>
          </w:p>
        </w:tc>
        <w:tc>
          <w:tcPr>
            <w:tcW w:w="1814" w:type="dxa"/>
            <w:vAlign w:val="center"/>
          </w:tcPr>
          <w:p w14:paraId="3A205A84" w14:textId="2DCF9322" w:rsidR="00D617F5" w:rsidRPr="002A0136" w:rsidRDefault="00E76313" w:rsidP="00B53666">
            <w:pPr>
              <w:spacing w:line="259" w:lineRule="auto"/>
              <w:jc w:val="center"/>
              <w:rPr>
                <w:rFonts w:ascii="Tahoma" w:hAnsi="Tahoma" w:cs="Tahoma"/>
                <w:sz w:val="14"/>
                <w:szCs w:val="14"/>
              </w:rPr>
            </w:pPr>
            <w:r w:rsidRPr="00E76313">
              <w:rPr>
                <w:rFonts w:ascii="Tahoma" w:hAnsi="Tahoma" w:cs="Tahoma"/>
                <w:sz w:val="14"/>
                <w:szCs w:val="14"/>
              </w:rPr>
              <w:t xml:space="preserve">Alternatíva 3 kombinuje technologickú modernizáciu s procesmi katastrálnej praxe – vrátane obnovy katastrálneho operátu. Výsledkom je </w:t>
            </w:r>
            <w:r w:rsidR="009837B7">
              <w:rPr>
                <w:rFonts w:ascii="Tahoma" w:hAnsi="Tahoma" w:cs="Tahoma"/>
                <w:sz w:val="14"/>
                <w:szCs w:val="14"/>
              </w:rPr>
              <w:t xml:space="preserve">centrálne riešenie s procesmi </w:t>
            </w:r>
            <w:r w:rsidR="004F5064">
              <w:rPr>
                <w:rFonts w:ascii="Tahoma" w:hAnsi="Tahoma" w:cs="Tahoma"/>
                <w:sz w:val="14"/>
                <w:szCs w:val="14"/>
              </w:rPr>
              <w:t xml:space="preserve">zabezpečujúcimi </w:t>
            </w:r>
            <w:r w:rsidRPr="00E76313">
              <w:rPr>
                <w:rFonts w:ascii="Tahoma" w:hAnsi="Tahoma" w:cs="Tahoma"/>
                <w:sz w:val="14"/>
                <w:szCs w:val="14"/>
              </w:rPr>
              <w:t>postupn</w:t>
            </w:r>
            <w:r w:rsidR="004F5064">
              <w:rPr>
                <w:rFonts w:ascii="Tahoma" w:hAnsi="Tahoma" w:cs="Tahoma"/>
                <w:sz w:val="14"/>
                <w:szCs w:val="14"/>
              </w:rPr>
              <w:t>é</w:t>
            </w:r>
            <w:r w:rsidRPr="00E76313">
              <w:rPr>
                <w:rFonts w:ascii="Tahoma" w:hAnsi="Tahoma" w:cs="Tahoma"/>
                <w:sz w:val="14"/>
                <w:szCs w:val="14"/>
              </w:rPr>
              <w:t xml:space="preserve"> zlepš</w:t>
            </w:r>
            <w:r w:rsidR="004F5064">
              <w:rPr>
                <w:rFonts w:ascii="Tahoma" w:hAnsi="Tahoma" w:cs="Tahoma"/>
                <w:sz w:val="14"/>
                <w:szCs w:val="14"/>
              </w:rPr>
              <w:t xml:space="preserve">ovanie </w:t>
            </w:r>
            <w:r w:rsidRPr="00E76313">
              <w:rPr>
                <w:rFonts w:ascii="Tahoma" w:hAnsi="Tahoma" w:cs="Tahoma"/>
                <w:sz w:val="14"/>
                <w:szCs w:val="14"/>
              </w:rPr>
              <w:t>kvalit</w:t>
            </w:r>
            <w:r w:rsidR="004F5064">
              <w:rPr>
                <w:rFonts w:ascii="Tahoma" w:hAnsi="Tahoma" w:cs="Tahoma"/>
                <w:sz w:val="14"/>
                <w:szCs w:val="14"/>
              </w:rPr>
              <w:t>y</w:t>
            </w:r>
            <w:r w:rsidRPr="00E76313">
              <w:rPr>
                <w:rFonts w:ascii="Tahoma" w:hAnsi="Tahoma" w:cs="Tahoma"/>
                <w:sz w:val="14"/>
                <w:szCs w:val="14"/>
              </w:rPr>
              <w:t xml:space="preserve"> údajov.</w:t>
            </w:r>
          </w:p>
        </w:tc>
      </w:tr>
    </w:tbl>
    <w:p w14:paraId="0B97456A" w14:textId="77777777" w:rsidR="00A63AC9" w:rsidRDefault="00A63AC9" w:rsidP="00A63AC9"/>
    <w:p w14:paraId="5C223263" w14:textId="4CC21801" w:rsidR="00747B6D" w:rsidRDefault="00875DC7" w:rsidP="00A63AC9">
      <w:r>
        <w:t xml:space="preserve">Na základe vyhodnotenia alternatív a MCA bola zvolená alternatíva </w:t>
      </w:r>
      <w:r w:rsidR="007B2848">
        <w:t>č. 3 – „</w:t>
      </w:r>
      <w:r w:rsidR="007B2848" w:rsidRPr="007B2848">
        <w:t>Nový integrovaný systém nad centrálnou agregovanou databázou</w:t>
      </w:r>
      <w:r w:rsidR="007B2848">
        <w:t>“</w:t>
      </w:r>
    </w:p>
    <w:p w14:paraId="3EE3EE8B" w14:textId="77777777" w:rsidR="00747B6D" w:rsidRDefault="00747B6D" w:rsidP="00A63AC9"/>
    <w:p w14:paraId="11FC7040" w14:textId="77777777" w:rsidR="00A63AC9" w:rsidRPr="00A63AC9" w:rsidRDefault="00A63AC9" w:rsidP="00B53666"/>
    <w:p w14:paraId="46055207" w14:textId="77777777" w:rsidR="002A4D5F" w:rsidRDefault="002A4D5F" w:rsidP="00B53666">
      <w:pPr>
        <w:pStyle w:val="Heading3"/>
      </w:pPr>
      <w:bookmarkStart w:id="161" w:name="_Toc521508982"/>
      <w:bookmarkStart w:id="162" w:name="_Toc47815701"/>
      <w:bookmarkStart w:id="163" w:name="_Toc2040067840"/>
      <w:bookmarkStart w:id="164" w:name="_Toc1058442113"/>
      <w:bookmarkStart w:id="165" w:name="_Toc245422461"/>
      <w:bookmarkStart w:id="166" w:name="_Toc1603455053"/>
      <w:bookmarkStart w:id="167" w:name="_Toc1495260625"/>
      <w:bookmarkStart w:id="168" w:name="_Toc1969952445"/>
      <w:bookmarkStart w:id="169" w:name="_Toc1814703501"/>
      <w:bookmarkStart w:id="170" w:name="_Toc416893103"/>
      <w:bookmarkStart w:id="171" w:name="_Toc1118245238"/>
      <w:bookmarkStart w:id="172" w:name="_Toc1709724880"/>
      <w:bookmarkStart w:id="173" w:name="_Toc1308618109"/>
      <w:bookmarkStart w:id="174" w:name="_Toc152607318"/>
      <w:r>
        <w:t>Stanovenie alternatív v technologickej vrstve architektúry</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28586335" w14:textId="77777777" w:rsidR="00367B95" w:rsidRPr="00367B95" w:rsidRDefault="00367B95" w:rsidP="00B53666">
      <w:pPr>
        <w:pStyle w:val="Instrukcia"/>
        <w:jc w:val="both"/>
        <w:rPr>
          <w:i w:val="0"/>
          <w:color w:val="auto"/>
        </w:rPr>
      </w:pPr>
      <w:r w:rsidRPr="00367B95">
        <w:rPr>
          <w:i w:val="0"/>
          <w:color w:val="auto"/>
        </w:rPr>
        <w:t>Z hľadiska technologickej architektúry projektu ISKN 2.0 neboli definované samostatné varianty riešenia. Dôvodom je skutočnosť, že Úrad geodézie, kartografie a katastra SR disponuje vlastnými hardvérovými zdrojmi a existujúcou IT infraštruktúrou, ktorá je schopná zabezpečiť prevádzku nového informačného systému. V projektovom zámere sa preto počíta s využitím týchto interných kapacít ÚGKK SR na nasadenie a prevádzku ISKN 2.0, bez nutnosti posudzovať iné technologické alternatívy.</w:t>
      </w:r>
    </w:p>
    <w:p w14:paraId="61E2BCEC" w14:textId="77777777" w:rsidR="00367B95" w:rsidRPr="00367B95" w:rsidRDefault="00367B95" w:rsidP="00B53666">
      <w:pPr>
        <w:pStyle w:val="Instrukcia"/>
        <w:jc w:val="both"/>
        <w:rPr>
          <w:i w:val="0"/>
          <w:color w:val="auto"/>
        </w:rPr>
      </w:pPr>
    </w:p>
    <w:p w14:paraId="52FED328" w14:textId="77777777" w:rsidR="00290A3D" w:rsidRDefault="00290A3D" w:rsidP="00B53666">
      <w:pPr>
        <w:pStyle w:val="Instrukcia"/>
        <w:jc w:val="both"/>
        <w:rPr>
          <w:i w:val="0"/>
          <w:color w:val="auto"/>
        </w:rPr>
      </w:pPr>
      <w:r>
        <w:rPr>
          <w:i w:val="0"/>
          <w:color w:val="auto"/>
        </w:rPr>
        <w:t xml:space="preserve">Požiadavky na aplikačnú </w:t>
      </w:r>
      <w:r w:rsidR="00367B95" w:rsidRPr="00367B95">
        <w:rPr>
          <w:i w:val="0"/>
          <w:color w:val="auto"/>
        </w:rPr>
        <w:t>architektúr</w:t>
      </w:r>
      <w:r>
        <w:rPr>
          <w:i w:val="0"/>
          <w:color w:val="auto"/>
        </w:rPr>
        <w:t>u</w:t>
      </w:r>
      <w:r w:rsidR="00367B95" w:rsidRPr="00367B95">
        <w:rPr>
          <w:i w:val="0"/>
          <w:color w:val="auto"/>
        </w:rPr>
        <w:t xml:space="preserve"> nového systému zároveň počíta</w:t>
      </w:r>
      <w:r>
        <w:rPr>
          <w:i w:val="0"/>
          <w:color w:val="auto"/>
        </w:rPr>
        <w:t>jú</w:t>
      </w:r>
      <w:r w:rsidR="00367B95" w:rsidRPr="00367B95">
        <w:rPr>
          <w:i w:val="0"/>
          <w:color w:val="auto"/>
        </w:rPr>
        <w:t xml:space="preserve"> s tým, že ISKN 2.0 bude realizovaný ako </w:t>
      </w:r>
      <w:proofErr w:type="spellStart"/>
      <w:r w:rsidR="00367B95" w:rsidRPr="00367B95">
        <w:rPr>
          <w:i w:val="0"/>
          <w:color w:val="auto"/>
        </w:rPr>
        <w:t>cloud-ready</w:t>
      </w:r>
      <w:proofErr w:type="spellEnd"/>
      <w:r w:rsidR="00367B95" w:rsidRPr="00367B95">
        <w:rPr>
          <w:i w:val="0"/>
          <w:color w:val="auto"/>
        </w:rPr>
        <w:t xml:space="preserve"> riešenie. V praxi to znamená, že architektúra musí podporovať moderné princípy nasadzovania a škálovania aplikácií. Konkrétne ide o zavedenie podpory </w:t>
      </w:r>
      <w:proofErr w:type="spellStart"/>
      <w:r w:rsidR="00367B95" w:rsidRPr="00367B95">
        <w:rPr>
          <w:i w:val="0"/>
          <w:color w:val="auto"/>
        </w:rPr>
        <w:t>kontajnerizácie</w:t>
      </w:r>
      <w:proofErr w:type="spellEnd"/>
      <w:r w:rsidR="00367B95" w:rsidRPr="00367B95">
        <w:rPr>
          <w:i w:val="0"/>
          <w:color w:val="auto"/>
        </w:rPr>
        <w:t xml:space="preserve"> aplikačných komponentov a zabezpečenie horizontálnej aj vertikálnej škálovateľnosti systému podľa aktuálnej záťaže. </w:t>
      </w:r>
    </w:p>
    <w:p w14:paraId="0B1124B0" w14:textId="77777777" w:rsidR="00290A3D" w:rsidRDefault="00290A3D" w:rsidP="00B53666">
      <w:pPr>
        <w:pStyle w:val="Instrukcia"/>
        <w:jc w:val="both"/>
        <w:rPr>
          <w:i w:val="0"/>
          <w:color w:val="auto"/>
        </w:rPr>
      </w:pPr>
    </w:p>
    <w:p w14:paraId="52768D50" w14:textId="5BE490AC" w:rsidR="00367B95" w:rsidRPr="00367B95" w:rsidRDefault="00367B95" w:rsidP="00B53666">
      <w:pPr>
        <w:pStyle w:val="Instrukcia"/>
        <w:jc w:val="both"/>
        <w:rPr>
          <w:i w:val="0"/>
          <w:color w:val="auto"/>
        </w:rPr>
      </w:pPr>
      <w:r w:rsidRPr="00367B95">
        <w:rPr>
          <w:i w:val="0"/>
          <w:color w:val="auto"/>
        </w:rPr>
        <w:t xml:space="preserve">Architektonický návrh </w:t>
      </w:r>
      <w:r w:rsidR="00641CD6">
        <w:rPr>
          <w:i w:val="0"/>
          <w:color w:val="auto"/>
        </w:rPr>
        <w:t xml:space="preserve">je ponechaný na dodávateľa, pričom sa počíta s </w:t>
      </w:r>
      <w:r w:rsidRPr="00367B95">
        <w:rPr>
          <w:i w:val="0"/>
          <w:color w:val="auto"/>
        </w:rPr>
        <w:t>uplat</w:t>
      </w:r>
      <w:r w:rsidR="00641CD6">
        <w:rPr>
          <w:i w:val="0"/>
          <w:color w:val="auto"/>
        </w:rPr>
        <w:t>nením</w:t>
      </w:r>
      <w:r w:rsidRPr="00367B95">
        <w:rPr>
          <w:i w:val="0"/>
          <w:color w:val="auto"/>
        </w:rPr>
        <w:t xml:space="preserve"> komponentov</w:t>
      </w:r>
      <w:r w:rsidR="00641CD6">
        <w:rPr>
          <w:i w:val="0"/>
          <w:color w:val="auto"/>
        </w:rPr>
        <w:t>ého</w:t>
      </w:r>
      <w:r w:rsidRPr="00367B95">
        <w:rPr>
          <w:i w:val="0"/>
          <w:color w:val="auto"/>
        </w:rPr>
        <w:t xml:space="preserve"> prístup</w:t>
      </w:r>
      <w:r w:rsidR="00641CD6">
        <w:rPr>
          <w:i w:val="0"/>
          <w:color w:val="auto"/>
        </w:rPr>
        <w:t>u</w:t>
      </w:r>
      <w:r w:rsidRPr="00367B95">
        <w:rPr>
          <w:i w:val="0"/>
          <w:color w:val="auto"/>
        </w:rPr>
        <w:t xml:space="preserve">, ktorý umožní flexibilné nasadenie a prevádzku systému v rôznych prostrediach – na on-premise infraštruktúre ÚGKK SR alebo v prípade potreby aj v hybridnom cloudovom riešení. Uvedené požiadavky na </w:t>
      </w:r>
      <w:proofErr w:type="spellStart"/>
      <w:r w:rsidRPr="00367B95">
        <w:rPr>
          <w:i w:val="0"/>
          <w:color w:val="auto"/>
        </w:rPr>
        <w:t>cloud-ready</w:t>
      </w:r>
      <w:proofErr w:type="spellEnd"/>
      <w:r w:rsidRPr="00367B95">
        <w:rPr>
          <w:i w:val="0"/>
          <w:color w:val="auto"/>
        </w:rPr>
        <w:t xml:space="preserve"> architektúru sú konzistentné s technologickými princípmi projektu a sú definované aj v iných častiach tohto dokumentu.</w:t>
      </w:r>
    </w:p>
    <w:p w14:paraId="29181F43" w14:textId="77777777" w:rsidR="00367B95" w:rsidRPr="00367B95" w:rsidRDefault="00367B95" w:rsidP="00B53666">
      <w:pPr>
        <w:pStyle w:val="Instrukcia"/>
        <w:jc w:val="both"/>
        <w:rPr>
          <w:i w:val="0"/>
          <w:color w:val="auto"/>
        </w:rPr>
      </w:pPr>
    </w:p>
    <w:p w14:paraId="63B66DB9" w14:textId="5F69323D" w:rsidR="00367B95" w:rsidRDefault="00367B95" w:rsidP="00B53666">
      <w:pPr>
        <w:pStyle w:val="Instrukcia"/>
        <w:jc w:val="both"/>
        <w:rPr>
          <w:i w:val="0"/>
          <w:color w:val="auto"/>
        </w:rPr>
      </w:pPr>
      <w:r w:rsidRPr="00367B95">
        <w:rPr>
          <w:i w:val="0"/>
          <w:color w:val="auto"/>
        </w:rPr>
        <w:t xml:space="preserve">Pri voľbe technológií pre implementáciu ISKN 2.0 sa uprednostňujú </w:t>
      </w:r>
      <w:proofErr w:type="spellStart"/>
      <w:r w:rsidRPr="00367B95">
        <w:rPr>
          <w:i w:val="0"/>
          <w:color w:val="auto"/>
        </w:rPr>
        <w:t>open-source</w:t>
      </w:r>
      <w:proofErr w:type="spellEnd"/>
      <w:r w:rsidRPr="00367B95">
        <w:rPr>
          <w:i w:val="0"/>
          <w:color w:val="auto"/>
        </w:rPr>
        <w:t xml:space="preserve"> riešenia. Tento prístup minimalizuje licenčné náklady a znižuje závislosť na konkrétnych dodávateľoch. Pokiaľ by návrh systému predsa len zahŕňal využitie komerčných alebo licencovaných komponentov tretích strán, dodávateľ je povinný zahrnúť všetky súvisiace náklady na tieto licencie do rozpočtu projektu. Tým sa zaistí, že rozpočet projektu plne reflektuje prípadné výdavky na licencie a výsledné riešenie bude z finančného hľadiska transparentné.</w:t>
      </w:r>
    </w:p>
    <w:p w14:paraId="7AC8D551" w14:textId="77777777" w:rsidR="006A5D80" w:rsidRPr="002A4D5F" w:rsidRDefault="006A5D80" w:rsidP="00B53666"/>
    <w:p w14:paraId="72EF150B" w14:textId="33DD9BDA" w:rsidR="00F22514" w:rsidRPr="00A40CFA" w:rsidRDefault="52D1989B" w:rsidP="000475A7">
      <w:pPr>
        <w:pStyle w:val="Heading2"/>
      </w:pPr>
      <w:r w:rsidRPr="00A40CFA">
        <w:t>N</w:t>
      </w:r>
      <w:bookmarkEnd w:id="134"/>
      <w:bookmarkEnd w:id="135"/>
      <w:bookmarkEnd w:id="136"/>
      <w:bookmarkEnd w:id="137"/>
      <w:bookmarkEnd w:id="138"/>
      <w:bookmarkEnd w:id="139"/>
      <w:bookmarkEnd w:id="140"/>
      <w:bookmarkEnd w:id="141"/>
      <w:bookmarkEnd w:id="142"/>
      <w:bookmarkEnd w:id="143"/>
      <w:bookmarkEnd w:id="144"/>
      <w:bookmarkEnd w:id="145"/>
      <w:bookmarkEnd w:id="146"/>
      <w:r w:rsidR="00CD4C93" w:rsidRPr="00A40CFA">
        <w:t>áhľad architektúry a popis budúceho cieľového produktu</w:t>
      </w:r>
    </w:p>
    <w:p w14:paraId="1E85C84F" w14:textId="0FEFE4FA" w:rsidR="3D2E6665" w:rsidRPr="00A40CFA" w:rsidRDefault="3D2E6665" w:rsidP="12566744">
      <w:pPr>
        <w:spacing w:after="240"/>
        <w:jc w:val="both"/>
        <w:rPr>
          <w:rFonts w:eastAsia="Arial" w:cs="Arial"/>
        </w:rPr>
      </w:pPr>
      <w:r w:rsidRPr="00A40CFA">
        <w:rPr>
          <w:rFonts w:eastAsia="Arial" w:cs="Arial"/>
        </w:rPr>
        <w:t xml:space="preserve">ISKN 2.0 predstavuje generačný posun od pôvodného decentralizovaného modelu, ktorý pozostával z viacerých samostatných systémov v rôznych verziách, technologických úrovniach a prevádzkových režimoch. Súčasťou tohto modelu boli aj zložité integračné dátové toky smerujúce do centrálneho úložiska, čo zvyšovalo </w:t>
      </w:r>
      <w:proofErr w:type="spellStart"/>
      <w:r w:rsidRPr="00A40CFA">
        <w:rPr>
          <w:rFonts w:eastAsia="Arial" w:cs="Arial"/>
        </w:rPr>
        <w:t>komplexitu</w:t>
      </w:r>
      <w:proofErr w:type="spellEnd"/>
      <w:r w:rsidRPr="00A40CFA">
        <w:rPr>
          <w:rFonts w:eastAsia="Arial" w:cs="Arial"/>
        </w:rPr>
        <w:t xml:space="preserve"> a znižovalo efektivitu.</w:t>
      </w:r>
    </w:p>
    <w:p w14:paraId="2956C352" w14:textId="7E8C68F3" w:rsidR="3D2E6665" w:rsidRPr="00A40CFA" w:rsidRDefault="3D2E6665" w:rsidP="12566744">
      <w:pPr>
        <w:spacing w:before="240" w:after="240"/>
        <w:jc w:val="both"/>
        <w:rPr>
          <w:rFonts w:eastAsia="Arial" w:cs="Arial"/>
        </w:rPr>
      </w:pPr>
      <w:r w:rsidRPr="00A40CFA">
        <w:rPr>
          <w:rFonts w:eastAsia="Arial" w:cs="Arial"/>
        </w:rPr>
        <w:t>Nové riešenie ISKN 2.0 je navrhnuté ako plne centralizovaný systém, pokrývajúci všetky katastrálne odbory v jednotnom architektonickom rámci. Zlučuje business architektúru do jednotného konceptu aplikácie a stavia na skúsenostiach z doterajšieho fungovania procesov, s cieľom vytvoriť efektívnejšiu a udržateľnejšiu aplikáciu.</w:t>
      </w:r>
    </w:p>
    <w:p w14:paraId="7012DA0F" w14:textId="3589E30A" w:rsidR="3D2E6665" w:rsidRPr="00A40CFA" w:rsidRDefault="3D2E6665" w:rsidP="12566744">
      <w:pPr>
        <w:spacing w:before="240" w:after="240"/>
        <w:jc w:val="both"/>
        <w:rPr>
          <w:rFonts w:eastAsia="Arial" w:cs="Arial"/>
        </w:rPr>
      </w:pPr>
      <w:r w:rsidRPr="00A40CFA">
        <w:rPr>
          <w:rFonts w:eastAsia="Arial" w:cs="Arial"/>
        </w:rPr>
        <w:t>Moderná aplikačná architektúra je navrhnutá s dôrazom na bezpečnosť, škálovateľnosť a výkon, pričom reflektuje aktuálne aj budúce bezpečnostné hrozby. Zároveň však ostáva dostatočne flexibilná a otvorená pre ďalší rozvoj a zmeny, ktoré budú vyplývať z legislatívnych alebo technologických požiadaviek.</w:t>
      </w:r>
    </w:p>
    <w:p w14:paraId="00C58BB5" w14:textId="65E1F10F" w:rsidR="00725E03" w:rsidRPr="00A40CFA" w:rsidRDefault="002537CD" w:rsidP="00AF5886">
      <w:pPr>
        <w:jc w:val="center"/>
      </w:pPr>
      <w:r w:rsidRPr="00A40CFA">
        <w:t xml:space="preserve"> </w:t>
      </w:r>
      <w:r w:rsidRPr="006239AA">
        <w:rPr>
          <w:noProof/>
        </w:rPr>
        <w:drawing>
          <wp:inline distT="0" distB="0" distL="0" distR="0" wp14:anchorId="58B7036D" wp14:editId="59E29E5B">
            <wp:extent cx="5742305" cy="9251950"/>
            <wp:effectExtent l="0" t="0" r="0" b="6350"/>
            <wp:docPr id="63948034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480348" name="Picture 1" descr="A screenshot of a computer&#10;&#10;AI-generated content may be incorrect."/>
                    <pic:cNvPicPr/>
                  </pic:nvPicPr>
                  <pic:blipFill>
                    <a:blip r:embed="rId14"/>
                    <a:stretch>
                      <a:fillRect/>
                    </a:stretch>
                  </pic:blipFill>
                  <pic:spPr>
                    <a:xfrm>
                      <a:off x="0" y="0"/>
                      <a:ext cx="5742305" cy="9251950"/>
                    </a:xfrm>
                    <a:prstGeom prst="rect">
                      <a:avLst/>
                    </a:prstGeom>
                  </pic:spPr>
                </pic:pic>
              </a:graphicData>
            </a:graphic>
          </wp:inline>
        </w:drawing>
      </w:r>
    </w:p>
    <w:p w14:paraId="77168D7F" w14:textId="77777777" w:rsidR="000215E8" w:rsidRPr="00A40CFA" w:rsidRDefault="000215E8" w:rsidP="000F1D2D"/>
    <w:p w14:paraId="60FEDC3E" w14:textId="77777777" w:rsidR="00D14345" w:rsidRPr="00A40CFA" w:rsidRDefault="00D14345" w:rsidP="000475A7">
      <w:pPr>
        <w:pStyle w:val="Heading2"/>
      </w:pPr>
      <w:bookmarkStart w:id="175" w:name="_Toc47815710"/>
      <w:bookmarkStart w:id="176" w:name="_Toc922415075"/>
      <w:bookmarkStart w:id="177" w:name="_Toc1275292488"/>
      <w:bookmarkStart w:id="178" w:name="_Toc1317943368"/>
      <w:bookmarkStart w:id="179" w:name="_Toc1059352832"/>
      <w:bookmarkStart w:id="180" w:name="_Toc1591178749"/>
      <w:bookmarkStart w:id="181" w:name="_Toc445439934"/>
      <w:bookmarkStart w:id="182" w:name="_Toc1718852369"/>
      <w:bookmarkStart w:id="183" w:name="_Toc222896765"/>
      <w:bookmarkStart w:id="184" w:name="_Toc663571237"/>
      <w:bookmarkStart w:id="185" w:name="_Toc1704088007"/>
      <w:bookmarkStart w:id="186" w:name="_Toc1721209686"/>
      <w:bookmarkStart w:id="187" w:name="_Toc152607327"/>
      <w:bookmarkStart w:id="188" w:name="_Toc510413662"/>
      <w:r w:rsidRPr="00A40CFA">
        <w:t>Biznis vrstva</w:t>
      </w:r>
    </w:p>
    <w:p w14:paraId="3362DF4F" w14:textId="21D0DA6F" w:rsidR="003146EC" w:rsidRPr="00A40CFA" w:rsidRDefault="00967F1C" w:rsidP="001A3B7F">
      <w:pPr>
        <w:pStyle w:val="Instrukcia"/>
        <w:jc w:val="both"/>
        <w:rPr>
          <w:rFonts w:ascii="Arial" w:eastAsia="Times New Roman" w:hAnsi="Arial"/>
          <w:i w:val="0"/>
          <w:color w:val="auto"/>
        </w:rPr>
      </w:pPr>
      <w:r w:rsidRPr="00A40CFA">
        <w:rPr>
          <w:rFonts w:ascii="Arial" w:eastAsia="Times New Roman" w:hAnsi="Arial"/>
          <w:i w:val="0"/>
          <w:color w:val="auto"/>
        </w:rPr>
        <w:t xml:space="preserve">Návrh </w:t>
      </w:r>
      <w:r w:rsidR="00002770" w:rsidRPr="00A40CFA">
        <w:rPr>
          <w:rFonts w:ascii="Arial" w:eastAsia="Times New Roman" w:hAnsi="Arial"/>
          <w:i w:val="0"/>
          <w:color w:val="auto"/>
        </w:rPr>
        <w:t>architektúry ISKN 2.0</w:t>
      </w:r>
      <w:r w:rsidR="009C36A7" w:rsidRPr="00A40CFA">
        <w:rPr>
          <w:rFonts w:ascii="Arial" w:eastAsia="Times New Roman" w:hAnsi="Arial"/>
          <w:i w:val="0"/>
          <w:color w:val="auto"/>
        </w:rPr>
        <w:t xml:space="preserve"> plne rešpektuje </w:t>
      </w:r>
      <w:r w:rsidR="00447103" w:rsidRPr="00A40CFA">
        <w:rPr>
          <w:rFonts w:ascii="Arial" w:eastAsia="Times New Roman" w:hAnsi="Arial"/>
          <w:i w:val="0"/>
          <w:color w:val="auto"/>
        </w:rPr>
        <w:t>legislatívny rámec definovaný najmä</w:t>
      </w:r>
      <w:r w:rsidR="000A4ADD" w:rsidRPr="00A40CFA">
        <w:rPr>
          <w:rFonts w:ascii="Arial" w:eastAsia="Times New Roman" w:hAnsi="Arial"/>
          <w:i w:val="0"/>
          <w:color w:val="auto"/>
        </w:rPr>
        <w:t xml:space="preserve"> </w:t>
      </w:r>
      <w:r w:rsidR="00447103" w:rsidRPr="00A40CFA">
        <w:rPr>
          <w:rFonts w:ascii="Arial" w:eastAsia="Times New Roman" w:hAnsi="Arial"/>
          <w:i w:val="0"/>
          <w:color w:val="auto"/>
        </w:rPr>
        <w:t>zákonmi a vyhláškami uvedenými v kapitole 4.</w:t>
      </w:r>
      <w:r w:rsidR="00AC202B" w:rsidRPr="00A40CFA">
        <w:rPr>
          <w:rFonts w:ascii="Arial" w:eastAsia="Times New Roman" w:hAnsi="Arial"/>
          <w:i w:val="0"/>
          <w:color w:val="auto"/>
        </w:rPr>
        <w:t xml:space="preserve"> Legislatíva. </w:t>
      </w:r>
    </w:p>
    <w:p w14:paraId="3E293537" w14:textId="09D5864B" w:rsidR="0054328D" w:rsidRPr="00A40CFA" w:rsidRDefault="00430AA2" w:rsidP="001A3B7F">
      <w:pPr>
        <w:pStyle w:val="Instrukcia"/>
        <w:jc w:val="both"/>
        <w:rPr>
          <w:rFonts w:ascii="Arial" w:eastAsia="Times New Roman" w:hAnsi="Arial"/>
          <w:i w:val="0"/>
          <w:color w:val="auto"/>
        </w:rPr>
      </w:pPr>
      <w:r w:rsidRPr="00A40CFA">
        <w:rPr>
          <w:rFonts w:ascii="Arial" w:eastAsia="Times New Roman" w:hAnsi="Arial"/>
          <w:i w:val="0"/>
          <w:color w:val="auto"/>
        </w:rPr>
        <w:t>ISKN 2.0</w:t>
      </w:r>
      <w:r w:rsidR="005A14FE" w:rsidRPr="00A40CFA">
        <w:rPr>
          <w:rFonts w:ascii="Arial" w:eastAsia="Times New Roman" w:hAnsi="Arial"/>
          <w:i w:val="0"/>
          <w:color w:val="auto"/>
        </w:rPr>
        <w:t xml:space="preserve"> </w:t>
      </w:r>
      <w:r w:rsidR="003146EC" w:rsidRPr="00A40CFA">
        <w:rPr>
          <w:rFonts w:ascii="Arial" w:eastAsia="Times New Roman" w:hAnsi="Arial"/>
          <w:i w:val="0"/>
          <w:color w:val="auto"/>
        </w:rPr>
        <w:t>bude</w:t>
      </w:r>
      <w:r w:rsidRPr="00A40CFA">
        <w:rPr>
          <w:rFonts w:ascii="Arial" w:eastAsia="Times New Roman" w:hAnsi="Arial"/>
          <w:i w:val="0"/>
          <w:color w:val="auto"/>
        </w:rPr>
        <w:t xml:space="preserve"> </w:t>
      </w:r>
      <w:r w:rsidR="005A14FE" w:rsidRPr="00A40CFA">
        <w:rPr>
          <w:rFonts w:ascii="Arial" w:eastAsia="Times New Roman" w:hAnsi="Arial"/>
          <w:i w:val="0"/>
          <w:color w:val="auto"/>
        </w:rPr>
        <w:t xml:space="preserve">systém </w:t>
      </w:r>
      <w:r w:rsidRPr="00A40CFA">
        <w:rPr>
          <w:rFonts w:ascii="Arial" w:eastAsia="Times New Roman" w:hAnsi="Arial"/>
          <w:i w:val="0"/>
          <w:color w:val="auto"/>
        </w:rPr>
        <w:t>zabezpečujúc</w:t>
      </w:r>
      <w:r w:rsidR="002F0F27" w:rsidRPr="00A40CFA">
        <w:rPr>
          <w:rFonts w:ascii="Arial" w:eastAsia="Times New Roman" w:hAnsi="Arial"/>
          <w:i w:val="0"/>
          <w:color w:val="auto"/>
        </w:rPr>
        <w:t>i</w:t>
      </w:r>
      <w:r w:rsidRPr="00A40CFA">
        <w:rPr>
          <w:rFonts w:ascii="Arial" w:eastAsia="Times New Roman" w:hAnsi="Arial"/>
          <w:i w:val="0"/>
          <w:color w:val="auto"/>
        </w:rPr>
        <w:t xml:space="preserve"> </w:t>
      </w:r>
      <w:r w:rsidR="005A14FE" w:rsidRPr="00A40CFA">
        <w:rPr>
          <w:rFonts w:ascii="Arial" w:eastAsia="Times New Roman" w:hAnsi="Arial"/>
          <w:i w:val="0"/>
          <w:color w:val="auto"/>
        </w:rPr>
        <w:t xml:space="preserve">internú </w:t>
      </w:r>
      <w:r w:rsidR="008C1D1C" w:rsidRPr="00A40CFA">
        <w:rPr>
          <w:rFonts w:ascii="Arial" w:eastAsia="Times New Roman" w:hAnsi="Arial"/>
          <w:i w:val="0"/>
          <w:color w:val="auto"/>
        </w:rPr>
        <w:t>agendu</w:t>
      </w:r>
      <w:r w:rsidR="006D30C0" w:rsidRPr="00A40CFA">
        <w:rPr>
          <w:rFonts w:ascii="Arial" w:eastAsia="Times New Roman" w:hAnsi="Arial"/>
          <w:i w:val="0"/>
          <w:color w:val="auto"/>
        </w:rPr>
        <w:t xml:space="preserve"> </w:t>
      </w:r>
      <w:r w:rsidR="008C1D1C" w:rsidRPr="00A40CFA">
        <w:rPr>
          <w:rFonts w:ascii="Arial" w:eastAsia="Times New Roman" w:hAnsi="Arial"/>
          <w:i w:val="0"/>
          <w:color w:val="auto"/>
        </w:rPr>
        <w:t>katastrálnych odborov O</w:t>
      </w:r>
      <w:r w:rsidR="00E63ED1" w:rsidRPr="00A40CFA">
        <w:rPr>
          <w:rFonts w:ascii="Arial" w:eastAsia="Times New Roman" w:hAnsi="Arial"/>
          <w:i w:val="0"/>
          <w:color w:val="auto"/>
        </w:rPr>
        <w:t>Ú</w:t>
      </w:r>
      <w:r w:rsidR="006856BD" w:rsidRPr="00A40CFA">
        <w:rPr>
          <w:rFonts w:ascii="Arial" w:eastAsia="Times New Roman" w:hAnsi="Arial"/>
          <w:i w:val="0"/>
          <w:color w:val="auto"/>
        </w:rPr>
        <w:t xml:space="preserve"> a ÚGKK</w:t>
      </w:r>
      <w:r w:rsidR="006D30C0" w:rsidRPr="00A40CFA">
        <w:rPr>
          <w:rFonts w:ascii="Arial" w:eastAsia="Times New Roman" w:hAnsi="Arial"/>
          <w:i w:val="0"/>
          <w:color w:val="auto"/>
        </w:rPr>
        <w:t xml:space="preserve">. </w:t>
      </w:r>
      <w:r w:rsidR="00407A1B" w:rsidRPr="00A40CFA">
        <w:rPr>
          <w:rFonts w:ascii="Arial" w:eastAsia="Times New Roman" w:hAnsi="Arial"/>
          <w:i w:val="0"/>
          <w:color w:val="auto"/>
        </w:rPr>
        <w:t>Systém budú využívať intern</w:t>
      </w:r>
      <w:r w:rsidR="00196EEE" w:rsidRPr="00A40CFA">
        <w:rPr>
          <w:rFonts w:ascii="Arial" w:eastAsia="Times New Roman" w:hAnsi="Arial"/>
          <w:i w:val="0"/>
          <w:color w:val="auto"/>
        </w:rPr>
        <w:t>í</w:t>
      </w:r>
      <w:r w:rsidR="00407A1B" w:rsidRPr="00A40CFA">
        <w:rPr>
          <w:rFonts w:ascii="Arial" w:eastAsia="Times New Roman" w:hAnsi="Arial"/>
          <w:i w:val="0"/>
          <w:color w:val="auto"/>
        </w:rPr>
        <w:t xml:space="preserve"> používatelia</w:t>
      </w:r>
      <w:r w:rsidR="00AA672C" w:rsidRPr="00A40CFA">
        <w:rPr>
          <w:rFonts w:ascii="Arial" w:eastAsia="Times New Roman" w:hAnsi="Arial"/>
          <w:i w:val="0"/>
          <w:color w:val="auto"/>
        </w:rPr>
        <w:t xml:space="preserve">, </w:t>
      </w:r>
      <w:r w:rsidR="004326DD" w:rsidRPr="00A40CFA">
        <w:rPr>
          <w:rFonts w:ascii="Arial" w:eastAsia="Times New Roman" w:hAnsi="Arial"/>
          <w:i w:val="0"/>
          <w:color w:val="auto"/>
        </w:rPr>
        <w:t>popísan</w:t>
      </w:r>
      <w:r w:rsidR="00220314" w:rsidRPr="00A40CFA">
        <w:rPr>
          <w:rFonts w:ascii="Arial" w:eastAsia="Times New Roman" w:hAnsi="Arial"/>
          <w:i w:val="0"/>
          <w:color w:val="auto"/>
        </w:rPr>
        <w:t>í</w:t>
      </w:r>
      <w:r w:rsidR="00AA672C" w:rsidRPr="00A40CFA">
        <w:rPr>
          <w:rFonts w:ascii="Arial" w:eastAsia="Times New Roman" w:hAnsi="Arial"/>
          <w:i w:val="0"/>
          <w:color w:val="auto"/>
        </w:rPr>
        <w:t xml:space="preserve"> v </w:t>
      </w:r>
      <w:r w:rsidR="004A66CA" w:rsidRPr="00A40CFA">
        <w:rPr>
          <w:rFonts w:ascii="Arial" w:eastAsia="Times New Roman" w:hAnsi="Arial"/>
          <w:i w:val="0"/>
          <w:color w:val="auto"/>
        </w:rPr>
        <w:t>podkapitole</w:t>
      </w:r>
      <w:r w:rsidR="004326DD" w:rsidRPr="00A40CFA">
        <w:rPr>
          <w:rFonts w:ascii="Arial" w:eastAsia="Times New Roman" w:hAnsi="Arial"/>
          <w:i w:val="0"/>
          <w:color w:val="auto"/>
        </w:rPr>
        <w:t xml:space="preserve"> používateli</w:t>
      </w:r>
      <w:r w:rsidR="00375FD5" w:rsidRPr="00A40CFA">
        <w:rPr>
          <w:rFonts w:ascii="Arial" w:eastAsia="Times New Roman" w:hAnsi="Arial"/>
          <w:i w:val="0"/>
          <w:color w:val="auto"/>
        </w:rPr>
        <w:t>a</w:t>
      </w:r>
      <w:r w:rsidR="004326DD" w:rsidRPr="00A40CFA">
        <w:rPr>
          <w:rFonts w:ascii="Arial" w:eastAsia="Times New Roman" w:hAnsi="Arial"/>
          <w:i w:val="0"/>
          <w:color w:val="auto"/>
        </w:rPr>
        <w:t xml:space="preserve"> a role.</w:t>
      </w:r>
      <w:r w:rsidR="000A4ADD" w:rsidRPr="00A40CFA">
        <w:rPr>
          <w:rFonts w:ascii="Arial" w:eastAsia="Times New Roman" w:hAnsi="Arial"/>
          <w:i w:val="0"/>
          <w:color w:val="auto"/>
        </w:rPr>
        <w:t xml:space="preserve"> </w:t>
      </w:r>
      <w:r w:rsidR="006D30C0" w:rsidRPr="00A40CFA">
        <w:rPr>
          <w:rFonts w:ascii="Arial" w:eastAsia="Times New Roman" w:hAnsi="Arial"/>
          <w:i w:val="0"/>
          <w:color w:val="auto"/>
        </w:rPr>
        <w:t>Rozhraním</w:t>
      </w:r>
      <w:r w:rsidR="000A4ADD" w:rsidRPr="00A40CFA">
        <w:rPr>
          <w:rFonts w:ascii="Arial" w:eastAsia="Times New Roman" w:hAnsi="Arial"/>
          <w:i w:val="0"/>
          <w:color w:val="auto"/>
        </w:rPr>
        <w:t xml:space="preserve"> </w:t>
      </w:r>
      <w:r w:rsidR="0024695D" w:rsidRPr="00A40CFA">
        <w:rPr>
          <w:rFonts w:ascii="Arial" w:eastAsia="Times New Roman" w:hAnsi="Arial"/>
          <w:i w:val="0"/>
          <w:color w:val="auto"/>
        </w:rPr>
        <w:t>pre komunikáciu s externými subjektam</w:t>
      </w:r>
      <w:r w:rsidR="00F7232A" w:rsidRPr="00A40CFA">
        <w:rPr>
          <w:rFonts w:ascii="Arial" w:eastAsia="Times New Roman" w:hAnsi="Arial"/>
          <w:i w:val="0"/>
          <w:color w:val="auto"/>
        </w:rPr>
        <w:t xml:space="preserve">i </w:t>
      </w:r>
      <w:r w:rsidR="00FD3C64" w:rsidRPr="00A40CFA">
        <w:rPr>
          <w:rFonts w:ascii="Arial" w:eastAsia="Times New Roman" w:hAnsi="Arial"/>
          <w:i w:val="0"/>
          <w:color w:val="auto"/>
        </w:rPr>
        <w:t>bude</w:t>
      </w:r>
      <w:r w:rsidR="00A73D0A" w:rsidRPr="00A40CFA">
        <w:rPr>
          <w:rFonts w:ascii="Arial" w:eastAsia="Times New Roman" w:hAnsi="Arial"/>
          <w:i w:val="0"/>
          <w:color w:val="auto"/>
        </w:rPr>
        <w:t xml:space="preserve"> </w:t>
      </w:r>
      <w:r w:rsidR="00263A55">
        <w:rPr>
          <w:rFonts w:ascii="Arial" w:eastAsia="Times New Roman" w:hAnsi="Arial"/>
          <w:i w:val="0"/>
          <w:color w:val="auto"/>
        </w:rPr>
        <w:t>modernizovaný</w:t>
      </w:r>
      <w:r w:rsidR="00263A55" w:rsidRPr="00A40CFA">
        <w:rPr>
          <w:rFonts w:ascii="Arial" w:eastAsia="Times New Roman" w:hAnsi="Arial"/>
          <w:i w:val="0"/>
          <w:color w:val="auto"/>
        </w:rPr>
        <w:t xml:space="preserve"> </w:t>
      </w:r>
      <w:r w:rsidR="0059249D" w:rsidRPr="00A40CFA">
        <w:rPr>
          <w:rFonts w:ascii="Arial" w:eastAsia="Times New Roman" w:hAnsi="Arial"/>
          <w:i w:val="0"/>
          <w:color w:val="auto"/>
        </w:rPr>
        <w:t>Portál ÚGKK</w:t>
      </w:r>
      <w:r w:rsidR="00094F55" w:rsidRPr="00A40CFA">
        <w:rPr>
          <w:rFonts w:ascii="Arial" w:eastAsia="Times New Roman" w:hAnsi="Arial"/>
          <w:i w:val="0"/>
          <w:color w:val="auto"/>
        </w:rPr>
        <w:t>. V</w:t>
      </w:r>
      <w:r w:rsidR="00A2652B" w:rsidRPr="00A40CFA">
        <w:rPr>
          <w:rFonts w:ascii="Arial" w:eastAsia="Times New Roman" w:hAnsi="Arial"/>
          <w:i w:val="0"/>
          <w:color w:val="auto"/>
        </w:rPr>
        <w:t> </w:t>
      </w:r>
      <w:r w:rsidR="00E52C8D" w:rsidRPr="00A40CFA">
        <w:rPr>
          <w:rFonts w:ascii="Arial" w:eastAsia="Times New Roman" w:hAnsi="Arial"/>
          <w:i w:val="0"/>
          <w:color w:val="auto"/>
        </w:rPr>
        <w:t>návrhu</w:t>
      </w:r>
      <w:r w:rsidR="00A2652B" w:rsidRPr="00A40CFA">
        <w:rPr>
          <w:rFonts w:ascii="Arial" w:eastAsia="Times New Roman" w:hAnsi="Arial"/>
          <w:i w:val="0"/>
          <w:color w:val="auto"/>
        </w:rPr>
        <w:t xml:space="preserve"> </w:t>
      </w:r>
      <w:r w:rsidR="00C11936" w:rsidRPr="00A40CFA">
        <w:rPr>
          <w:rFonts w:ascii="Arial" w:eastAsia="Times New Roman" w:hAnsi="Arial"/>
          <w:i w:val="0"/>
          <w:color w:val="auto"/>
        </w:rPr>
        <w:t>vychádzame</w:t>
      </w:r>
      <w:r w:rsidR="00403303" w:rsidRPr="00A40CFA">
        <w:rPr>
          <w:rFonts w:ascii="Arial" w:eastAsia="Times New Roman" w:hAnsi="Arial"/>
          <w:i w:val="0"/>
          <w:color w:val="auto"/>
        </w:rPr>
        <w:t xml:space="preserve"> z predkladaných </w:t>
      </w:r>
      <w:r w:rsidR="00A2652B" w:rsidRPr="00A40CFA">
        <w:rPr>
          <w:rFonts w:ascii="Arial" w:eastAsia="Times New Roman" w:hAnsi="Arial"/>
          <w:i w:val="0"/>
          <w:color w:val="auto"/>
        </w:rPr>
        <w:t xml:space="preserve">poskytovaných </w:t>
      </w:r>
      <w:r w:rsidR="0059249D" w:rsidRPr="00A40CFA">
        <w:rPr>
          <w:rFonts w:ascii="Arial" w:eastAsia="Times New Roman" w:hAnsi="Arial"/>
          <w:i w:val="0"/>
          <w:color w:val="auto"/>
        </w:rPr>
        <w:t>služ</w:t>
      </w:r>
      <w:r w:rsidR="00403303" w:rsidRPr="00A40CFA">
        <w:rPr>
          <w:rFonts w:ascii="Arial" w:eastAsia="Times New Roman" w:hAnsi="Arial"/>
          <w:i w:val="0"/>
          <w:color w:val="auto"/>
        </w:rPr>
        <w:t xml:space="preserve">ieb </w:t>
      </w:r>
      <w:r w:rsidR="00A2652B" w:rsidRPr="00A40CFA">
        <w:rPr>
          <w:rFonts w:ascii="Arial" w:eastAsia="Times New Roman" w:hAnsi="Arial"/>
          <w:i w:val="0"/>
          <w:color w:val="auto"/>
        </w:rPr>
        <w:t>portálu</w:t>
      </w:r>
      <w:r w:rsidR="006D30C0" w:rsidRPr="00A40CFA">
        <w:rPr>
          <w:rFonts w:ascii="Arial" w:eastAsia="Times New Roman" w:hAnsi="Arial"/>
          <w:i w:val="0"/>
          <w:color w:val="auto"/>
        </w:rPr>
        <w:t xml:space="preserve"> zabezpečujúcich elektronizáciu služieb pre fyzické</w:t>
      </w:r>
      <w:r w:rsidR="005C1D32" w:rsidRPr="00A40CFA">
        <w:rPr>
          <w:rFonts w:ascii="Arial" w:eastAsia="Times New Roman" w:hAnsi="Arial"/>
          <w:i w:val="0"/>
          <w:color w:val="auto"/>
        </w:rPr>
        <w:t>,</w:t>
      </w:r>
      <w:r w:rsidR="006D30C0" w:rsidRPr="00A40CFA">
        <w:rPr>
          <w:rFonts w:ascii="Arial" w:eastAsia="Times New Roman" w:hAnsi="Arial"/>
          <w:i w:val="0"/>
          <w:color w:val="auto"/>
        </w:rPr>
        <w:t> právnické osoby a</w:t>
      </w:r>
      <w:r w:rsidR="000A4ADD" w:rsidRPr="00A40CFA">
        <w:rPr>
          <w:rFonts w:ascii="Arial" w:eastAsia="Times New Roman" w:hAnsi="Arial"/>
          <w:i w:val="0"/>
          <w:color w:val="auto"/>
        </w:rPr>
        <w:t xml:space="preserve"> </w:t>
      </w:r>
      <w:r w:rsidR="006D30C0" w:rsidRPr="00A40CFA">
        <w:rPr>
          <w:rFonts w:ascii="Arial" w:eastAsia="Times New Roman" w:hAnsi="Arial"/>
          <w:i w:val="0"/>
          <w:color w:val="auto"/>
        </w:rPr>
        <w:t xml:space="preserve">pre geodetov. </w:t>
      </w:r>
    </w:p>
    <w:p w14:paraId="3666C332" w14:textId="6CD017EA" w:rsidR="00035B66" w:rsidRPr="00A40CFA" w:rsidRDefault="00035B66" w:rsidP="00035B66">
      <w:r w:rsidRPr="00A40CFA">
        <w:t>ISKN 2.0 bude prostredníctvom RIP poskytovať služby</w:t>
      </w:r>
      <w:r w:rsidR="000A4ADD" w:rsidRPr="00A40CFA">
        <w:t xml:space="preserve"> </w:t>
      </w:r>
      <w:r w:rsidRPr="00A40CFA">
        <w:t xml:space="preserve">iným IS </w:t>
      </w:r>
      <w:r w:rsidR="000C3379" w:rsidRPr="00A40CFA">
        <w:t xml:space="preserve">pre </w:t>
      </w:r>
      <w:r w:rsidR="006D1701" w:rsidRPr="00A40CFA">
        <w:t>poskytovanie údajov</w:t>
      </w:r>
      <w:r w:rsidR="000A4ADD" w:rsidRPr="00A40CFA">
        <w:t xml:space="preserve"> </w:t>
      </w:r>
      <w:r w:rsidR="00FA253F" w:rsidRPr="00A40CFA">
        <w:t>vedených v katastri nehnuteľností.</w:t>
      </w:r>
    </w:p>
    <w:p w14:paraId="14944249" w14:textId="77777777" w:rsidR="00FE655D" w:rsidRPr="00A40CFA" w:rsidRDefault="00FE655D" w:rsidP="00FE655D"/>
    <w:p w14:paraId="2C54183B" w14:textId="2D4D1B41" w:rsidR="00D14345" w:rsidRPr="00A40CFA" w:rsidRDefault="001A3F47" w:rsidP="00063F83">
      <w:pPr>
        <w:pStyle w:val="Heading3"/>
      </w:pPr>
      <w:r w:rsidRPr="00A40CFA">
        <w:t>Návrh</w:t>
      </w:r>
      <w:r w:rsidR="00063F83" w:rsidRPr="00A40CFA">
        <w:t xml:space="preserve"> riešenia v biznis vrstve architektúry</w:t>
      </w:r>
    </w:p>
    <w:p w14:paraId="554500C0" w14:textId="77777777" w:rsidR="004B698A" w:rsidRPr="00A40CFA" w:rsidRDefault="004B698A" w:rsidP="004B698A"/>
    <w:p w14:paraId="3CEDF153" w14:textId="52E3BC09" w:rsidR="00EB07F2" w:rsidRPr="00A40CFA" w:rsidRDefault="00EB07F2" w:rsidP="00DB5D96">
      <w:pPr>
        <w:pStyle w:val="Heading4"/>
        <w:rPr>
          <w:b/>
        </w:rPr>
      </w:pPr>
      <w:r w:rsidRPr="00A40CFA">
        <w:rPr>
          <w:b/>
        </w:rPr>
        <w:t>Popis súčasného stavu</w:t>
      </w:r>
    </w:p>
    <w:p w14:paraId="558298CE" w14:textId="3847333E" w:rsidR="00EB07F2" w:rsidRPr="00A40CFA" w:rsidRDefault="00EB07F2" w:rsidP="004B698A"/>
    <w:p w14:paraId="56AFE1C6" w14:textId="77777777" w:rsidR="0036573F" w:rsidRPr="00A40CFA" w:rsidRDefault="0036573F" w:rsidP="00A93B6A">
      <w:pPr>
        <w:jc w:val="both"/>
      </w:pPr>
      <w:r w:rsidRPr="00A40CFA">
        <w:t>V súčasnosti existuje 75 pracovísk KOOÚ, z ktorých väčšina (73 pracovísk) využíva tieto aplikácie:</w:t>
      </w:r>
    </w:p>
    <w:p w14:paraId="34754910" w14:textId="77777777" w:rsidR="0036573F" w:rsidRPr="00A40CFA" w:rsidRDefault="0036573F" w:rsidP="006825CA">
      <w:pPr>
        <w:numPr>
          <w:ilvl w:val="0"/>
          <w:numId w:val="20"/>
        </w:numPr>
        <w:jc w:val="both"/>
      </w:pPr>
      <w:r w:rsidRPr="00A40CFA">
        <w:t>WRKN – na evidenciu a správu podaní, konaní, spisov a ďalších procesov,</w:t>
      </w:r>
    </w:p>
    <w:p w14:paraId="1280C661" w14:textId="77777777" w:rsidR="0036573F" w:rsidRPr="00A40CFA" w:rsidRDefault="0036573F" w:rsidP="006825CA">
      <w:pPr>
        <w:numPr>
          <w:ilvl w:val="0"/>
          <w:numId w:val="20"/>
        </w:numPr>
        <w:jc w:val="both"/>
      </w:pPr>
      <w:r w:rsidRPr="00A40CFA">
        <w:t>WISKN – na správu popisných informácií katastra nehnuteľností,</w:t>
      </w:r>
    </w:p>
    <w:p w14:paraId="7147295D" w14:textId="218AAED1" w:rsidR="0036573F" w:rsidRPr="00A40CFA" w:rsidRDefault="0036573F" w:rsidP="006825CA">
      <w:pPr>
        <w:numPr>
          <w:ilvl w:val="0"/>
          <w:numId w:val="20"/>
        </w:numPr>
        <w:jc w:val="both"/>
      </w:pPr>
      <w:r w:rsidRPr="00A40CFA">
        <w:t>SKM a KOKEŠ – na správu geodetických informácií</w:t>
      </w:r>
      <w:r w:rsidR="00527C23" w:rsidRPr="00A40CFA">
        <w:t xml:space="preserve"> </w:t>
      </w:r>
      <w:r w:rsidR="003B6497" w:rsidRPr="00A40CFA">
        <w:t>v KN</w:t>
      </w:r>
    </w:p>
    <w:p w14:paraId="520AC27B" w14:textId="6061576C" w:rsidR="0036573F" w:rsidRPr="00A40CFA" w:rsidRDefault="0036573F" w:rsidP="00A93B6A">
      <w:pPr>
        <w:jc w:val="both"/>
      </w:pPr>
      <w:r w:rsidRPr="00A40CFA">
        <w:t xml:space="preserve">Zvyšné 2 pracoviská používajú namiesto aplikácií WRKN a WISKN systém </w:t>
      </w:r>
      <w:r w:rsidR="00767695" w:rsidRPr="00A40CFA">
        <w:t>VÚK</w:t>
      </w:r>
      <w:r w:rsidRPr="00A40CFA">
        <w:t>, ktorý integruje funkcionality oboch uvedených aplikácií.</w:t>
      </w:r>
    </w:p>
    <w:p w14:paraId="01D3BF88" w14:textId="1163BFBA" w:rsidR="0036573F" w:rsidRPr="00A40CFA" w:rsidRDefault="0036573F" w:rsidP="00A93B6A">
      <w:pPr>
        <w:jc w:val="both"/>
      </w:pPr>
      <w:r w:rsidRPr="00A40CFA">
        <w:t xml:space="preserve">Aktuálne majú pracovníci KOOÚ prístup k údajom katastra nehnuteľností výhradne pre katastrálne územia vo </w:t>
      </w:r>
      <w:r w:rsidR="005C65F6" w:rsidRPr="00A40CFA">
        <w:t>svojej územnej pôsobnosti</w:t>
      </w:r>
      <w:r w:rsidRPr="00A40CFA">
        <w:t>. Je to z dôvodu, že existujúce systémy ukladajú údaje oddelene na jednotlivých pracoviskách KOOÚ.</w:t>
      </w:r>
    </w:p>
    <w:p w14:paraId="33676587" w14:textId="65F6E2CA" w:rsidR="0036573F" w:rsidRPr="00A40CFA" w:rsidRDefault="0036573F" w:rsidP="00A93B6A">
      <w:pPr>
        <w:jc w:val="both"/>
      </w:pPr>
      <w:r w:rsidRPr="00A40CFA">
        <w:t xml:space="preserve">Tieto údaje sa pravidelne prenášajú na centrálne úložisko v gescii ÚGKK, odkiaľ sú sprístupňované verejnosti prostredníctvom portálov ako </w:t>
      </w:r>
      <w:r w:rsidR="00564FC2" w:rsidRPr="00A40CFA">
        <w:t>Mapka (Z</w:t>
      </w:r>
      <w:r w:rsidRPr="00A40CFA">
        <w:t>BGIS</w:t>
      </w:r>
      <w:r w:rsidR="00564FC2" w:rsidRPr="00A40CFA">
        <w:t>)</w:t>
      </w:r>
      <w:r w:rsidR="009F172B" w:rsidRPr="00A40CFA">
        <w:t xml:space="preserve">, CICA </w:t>
      </w:r>
      <w:r w:rsidRPr="00A40CFA">
        <w:t>a</w:t>
      </w:r>
      <w:r w:rsidR="00AA5F52" w:rsidRPr="00A40CFA">
        <w:t xml:space="preserve"> Portál </w:t>
      </w:r>
      <w:r w:rsidRPr="00A40CFA">
        <w:t>ESKN. Zároveň sú poskytované oprávneným osobám cez špecializované jednoúčelové aplikácie, napr. GRIS pre geodetov.</w:t>
      </w:r>
    </w:p>
    <w:p w14:paraId="20AEAA76" w14:textId="4B67565E" w:rsidR="0036573F" w:rsidRPr="00A40CFA" w:rsidRDefault="0036573F" w:rsidP="00A93B6A">
      <w:pPr>
        <w:jc w:val="both"/>
      </w:pPr>
      <w:r w:rsidRPr="00A40CFA">
        <w:t>V súčasnosti sú po kybernetickom útoku nedostupné</w:t>
      </w:r>
      <w:r w:rsidR="00476542" w:rsidRPr="00A40CFA">
        <w:t xml:space="preserve"> niektoré</w:t>
      </w:r>
      <w:r w:rsidRPr="00A40CFA">
        <w:t xml:space="preserve"> špecializované služby </w:t>
      </w:r>
      <w:r w:rsidR="00305117" w:rsidRPr="00A40CFA">
        <w:t>P</w:t>
      </w:r>
      <w:r w:rsidRPr="00A40CFA">
        <w:t>ortálu ESKN, ktoré slúžia na podávanie oznámení o návrhu, návrhov a žiadostí. Občania a zástupcovia právnických osôb môžu podania realizovať elektronicky prostredníctvom schránok jednotlivých OÚ cez službu Všeobecná agenda. Takéto podanie je následne postúpené na spracovanie do podateľne KOOÚ.</w:t>
      </w:r>
    </w:p>
    <w:p w14:paraId="67CE471C" w14:textId="77777777" w:rsidR="0036573F" w:rsidRPr="00A40CFA" w:rsidRDefault="0036573F" w:rsidP="00A93B6A">
      <w:pPr>
        <w:jc w:val="both"/>
      </w:pPr>
      <w:r w:rsidRPr="00A40CFA">
        <w:t>Existujúce systémy nie sú integrované na referenčné registre RFO, RPO a RA, preto účastníci konaní (vlastníci, správcovia, nájomcovia) nie sú overovaní ani stotožňovaní voči týmto registrovým databázam.</w:t>
      </w:r>
    </w:p>
    <w:p w14:paraId="6F8AD9A1" w14:textId="77777777" w:rsidR="0036573F" w:rsidRPr="00A40CFA" w:rsidRDefault="0036573F" w:rsidP="00A93B6A">
      <w:pPr>
        <w:jc w:val="both"/>
      </w:pPr>
      <w:r w:rsidRPr="00A40CFA">
        <w:t xml:space="preserve">Na vytváranie príkazov na úhradu správneho poplatku, evidenciu úhrad prostredníctvom </w:t>
      </w:r>
      <w:proofErr w:type="spellStart"/>
      <w:r w:rsidRPr="00A40CFA">
        <w:t>eKolku</w:t>
      </w:r>
      <w:proofErr w:type="spellEnd"/>
      <w:r w:rsidRPr="00A40CFA">
        <w:t xml:space="preserve"> a ďalšie úkony spojené so správnymi poplatkami sa používa externý informačný systém PEP (Modul správnych poplatkov). Tento systém však nie je integrovaný s agendovými systémami KOOÚ a pracovníci k nemu pristupujú prostredníctvom jeho grafického rozhrania.</w:t>
      </w:r>
    </w:p>
    <w:p w14:paraId="750EE6A2" w14:textId="77777777" w:rsidR="009500CE" w:rsidRPr="00A40CFA" w:rsidRDefault="009500CE" w:rsidP="009C699B"/>
    <w:p w14:paraId="56D3316D" w14:textId="77777777" w:rsidR="00282C4A" w:rsidRPr="00A40CFA" w:rsidRDefault="00282C4A" w:rsidP="00282C4A">
      <w:pPr>
        <w:jc w:val="both"/>
      </w:pPr>
      <w:r w:rsidRPr="00A40CFA">
        <w:t>Katastrálne konanie sa začína zaevidovaním podania. Už v podateľni je podaniu pridelené číslo konania, ktoré obsahuje značku registra, jedinečné číslo v rámci registra, rok a identifikátor KOOÚ. Toto číslo sa nemení počas celého konania, s výnimkou prípadu, keď je podanie nesprávne zaradené do registra a spracovateľ ho preradí – vtedy sa vytvára nové číslo konania. Väzba medzi pôvodným a novým číslom musí byť evidovaná v systéme.</w:t>
      </w:r>
    </w:p>
    <w:p w14:paraId="7F1BF564" w14:textId="3F760B9D" w:rsidR="00282C4A" w:rsidRPr="00A40CFA" w:rsidRDefault="00282C4A" w:rsidP="00282C4A">
      <w:pPr>
        <w:jc w:val="both"/>
      </w:pPr>
      <w:r w:rsidRPr="00A40CFA">
        <w:t>O návrhu koná príslušný KOOÚ, ktorý spravuje katastrálne územie, kde sa nehnuteľnosť nachádza. V</w:t>
      </w:r>
      <w:r w:rsidR="00A600CE" w:rsidRPr="00A40CFA">
        <w:t> </w:t>
      </w:r>
      <w:r w:rsidRPr="00A40CFA">
        <w:t>prípade</w:t>
      </w:r>
      <w:r w:rsidR="00A600CE" w:rsidRPr="00A40CFA">
        <w:t>, ž</w:t>
      </w:r>
      <w:r w:rsidR="00B42EE6" w:rsidRPr="00A40CFA">
        <w:t>e ide o návrh na vklad</w:t>
      </w:r>
      <w:r w:rsidR="000048A5" w:rsidRPr="00A40CFA">
        <w:t xml:space="preserve"> a predmeto</w:t>
      </w:r>
      <w:r w:rsidR="00037D62" w:rsidRPr="00A40CFA">
        <w:t>m</w:t>
      </w:r>
      <w:r w:rsidR="000048A5" w:rsidRPr="00A40CFA">
        <w:t xml:space="preserve"> </w:t>
      </w:r>
      <w:r w:rsidR="00CB69F5" w:rsidRPr="00A40CFA">
        <w:t xml:space="preserve">je </w:t>
      </w:r>
      <w:r w:rsidRPr="00A40CFA">
        <w:t>viacero nehnuteľností spadajúcich pod rôzne KOOÚ, konanie vedie jeden určený KOOÚ. Na základe jeho rozhodnutia sa zmeny zapisujú v príslušných katastrálnych územiach jednotlivých KOOÚ.</w:t>
      </w:r>
    </w:p>
    <w:p w14:paraId="6EA1F283" w14:textId="77777777" w:rsidR="00282C4A" w:rsidRPr="00A40CFA" w:rsidRDefault="00282C4A" w:rsidP="00282C4A">
      <w:pPr>
        <w:jc w:val="both"/>
      </w:pPr>
      <w:r w:rsidRPr="00A40CFA">
        <w:t>V priebehu konaní vznikajú rôzne dokumenty, ako napr. výzva na doplnenie podania, oznámenie o začatí konania, rozhodnutie, či protokol o spracovaní. Tieto dokumenty sú doručované do elektronických schránok účastníkov, ak sú aktivované. Dokumenty sú elektronicky podpísané mandátnym certifikátom konkrétneho pracovníka. Ak účastník nemá aktívnu elektronickú schránku, dokumenty sú zasielané poštou. Príprava listinných zásielok prebieha na príslušnom pracovisku KOOÚ.</w:t>
      </w:r>
    </w:p>
    <w:p w14:paraId="72063662" w14:textId="77777777" w:rsidR="002F3C12" w:rsidRPr="00A40CFA" w:rsidRDefault="002F3C12" w:rsidP="00282C4A">
      <w:pPr>
        <w:jc w:val="both"/>
      </w:pPr>
    </w:p>
    <w:p w14:paraId="2F1FA537" w14:textId="2EA85563" w:rsidR="002F3C12" w:rsidRPr="00A40CFA" w:rsidRDefault="002F3C12" w:rsidP="002F3C12">
      <w:pPr>
        <w:jc w:val="both"/>
      </w:pPr>
      <w:r w:rsidRPr="00A40CFA">
        <w:t>Existujúce agendové systémy</w:t>
      </w:r>
      <w:r w:rsidR="000A4ADD" w:rsidRPr="00A40CFA">
        <w:t xml:space="preserve"> </w:t>
      </w:r>
      <w:r w:rsidRPr="00A40CFA">
        <w:t>podporujú svojou funkcionalitou nasledovné konania vyplývajúce z kompetencií KOOÚ:</w:t>
      </w:r>
    </w:p>
    <w:p w14:paraId="6C120C44" w14:textId="77777777" w:rsidR="002F3C12" w:rsidRPr="00A40CFA" w:rsidRDefault="002F3C12" w:rsidP="006825CA">
      <w:pPr>
        <w:numPr>
          <w:ilvl w:val="0"/>
          <w:numId w:val="19"/>
        </w:numPr>
      </w:pPr>
      <w:r w:rsidRPr="00A40CFA">
        <w:t xml:space="preserve">Konanie </w:t>
      </w:r>
      <w:r w:rsidRPr="00A40CFA">
        <w:rPr>
          <w:b/>
          <w:bCs/>
        </w:rPr>
        <w:t>vo veci vkladu vlastníckeho práva alebo iného práva</w:t>
      </w:r>
      <w:r w:rsidRPr="00A40CFA">
        <w:t xml:space="preserve"> – register V </w:t>
      </w:r>
    </w:p>
    <w:p w14:paraId="0B6D6C04" w14:textId="0AE07828" w:rsidR="002F3C12" w:rsidRPr="00A40CFA" w:rsidRDefault="002F3C12" w:rsidP="006825CA">
      <w:pPr>
        <w:numPr>
          <w:ilvl w:val="0"/>
          <w:numId w:val="19"/>
        </w:numPr>
      </w:pPr>
      <w:r w:rsidRPr="00A40CFA">
        <w:t>Konanie</w:t>
      </w:r>
      <w:r w:rsidR="000A4ADD" w:rsidRPr="00A40CFA">
        <w:t xml:space="preserve"> </w:t>
      </w:r>
      <w:r w:rsidRPr="00A40CFA">
        <w:rPr>
          <w:b/>
          <w:bCs/>
        </w:rPr>
        <w:t>vo veci záznamu na základe verejných listín a iných listín</w:t>
      </w:r>
      <w:r w:rsidRPr="00A40CFA">
        <w:t xml:space="preserve"> – register Z</w:t>
      </w:r>
    </w:p>
    <w:p w14:paraId="7FD58AB9" w14:textId="606E4B0E" w:rsidR="002F3C12" w:rsidRPr="00A40CFA" w:rsidRDefault="002F3C12" w:rsidP="006825CA">
      <w:pPr>
        <w:numPr>
          <w:ilvl w:val="0"/>
          <w:numId w:val="19"/>
        </w:numPr>
      </w:pPr>
      <w:r w:rsidRPr="00A40CFA">
        <w:t>Konanie</w:t>
      </w:r>
      <w:r w:rsidR="000A4ADD" w:rsidRPr="00A40CFA">
        <w:t xml:space="preserve"> </w:t>
      </w:r>
      <w:r w:rsidRPr="00A40CFA">
        <w:rPr>
          <w:b/>
          <w:bCs/>
        </w:rPr>
        <w:t>o overovaní geometrického plánu</w:t>
      </w:r>
      <w:r w:rsidRPr="00A40CFA">
        <w:t xml:space="preserve"> – register G1</w:t>
      </w:r>
    </w:p>
    <w:p w14:paraId="3E37E108" w14:textId="77777777" w:rsidR="002F3C12" w:rsidRPr="00A40CFA" w:rsidRDefault="002F3C12" w:rsidP="006825CA">
      <w:pPr>
        <w:numPr>
          <w:ilvl w:val="0"/>
          <w:numId w:val="19"/>
        </w:numPr>
      </w:pPr>
      <w:r w:rsidRPr="00A40CFA">
        <w:t xml:space="preserve">Konanie </w:t>
      </w:r>
      <w:r w:rsidRPr="00A40CFA">
        <w:rPr>
          <w:b/>
          <w:bCs/>
        </w:rPr>
        <w:t>na zápis poznámky</w:t>
      </w:r>
      <w:r w:rsidRPr="00A40CFA">
        <w:t xml:space="preserve"> – register P</w:t>
      </w:r>
    </w:p>
    <w:p w14:paraId="00C0B345" w14:textId="02423E98" w:rsidR="002F3C12" w:rsidRPr="00A40CFA" w:rsidRDefault="002F3C12" w:rsidP="006825CA">
      <w:pPr>
        <w:numPr>
          <w:ilvl w:val="4"/>
          <w:numId w:val="19"/>
        </w:numPr>
        <w:jc w:val="both"/>
      </w:pPr>
      <w:r w:rsidRPr="00A40CFA">
        <w:t xml:space="preserve">Konanie </w:t>
      </w:r>
      <w:r w:rsidRPr="00A40CFA">
        <w:rPr>
          <w:b/>
          <w:bCs/>
        </w:rPr>
        <w:t>o zmene</w:t>
      </w:r>
      <w:r w:rsidR="000A4ADD" w:rsidRPr="00A40CFA">
        <w:rPr>
          <w:b/>
          <w:bCs/>
        </w:rPr>
        <w:t xml:space="preserve"> </w:t>
      </w:r>
      <w:r w:rsidRPr="00A40CFA">
        <w:rPr>
          <w:b/>
          <w:bCs/>
        </w:rPr>
        <w:t>na základe listín, ktoré súvisia s nehnuteľnosťou alebo s vlastníkom</w:t>
      </w:r>
      <w:r w:rsidRPr="00A40CFA">
        <w:t xml:space="preserve">, najmä listina o zmene druhu pozemku, o zmene trvalého pobytu, o zmene priezviska fyzickej osoby, o zmene názvu právnickej osoby, žiadosť o zlúčenie listov vlastníctva a o zápis geometrického plánu – register R </w:t>
      </w:r>
    </w:p>
    <w:p w14:paraId="6EF19562" w14:textId="78E84ACE" w:rsidR="008F05DA" w:rsidRDefault="008F05DA" w:rsidP="006825CA">
      <w:pPr>
        <w:numPr>
          <w:ilvl w:val="0"/>
          <w:numId w:val="19"/>
        </w:numPr>
      </w:pPr>
      <w:r>
        <w:t xml:space="preserve">Konanie </w:t>
      </w:r>
      <w:r w:rsidR="00255A86" w:rsidRPr="008E4EA3">
        <w:rPr>
          <w:b/>
          <w:bCs/>
        </w:rPr>
        <w:t>vo veci nájmu</w:t>
      </w:r>
      <w:r w:rsidR="00255A86">
        <w:t xml:space="preserve"> – register N</w:t>
      </w:r>
    </w:p>
    <w:p w14:paraId="7BAA1CDA" w14:textId="75E1B534" w:rsidR="002F3C12" w:rsidRPr="00A40CFA" w:rsidRDefault="002F3C12" w:rsidP="006825CA">
      <w:pPr>
        <w:numPr>
          <w:ilvl w:val="0"/>
          <w:numId w:val="19"/>
        </w:numPr>
      </w:pPr>
      <w:r w:rsidRPr="00A40CFA">
        <w:t xml:space="preserve">Konanie </w:t>
      </w:r>
      <w:r w:rsidRPr="00A40CFA">
        <w:rPr>
          <w:b/>
          <w:bCs/>
        </w:rPr>
        <w:t>o oprave chýb</w:t>
      </w:r>
      <w:r w:rsidRPr="00A40CFA">
        <w:t xml:space="preserve"> v katastrálnom operáte – register X</w:t>
      </w:r>
    </w:p>
    <w:p w14:paraId="4821DFA4" w14:textId="77777777" w:rsidR="002F3C12" w:rsidRPr="00A40CFA" w:rsidRDefault="002F3C12" w:rsidP="006825CA">
      <w:pPr>
        <w:numPr>
          <w:ilvl w:val="0"/>
          <w:numId w:val="19"/>
        </w:numPr>
      </w:pPr>
      <w:r w:rsidRPr="00A40CFA">
        <w:t xml:space="preserve">Konanie </w:t>
      </w:r>
      <w:r w:rsidRPr="00A40CFA">
        <w:rPr>
          <w:b/>
          <w:bCs/>
        </w:rPr>
        <w:t>o proteste prokurátora</w:t>
      </w:r>
      <w:r w:rsidRPr="00A40CFA">
        <w:t xml:space="preserve"> a upozornení prokurátora – register UP</w:t>
      </w:r>
    </w:p>
    <w:p w14:paraId="568D731D" w14:textId="77777777" w:rsidR="002F3C12" w:rsidRPr="00A40CFA" w:rsidRDefault="002F3C12" w:rsidP="006825CA">
      <w:pPr>
        <w:numPr>
          <w:ilvl w:val="0"/>
          <w:numId w:val="19"/>
        </w:numPr>
      </w:pPr>
      <w:r w:rsidRPr="00A40CFA">
        <w:t xml:space="preserve">Konanie </w:t>
      </w:r>
      <w:r w:rsidRPr="00A40CFA">
        <w:rPr>
          <w:b/>
          <w:bCs/>
        </w:rPr>
        <w:t>vo veci nájmu</w:t>
      </w:r>
      <w:r w:rsidRPr="00A40CFA">
        <w:t xml:space="preserve"> – register N</w:t>
      </w:r>
    </w:p>
    <w:p w14:paraId="0B8605E4" w14:textId="77777777" w:rsidR="002F3C12" w:rsidRPr="00A40CFA" w:rsidRDefault="002F3C12" w:rsidP="006825CA">
      <w:pPr>
        <w:numPr>
          <w:ilvl w:val="0"/>
          <w:numId w:val="19"/>
        </w:numPr>
      </w:pPr>
      <w:r w:rsidRPr="00A40CFA">
        <w:t xml:space="preserve">Konanie </w:t>
      </w:r>
      <w:r w:rsidRPr="00A40CFA">
        <w:rPr>
          <w:b/>
          <w:bCs/>
        </w:rPr>
        <w:t>o zmene hraníc katastrálnych území</w:t>
      </w:r>
      <w:r w:rsidRPr="00A40CFA">
        <w:t xml:space="preserve"> – register H</w:t>
      </w:r>
    </w:p>
    <w:p w14:paraId="2F9CB3F3" w14:textId="77777777" w:rsidR="002F3C12" w:rsidRPr="00A40CFA" w:rsidRDefault="002F3C12" w:rsidP="006825CA">
      <w:pPr>
        <w:numPr>
          <w:ilvl w:val="0"/>
          <w:numId w:val="19"/>
        </w:numPr>
      </w:pPr>
      <w:r w:rsidRPr="00A40CFA">
        <w:t xml:space="preserve">Konanie </w:t>
      </w:r>
      <w:r w:rsidRPr="00A40CFA">
        <w:rPr>
          <w:b/>
          <w:bCs/>
        </w:rPr>
        <w:t>o námietkach proti chybám v obnovenom katastrálnom operát</w:t>
      </w:r>
      <w:r w:rsidRPr="00A40CFA">
        <w:t>e – register O</w:t>
      </w:r>
    </w:p>
    <w:p w14:paraId="29B04CFE" w14:textId="3062392C" w:rsidR="002F3C12" w:rsidRPr="00A40CFA" w:rsidRDefault="002F3C12" w:rsidP="006825CA">
      <w:pPr>
        <w:numPr>
          <w:ilvl w:val="0"/>
          <w:numId w:val="19"/>
        </w:numPr>
      </w:pPr>
      <w:r w:rsidRPr="00A40CFA">
        <w:t xml:space="preserve">Konanie </w:t>
      </w:r>
      <w:r w:rsidRPr="00A40CFA">
        <w:rPr>
          <w:b/>
          <w:bCs/>
        </w:rPr>
        <w:t xml:space="preserve">o námietkach </w:t>
      </w:r>
      <w:r w:rsidRPr="00A40CFA">
        <w:t xml:space="preserve">podľa zákona č.180/1995 </w:t>
      </w:r>
      <w:proofErr w:type="spellStart"/>
      <w:r w:rsidRPr="00A40CFA">
        <w:t>Z.z</w:t>
      </w:r>
      <w:proofErr w:type="spellEnd"/>
      <w:r w:rsidRPr="00A40CFA">
        <w:t xml:space="preserve">. – register C </w:t>
      </w:r>
    </w:p>
    <w:p w14:paraId="6B866C56" w14:textId="77777777" w:rsidR="002F3C12" w:rsidRPr="00A40CFA" w:rsidRDefault="002F3C12" w:rsidP="006825CA">
      <w:pPr>
        <w:numPr>
          <w:ilvl w:val="0"/>
          <w:numId w:val="19"/>
        </w:numPr>
      </w:pPr>
      <w:r w:rsidRPr="00A40CFA">
        <w:t xml:space="preserve">Konanie </w:t>
      </w:r>
      <w:r w:rsidRPr="00A40CFA">
        <w:rPr>
          <w:b/>
          <w:bCs/>
        </w:rPr>
        <w:t>o overovaní geodetických činností</w:t>
      </w:r>
      <w:r w:rsidRPr="00A40CFA">
        <w:t xml:space="preserve"> na pozemkové úpravy – register G2</w:t>
      </w:r>
    </w:p>
    <w:p w14:paraId="1EF704B3" w14:textId="77777777" w:rsidR="002F3C12" w:rsidRPr="00A40CFA" w:rsidRDefault="002F3C12" w:rsidP="006825CA">
      <w:pPr>
        <w:numPr>
          <w:ilvl w:val="0"/>
          <w:numId w:val="19"/>
        </w:numPr>
      </w:pPr>
      <w:r w:rsidRPr="00A40CFA">
        <w:t xml:space="preserve">Konanie </w:t>
      </w:r>
      <w:r w:rsidRPr="00A40CFA">
        <w:rPr>
          <w:b/>
          <w:bCs/>
        </w:rPr>
        <w:t>o overovaní zriadenia a aktualizácie podrobných geodetických bodov</w:t>
      </w:r>
      <w:r w:rsidRPr="00A40CFA">
        <w:t xml:space="preserve"> – register G4</w:t>
      </w:r>
    </w:p>
    <w:p w14:paraId="057BF869" w14:textId="77777777" w:rsidR="002F3C12" w:rsidRDefault="002F3C12" w:rsidP="006825CA">
      <w:pPr>
        <w:numPr>
          <w:ilvl w:val="0"/>
          <w:numId w:val="19"/>
        </w:numPr>
        <w:jc w:val="both"/>
      </w:pPr>
      <w:r w:rsidRPr="00A40CFA">
        <w:t xml:space="preserve">Konanie </w:t>
      </w:r>
      <w:r w:rsidRPr="00A40CFA">
        <w:rPr>
          <w:b/>
          <w:bCs/>
        </w:rPr>
        <w:t>o meraní alebo o digitalizácii a zobrazení predmetov</w:t>
      </w:r>
      <w:r w:rsidRPr="00A40CFA">
        <w:t>, ktoré sa preberajú do základných štátnych mapových diel veľkej mierky, obsahuje údaje o overení záznamov podrobného merania zmien – register G5</w:t>
      </w:r>
    </w:p>
    <w:p w14:paraId="601C5EE5" w14:textId="013DA6A4" w:rsidR="00255A86" w:rsidRPr="00A40CFA" w:rsidRDefault="00255A86" w:rsidP="006825CA">
      <w:pPr>
        <w:numPr>
          <w:ilvl w:val="0"/>
          <w:numId w:val="19"/>
        </w:numPr>
        <w:jc w:val="both"/>
      </w:pPr>
      <w:r>
        <w:t xml:space="preserve">Konanie </w:t>
      </w:r>
      <w:r w:rsidR="000656CD" w:rsidRPr="008E4EA3">
        <w:rPr>
          <w:b/>
          <w:bCs/>
        </w:rPr>
        <w:t>o priestupkoch a o porušení poriadku</w:t>
      </w:r>
      <w:r w:rsidR="000656CD" w:rsidRPr="000656CD">
        <w:t xml:space="preserve"> na úseku geodézie, kartografie a</w:t>
      </w:r>
      <w:r w:rsidR="000656CD">
        <w:t> </w:t>
      </w:r>
      <w:r w:rsidR="000656CD" w:rsidRPr="000656CD">
        <w:t>katastra</w:t>
      </w:r>
      <w:r w:rsidR="000656CD">
        <w:t xml:space="preserve"> – register Y</w:t>
      </w:r>
    </w:p>
    <w:p w14:paraId="7FF57C27" w14:textId="77777777" w:rsidR="002F3C12" w:rsidRPr="00A40CFA" w:rsidRDefault="002F3C12" w:rsidP="002F3C12">
      <w:pPr>
        <w:jc w:val="both"/>
      </w:pPr>
    </w:p>
    <w:p w14:paraId="07A8E439" w14:textId="4267ECEA" w:rsidR="002F3C12" w:rsidRPr="00A40CFA" w:rsidRDefault="002F3C12" w:rsidP="002F3C12">
      <w:pPr>
        <w:jc w:val="both"/>
      </w:pPr>
      <w:r w:rsidRPr="00A40CFA">
        <w:t>Voči vydanému rozhodnutiu je možné podať odvolanie</w:t>
      </w:r>
      <w:r w:rsidR="000A4ADD" w:rsidRPr="00A40CFA">
        <w:t xml:space="preserve"> </w:t>
      </w:r>
      <w:r w:rsidRPr="00A40CFA">
        <w:t xml:space="preserve">a tým sa zaháji </w:t>
      </w:r>
    </w:p>
    <w:p w14:paraId="75482284" w14:textId="77777777" w:rsidR="002F3C12" w:rsidRPr="00A40CFA" w:rsidRDefault="002F3C12" w:rsidP="006825CA">
      <w:pPr>
        <w:numPr>
          <w:ilvl w:val="0"/>
          <w:numId w:val="19"/>
        </w:numPr>
        <w:jc w:val="both"/>
      </w:pPr>
      <w:r w:rsidRPr="00A40CFA">
        <w:rPr>
          <w:b/>
          <w:bCs/>
        </w:rPr>
        <w:t>Odvolacie konanie vo veci vkladu</w:t>
      </w:r>
      <w:r w:rsidRPr="00A40CFA">
        <w:t xml:space="preserve"> – register Vo</w:t>
      </w:r>
    </w:p>
    <w:p w14:paraId="081A1B17" w14:textId="0F291D9C" w:rsidR="00483A9B" w:rsidRPr="00A40CFA" w:rsidRDefault="002F3C12" w:rsidP="00483A9B">
      <w:pPr>
        <w:numPr>
          <w:ilvl w:val="0"/>
          <w:numId w:val="19"/>
        </w:numPr>
        <w:jc w:val="both"/>
      </w:pPr>
      <w:r w:rsidRPr="00A40CFA">
        <w:rPr>
          <w:b/>
          <w:bCs/>
        </w:rPr>
        <w:t>Odvolacie konanie o oprave chýb</w:t>
      </w:r>
      <w:r w:rsidRPr="00A40CFA">
        <w:t xml:space="preserve"> v katastrálnom operáte – register </w:t>
      </w:r>
      <w:proofErr w:type="spellStart"/>
      <w:r w:rsidRPr="00A40CFA">
        <w:t>Xo</w:t>
      </w:r>
      <w:proofErr w:type="spellEnd"/>
    </w:p>
    <w:p w14:paraId="04DEB2F2" w14:textId="27F8A07B" w:rsidR="002F3C12" w:rsidRPr="00A40CFA" w:rsidRDefault="002F3C12" w:rsidP="004A0820">
      <w:pPr>
        <w:numPr>
          <w:ilvl w:val="1"/>
          <w:numId w:val="19"/>
        </w:numPr>
        <w:jc w:val="both"/>
      </w:pPr>
      <w:r w:rsidRPr="00A40CFA">
        <w:rPr>
          <w:b/>
          <w:bCs/>
        </w:rPr>
        <w:t>Odvolacie konanie proti rozhodnutiu o námietkach</w:t>
      </w:r>
      <w:r w:rsidRPr="00A40CFA">
        <w:t xml:space="preserve"> proti chybám v obnovenom katastrálnom operáte  – register </w:t>
      </w:r>
      <w:proofErr w:type="spellStart"/>
      <w:r w:rsidRPr="00A40CFA">
        <w:t>Oo</w:t>
      </w:r>
      <w:proofErr w:type="spellEnd"/>
    </w:p>
    <w:p w14:paraId="6E839ACB" w14:textId="08316681" w:rsidR="002F3C12" w:rsidRPr="00A40CFA" w:rsidRDefault="002F3C12" w:rsidP="006825CA">
      <w:pPr>
        <w:numPr>
          <w:ilvl w:val="0"/>
          <w:numId w:val="19"/>
        </w:numPr>
        <w:jc w:val="both"/>
      </w:pPr>
      <w:r w:rsidRPr="00A40CFA">
        <w:rPr>
          <w:b/>
          <w:bCs/>
        </w:rPr>
        <w:t>Odvolacie konanie</w:t>
      </w:r>
      <w:r w:rsidR="000A4ADD" w:rsidRPr="00A40CFA">
        <w:rPr>
          <w:b/>
          <w:bCs/>
        </w:rPr>
        <w:t xml:space="preserve"> </w:t>
      </w:r>
      <w:r w:rsidRPr="00A40CFA">
        <w:rPr>
          <w:b/>
          <w:bCs/>
        </w:rPr>
        <w:t>proti rozhodnutiu</w:t>
      </w:r>
      <w:r w:rsidRPr="00A40CFA">
        <w:t xml:space="preserve"> </w:t>
      </w:r>
      <w:r w:rsidRPr="00A40CFA">
        <w:rPr>
          <w:b/>
          <w:bCs/>
        </w:rPr>
        <w:t>o námietkach k obnove evidencie</w:t>
      </w:r>
      <w:r w:rsidRPr="00A40CFA">
        <w:t xml:space="preserve"> v konaní podľa zákona č.180/1995 </w:t>
      </w:r>
      <w:proofErr w:type="spellStart"/>
      <w:r w:rsidRPr="00A40CFA">
        <w:t>Z.z</w:t>
      </w:r>
      <w:proofErr w:type="spellEnd"/>
      <w:r w:rsidRPr="00A40CFA">
        <w:t xml:space="preserve">. – register </w:t>
      </w:r>
      <w:proofErr w:type="spellStart"/>
      <w:r w:rsidRPr="00A40CFA">
        <w:t>Co</w:t>
      </w:r>
      <w:proofErr w:type="spellEnd"/>
    </w:p>
    <w:p w14:paraId="49D65661" w14:textId="77777777" w:rsidR="002F3C12" w:rsidRPr="00A40CFA" w:rsidRDefault="002F3C12" w:rsidP="006825CA">
      <w:pPr>
        <w:numPr>
          <w:ilvl w:val="0"/>
          <w:numId w:val="19"/>
        </w:numPr>
        <w:jc w:val="both"/>
      </w:pPr>
      <w:r w:rsidRPr="00A40CFA">
        <w:rPr>
          <w:b/>
          <w:bCs/>
        </w:rPr>
        <w:t>Odvolacie konanie o proteste prokurátora</w:t>
      </w:r>
      <w:r w:rsidRPr="00A40CFA">
        <w:t xml:space="preserve"> a upozornení prokurátora – register </w:t>
      </w:r>
      <w:proofErr w:type="spellStart"/>
      <w:r w:rsidRPr="00A40CFA">
        <w:t>UPo</w:t>
      </w:r>
      <w:proofErr w:type="spellEnd"/>
    </w:p>
    <w:p w14:paraId="680BB073" w14:textId="77777777" w:rsidR="002F3C12" w:rsidRPr="00A40CFA" w:rsidRDefault="002F3C12" w:rsidP="006825CA">
      <w:pPr>
        <w:numPr>
          <w:ilvl w:val="0"/>
          <w:numId w:val="19"/>
        </w:numPr>
        <w:jc w:val="both"/>
      </w:pPr>
      <w:r w:rsidRPr="00A40CFA">
        <w:rPr>
          <w:b/>
          <w:bCs/>
        </w:rPr>
        <w:t>Preskúmanie zákonnosti rozhodnutia</w:t>
      </w:r>
      <w:r w:rsidRPr="00A40CFA">
        <w:t xml:space="preserve"> mimo odvolacieho konania – register Mo</w:t>
      </w:r>
    </w:p>
    <w:p w14:paraId="7BDF6E8D" w14:textId="28E4AE1D" w:rsidR="00483A9B" w:rsidRPr="00A40CFA" w:rsidRDefault="004A67A7" w:rsidP="004A0820">
      <w:pPr>
        <w:jc w:val="both"/>
      </w:pPr>
      <w:r w:rsidRPr="00A40CFA">
        <w:t>Toto konanie je z</w:t>
      </w:r>
      <w:r w:rsidR="00765F57" w:rsidRPr="00A40CFA">
        <w:t>ahájené n</w:t>
      </w:r>
      <w:r w:rsidR="00483A9B" w:rsidRPr="00A40CFA">
        <w:t>a základe vlastného podnetu alebo podaného podnetu účastníkom konania</w:t>
      </w:r>
      <w:r w:rsidR="00765F57" w:rsidRPr="00A40CFA">
        <w:t>.</w:t>
      </w:r>
      <w:r w:rsidR="00483A9B" w:rsidRPr="00A40CFA">
        <w:t xml:space="preserve"> </w:t>
      </w:r>
    </w:p>
    <w:p w14:paraId="11276F3A" w14:textId="6A3611D7" w:rsidR="002F3C12" w:rsidRDefault="002F3C12" w:rsidP="006825CA">
      <w:pPr>
        <w:numPr>
          <w:ilvl w:val="0"/>
          <w:numId w:val="19"/>
        </w:numPr>
        <w:jc w:val="both"/>
      </w:pPr>
      <w:r w:rsidRPr="00A40CFA">
        <w:rPr>
          <w:b/>
          <w:bCs/>
        </w:rPr>
        <w:t>Obnovu konania</w:t>
      </w:r>
      <w:r w:rsidR="000A4ADD" w:rsidRPr="00A40CFA">
        <w:t xml:space="preserve"> </w:t>
      </w:r>
      <w:r w:rsidRPr="00A40CFA">
        <w:t xml:space="preserve">- register </w:t>
      </w:r>
      <w:proofErr w:type="spellStart"/>
      <w:r w:rsidRPr="00A40CFA">
        <w:t>Ok</w:t>
      </w:r>
      <w:proofErr w:type="spellEnd"/>
    </w:p>
    <w:p w14:paraId="7DAC9AD5" w14:textId="49FDE1F6" w:rsidR="00116BE9" w:rsidRPr="00116BE9" w:rsidRDefault="00116BE9" w:rsidP="008E4EA3">
      <w:pPr>
        <w:numPr>
          <w:ilvl w:val="0"/>
          <w:numId w:val="19"/>
        </w:numPr>
        <w:jc w:val="both"/>
      </w:pPr>
      <w:r w:rsidRPr="008E4EA3">
        <w:rPr>
          <w:b/>
          <w:bCs/>
        </w:rPr>
        <w:t xml:space="preserve">Odvolacie konanie o priestupkoch a o porušení poriadku </w:t>
      </w:r>
      <w:r w:rsidRPr="00116BE9">
        <w:t>na úseku geodézie, kartografie a</w:t>
      </w:r>
      <w:r>
        <w:t> </w:t>
      </w:r>
      <w:r w:rsidRPr="00116BE9">
        <w:t>katastra</w:t>
      </w:r>
      <w:r>
        <w:t xml:space="preserve"> – register </w:t>
      </w:r>
      <w:proofErr w:type="spellStart"/>
      <w:r>
        <w:t>Yo</w:t>
      </w:r>
      <w:proofErr w:type="spellEnd"/>
    </w:p>
    <w:p w14:paraId="738B7E3A" w14:textId="77777777" w:rsidR="00116BE9" w:rsidRPr="00A40CFA" w:rsidRDefault="00116BE9" w:rsidP="008E4EA3">
      <w:pPr>
        <w:jc w:val="both"/>
      </w:pPr>
    </w:p>
    <w:p w14:paraId="357A2A99" w14:textId="3757610A" w:rsidR="00AF555E" w:rsidRPr="00A40CFA" w:rsidRDefault="00765F57" w:rsidP="004A0820">
      <w:pPr>
        <w:jc w:val="both"/>
      </w:pPr>
      <w:r w:rsidRPr="00A40CFA">
        <w:t>Obnova konania sa</w:t>
      </w:r>
      <w:r w:rsidR="000A4ADD" w:rsidRPr="00A40CFA">
        <w:t xml:space="preserve"> </w:t>
      </w:r>
      <w:r w:rsidRPr="00A40CFA">
        <w:t>zaháji na základe návrhu účastníka konania, ktorého rozhodnutie je právoplatné</w:t>
      </w:r>
      <w:r w:rsidR="00AF555E" w:rsidRPr="00A40CFA">
        <w:t>.</w:t>
      </w:r>
    </w:p>
    <w:p w14:paraId="06B2B604" w14:textId="2E3280BE" w:rsidR="00765F57" w:rsidRDefault="005A629F" w:rsidP="00AF555E">
      <w:pPr>
        <w:jc w:val="both"/>
      </w:pPr>
      <w:r w:rsidRPr="00A40CFA">
        <w:t>Odvolacie konania spadajú do kompetencie KOOÚ</w:t>
      </w:r>
      <w:r w:rsidR="00070855" w:rsidRPr="00A40CFA">
        <w:t>, OOP OÚ</w:t>
      </w:r>
      <w:r w:rsidRPr="00A40CFA">
        <w:t xml:space="preserve"> a</w:t>
      </w:r>
      <w:r w:rsidR="000A4ADD" w:rsidRPr="00A40CFA">
        <w:t xml:space="preserve"> </w:t>
      </w:r>
      <w:r w:rsidRPr="00A40CFA">
        <w:t>ÚGKK.</w:t>
      </w:r>
    </w:p>
    <w:p w14:paraId="02C0A13F" w14:textId="77777777" w:rsidR="005A629F" w:rsidRPr="00A40CFA" w:rsidRDefault="005A629F" w:rsidP="004A0820">
      <w:pPr>
        <w:jc w:val="both"/>
      </w:pPr>
    </w:p>
    <w:p w14:paraId="11CC71E2" w14:textId="1397DD7A" w:rsidR="00E51619" w:rsidRPr="00A40CFA" w:rsidRDefault="004A0BDA" w:rsidP="006825CA">
      <w:pPr>
        <w:pStyle w:val="ListParagraph"/>
        <w:numPr>
          <w:ilvl w:val="0"/>
          <w:numId w:val="17"/>
        </w:numPr>
        <w:rPr>
          <w:b/>
          <w:bCs/>
        </w:rPr>
      </w:pPr>
      <w:r w:rsidRPr="00A40CFA">
        <w:rPr>
          <w:b/>
          <w:bCs/>
        </w:rPr>
        <w:t>Príjem a evidencia podaní</w:t>
      </w:r>
      <w:r w:rsidR="000A4ADD" w:rsidRPr="00A40CFA">
        <w:rPr>
          <w:b/>
          <w:bCs/>
        </w:rPr>
        <w:t xml:space="preserve"> </w:t>
      </w:r>
      <w:r w:rsidR="00300489" w:rsidRPr="00A40CFA">
        <w:rPr>
          <w:b/>
          <w:bCs/>
        </w:rPr>
        <w:t>pre katastrálne konanie</w:t>
      </w:r>
    </w:p>
    <w:p w14:paraId="45187DFD" w14:textId="2CD15080" w:rsidR="002B5A91" w:rsidRPr="00A40CFA" w:rsidRDefault="002B5A91" w:rsidP="009C4A92">
      <w:pPr>
        <w:jc w:val="both"/>
      </w:pPr>
      <w:r w:rsidRPr="00A40CFA">
        <w:t>Aktuálne je možné podania doručiť v listinnej podobe osobne na podateľni KOOÚ, zaslať poštou alebo podať elektronicky do elektronickej schránky príslušného OÚ. Každé podanie určené pre katastrálne konanie je zaevidované v podateľni, zaradené do príslušného registra, a zároveň mu je pridelené číslo konania a zaznamenaný dátum a čas prijatia.</w:t>
      </w:r>
    </w:p>
    <w:p w14:paraId="1ACAED8C" w14:textId="77777777" w:rsidR="002B5A91" w:rsidRPr="00A40CFA" w:rsidRDefault="002B5A91" w:rsidP="009C4A92">
      <w:pPr>
        <w:jc w:val="both"/>
      </w:pPr>
      <w:r w:rsidRPr="00A40CFA">
        <w:t>Následne sa v informačnom systéme vytvorí elektronický spis a zároveň aj fyzický spisový obal, do ktorého sa založí podanie spolu so všetkými prílohami vrátane listín, na základe ktorých sa má v konaní rozhodovať. V prípade elektronického podania sa doručené listiny vytlačia a vložia do spisového obalu.</w:t>
      </w:r>
    </w:p>
    <w:p w14:paraId="276AD265" w14:textId="77777777" w:rsidR="002B5A91" w:rsidRPr="00A40CFA" w:rsidRDefault="002B5A91" w:rsidP="009C4A92">
      <w:pPr>
        <w:jc w:val="both"/>
      </w:pPr>
      <w:r w:rsidRPr="00A40CFA">
        <w:t xml:space="preserve">Podateľňa pri prijatí podania v externom systéme IS PEP (Modul správnych poplatkov) vytvorí príkaz na úhradu správneho poplatku. Ak podávateľ uhradí poplatok prostredníctvom </w:t>
      </w:r>
      <w:proofErr w:type="spellStart"/>
      <w:r w:rsidRPr="00A40CFA">
        <w:t>eKolku</w:t>
      </w:r>
      <w:proofErr w:type="spellEnd"/>
      <w:r w:rsidRPr="00A40CFA">
        <w:t>, podateľňa zaeviduje jeho použitie v IS PEP a zároveň zaznamená informáciu o úhrade aj v agendovom systéme. V prípade potreby je možné príkaz na úhradu zaslať podávateľovi do elektronickej schránky na ÚPVS alebo klasickou poštou. Kontrola úhrady prebieha priebežne a po jej potvrdení sa informácia zaeviduje do systému katastra nehnuteľností.</w:t>
      </w:r>
    </w:p>
    <w:p w14:paraId="46BFCB68" w14:textId="44185428" w:rsidR="003E545E" w:rsidRPr="00A40CFA" w:rsidRDefault="003E545E" w:rsidP="009C4A92">
      <w:pPr>
        <w:jc w:val="both"/>
      </w:pPr>
      <w:r w:rsidRPr="00A40CFA">
        <w:t>Pri podaní návrhu na vklad potom ak</w:t>
      </w:r>
      <w:r w:rsidR="009D306C" w:rsidRPr="00A40CFA">
        <w:t>o</w:t>
      </w:r>
      <w:r w:rsidRPr="00A40CFA">
        <w:t xml:space="preserve"> bolo podané oznámenie o návrhu vkladu</w:t>
      </w:r>
      <w:r w:rsidR="00323CB7" w:rsidRPr="00A40CFA">
        <w:t xml:space="preserve"> </w:t>
      </w:r>
      <w:r w:rsidR="00780425" w:rsidRPr="00A40CFA">
        <w:t xml:space="preserve">v elektronickej podobe </w:t>
      </w:r>
      <w:r w:rsidR="00C71544" w:rsidRPr="00A40CFA">
        <w:t>sa</w:t>
      </w:r>
      <w:r w:rsidR="000A4ADD" w:rsidRPr="00A40CFA">
        <w:t xml:space="preserve"> </w:t>
      </w:r>
      <w:r w:rsidR="000F1DBD" w:rsidRPr="00A40CFA">
        <w:t xml:space="preserve">ponižuje </w:t>
      </w:r>
      <w:r w:rsidR="00C71544" w:rsidRPr="00A40CFA">
        <w:t>výška správneho poplatku</w:t>
      </w:r>
      <w:r w:rsidR="00F200AA" w:rsidRPr="00A40CFA">
        <w:t xml:space="preserve">. </w:t>
      </w:r>
    </w:p>
    <w:p w14:paraId="14E55766" w14:textId="1C84B6F8" w:rsidR="002B5A91" w:rsidRPr="00A40CFA" w:rsidRDefault="002B5A91" w:rsidP="009C4A92">
      <w:pPr>
        <w:jc w:val="both"/>
      </w:pPr>
      <w:r w:rsidRPr="00A40CFA">
        <w:t xml:space="preserve">Následne pracovník podateľne zapíše plombu – na list vlastníctva, konkrétnu nehnuteľnosť alebo vlastnícky vzťah – v závislosti od </w:t>
      </w:r>
      <w:r w:rsidR="00223CF0" w:rsidRPr="00A40CFA">
        <w:t xml:space="preserve">predmetu </w:t>
      </w:r>
      <w:r w:rsidR="00C32F03" w:rsidRPr="00A40CFA">
        <w:t>podania.</w:t>
      </w:r>
      <w:r w:rsidRPr="00A40CFA">
        <w:t xml:space="preserve"> Zaplombovanie musí byť vykonané do </w:t>
      </w:r>
      <w:r w:rsidR="00C32F03" w:rsidRPr="00A40CFA">
        <w:t xml:space="preserve">nasledujúceho pracovného dňa po dni kedy boli </w:t>
      </w:r>
      <w:r w:rsidRPr="00A40CFA">
        <w:t>podani</w:t>
      </w:r>
      <w:r w:rsidR="00C32F03" w:rsidRPr="00A40CFA">
        <w:t>e prijaté</w:t>
      </w:r>
      <w:r w:rsidRPr="00A40CFA">
        <w:t>.</w:t>
      </w:r>
    </w:p>
    <w:p w14:paraId="5C4D1F94" w14:textId="5643F8A1" w:rsidR="002B5A91" w:rsidRPr="00A40CFA" w:rsidRDefault="002B5A91" w:rsidP="009C4A92">
      <w:pPr>
        <w:jc w:val="both"/>
      </w:pPr>
      <w:r w:rsidRPr="00A40CFA">
        <w:t xml:space="preserve">Podanie </w:t>
      </w:r>
      <w:r w:rsidR="00DC62A7" w:rsidRPr="00A40CFA">
        <w:t>sa automaticky</w:t>
      </w:r>
      <w:r w:rsidR="00724D93" w:rsidRPr="00A40CFA">
        <w:t xml:space="preserve"> priradí</w:t>
      </w:r>
      <w:r w:rsidR="000A4ADD" w:rsidRPr="00A40CFA">
        <w:t xml:space="preserve"> </w:t>
      </w:r>
      <w:r w:rsidRPr="00A40CFA">
        <w:t>poverenému pracovníkovi KOOÚ, ktorý ho pridelí konkrétnemu spracovateľovi na ďalšie konanie.</w:t>
      </w:r>
    </w:p>
    <w:p w14:paraId="01A27DB4" w14:textId="77777777" w:rsidR="0096075F" w:rsidRPr="00A40CFA" w:rsidRDefault="0096075F" w:rsidP="002B5A91">
      <w:pPr>
        <w:rPr>
          <w:b/>
          <w:bCs/>
        </w:rPr>
      </w:pPr>
    </w:p>
    <w:p w14:paraId="0CE8F26D" w14:textId="6F7E480B" w:rsidR="00300489" w:rsidRPr="00A40CFA" w:rsidRDefault="0022674C" w:rsidP="006825CA">
      <w:pPr>
        <w:pStyle w:val="ListParagraph"/>
        <w:numPr>
          <w:ilvl w:val="0"/>
          <w:numId w:val="17"/>
        </w:numPr>
        <w:rPr>
          <w:b/>
          <w:bCs/>
        </w:rPr>
      </w:pPr>
      <w:r w:rsidRPr="00A40CFA">
        <w:rPr>
          <w:b/>
          <w:bCs/>
        </w:rPr>
        <w:t xml:space="preserve">Poskytovanie údajov na základe žiadosti </w:t>
      </w:r>
    </w:p>
    <w:p w14:paraId="28FDA685" w14:textId="09066039" w:rsidR="0096075F" w:rsidRPr="00A40CFA" w:rsidRDefault="0096075F" w:rsidP="0096075F">
      <w:pPr>
        <w:jc w:val="both"/>
      </w:pPr>
      <w:r w:rsidRPr="00A40CFA">
        <w:t>Fyzická osoba</w:t>
      </w:r>
      <w:r w:rsidR="006017C8" w:rsidRPr="00A40CFA">
        <w:t>,</w:t>
      </w:r>
      <w:r w:rsidRPr="00A40CFA">
        <w:t xml:space="preserve"> zástupca právnickej osoby</w:t>
      </w:r>
      <w:r w:rsidR="006017C8" w:rsidRPr="00A40CFA">
        <w:t xml:space="preserve">, </w:t>
      </w:r>
      <w:r w:rsidR="002C64D0" w:rsidRPr="00A40CFA">
        <w:t>orgán</w:t>
      </w:r>
      <w:r w:rsidR="0087648A" w:rsidRPr="00A40CFA">
        <w:t>u</w:t>
      </w:r>
      <w:r w:rsidR="002C64D0" w:rsidRPr="00A40CFA">
        <w:t xml:space="preserve"> verejnej moci </w:t>
      </w:r>
      <w:r w:rsidRPr="00A40CFA">
        <w:t>môže požiadať o</w:t>
      </w:r>
      <w:r w:rsidR="00F546D3" w:rsidRPr="00A40CFA">
        <w:t> poskytnutie údajov vedených a spravovaných v KN a</w:t>
      </w:r>
      <w:r w:rsidR="00AA26E8" w:rsidRPr="00A40CFA">
        <w:t xml:space="preserve">ko </w:t>
      </w:r>
      <w:r w:rsidRPr="00A40CFA">
        <w:t xml:space="preserve">výpis z listu vlastníctva (LV), kópia katastrálnej mapy (KM), kópia originálu </w:t>
      </w:r>
      <w:r w:rsidR="00444C30" w:rsidRPr="00A40CFA">
        <w:t>LV</w:t>
      </w:r>
      <w:r w:rsidRPr="00A40CFA">
        <w:t>, kópia geometrického plánu (GP), kópia listiny, alebo o</w:t>
      </w:r>
      <w:r w:rsidR="00AA26E8" w:rsidRPr="00A40CFA">
        <w:t> </w:t>
      </w:r>
      <w:r w:rsidRPr="00A40CFA">
        <w:t>poskytnutie</w:t>
      </w:r>
      <w:r w:rsidR="00AA26E8" w:rsidRPr="00A40CFA">
        <w:t xml:space="preserve"> iných </w:t>
      </w:r>
      <w:r w:rsidRPr="00A40CFA">
        <w:t>informácií z katastrálneho operátu.</w:t>
      </w:r>
    </w:p>
    <w:p w14:paraId="25EA012D" w14:textId="6D76B329" w:rsidR="0096075F" w:rsidRPr="00A40CFA" w:rsidRDefault="0096075F" w:rsidP="0096075F">
      <w:pPr>
        <w:jc w:val="both"/>
      </w:pPr>
      <w:r w:rsidRPr="00A40CFA">
        <w:t xml:space="preserve">Pracovník KOOÚ </w:t>
      </w:r>
      <w:r w:rsidR="001F2E12" w:rsidRPr="00A40CFA">
        <w:t xml:space="preserve">zapíše </w:t>
      </w:r>
      <w:r w:rsidR="0087648A" w:rsidRPr="00A40CFA">
        <w:t>žiadosť</w:t>
      </w:r>
      <w:r w:rsidR="000A4ADD" w:rsidRPr="00A40CFA">
        <w:t xml:space="preserve"> </w:t>
      </w:r>
      <w:r w:rsidR="007E580B" w:rsidRPr="00A40CFA">
        <w:t>do knihy poskytovaných údajov</w:t>
      </w:r>
      <w:r w:rsidR="006017C8" w:rsidRPr="00A40CFA">
        <w:t xml:space="preserve"> a stanoví výšku správneho poplatku, pokiaľ</w:t>
      </w:r>
      <w:r w:rsidR="000A4ADD" w:rsidRPr="00A40CFA">
        <w:t xml:space="preserve"> </w:t>
      </w:r>
      <w:r w:rsidR="00204638" w:rsidRPr="00A40CFA">
        <w:t xml:space="preserve">žiadateľ nie je oslobodený od </w:t>
      </w:r>
      <w:r w:rsidR="003E129F" w:rsidRPr="00A40CFA">
        <w:t>platby správneho poplatk</w:t>
      </w:r>
      <w:r w:rsidR="0366FD6F" w:rsidRPr="00A40CFA">
        <w:t>u</w:t>
      </w:r>
      <w:r w:rsidR="003E129F" w:rsidRPr="00A40CFA">
        <w:t>. Pracovník</w:t>
      </w:r>
      <w:r w:rsidR="000A4ADD" w:rsidRPr="00A40CFA">
        <w:t xml:space="preserve"> </w:t>
      </w:r>
      <w:r w:rsidRPr="00A40CFA">
        <w:t>po úhrade príslušného správneho poplatku vydá požadované dokumenty alebo poskytne požadované informácie.</w:t>
      </w:r>
      <w:r w:rsidR="00707B70" w:rsidRPr="00A40CFA">
        <w:t xml:space="preserve"> </w:t>
      </w:r>
    </w:p>
    <w:p w14:paraId="33B12B37" w14:textId="52E03F64" w:rsidR="00707B70" w:rsidRPr="00A40CFA" w:rsidRDefault="00707B70" w:rsidP="0096075F">
      <w:pPr>
        <w:jc w:val="both"/>
      </w:pPr>
      <w:r w:rsidRPr="00A40CFA">
        <w:t>Každý KOOÚ vedie knih</w:t>
      </w:r>
      <w:r w:rsidR="00814643" w:rsidRPr="00A40CFA">
        <w:t>y</w:t>
      </w:r>
      <w:r w:rsidRPr="00A40CFA">
        <w:t xml:space="preserve"> poskytovaných </w:t>
      </w:r>
      <w:r w:rsidR="00FD59BD" w:rsidRPr="00A40CFA">
        <w:t>údajov</w:t>
      </w:r>
      <w:r w:rsidR="00887875" w:rsidRPr="00A40CFA">
        <w:t xml:space="preserve"> v rámci kalendárneho </w:t>
      </w:r>
      <w:r w:rsidR="007F3A40" w:rsidRPr="00A40CFA">
        <w:t>roku</w:t>
      </w:r>
      <w:r w:rsidR="001C78AD" w:rsidRPr="00A40CFA">
        <w:t xml:space="preserve"> a to knihy </w:t>
      </w:r>
      <w:r w:rsidR="007F3A40" w:rsidRPr="00A40CFA">
        <w:t>K1</w:t>
      </w:r>
      <w:r w:rsidR="00FD59BD" w:rsidRPr="00A40CFA">
        <w:t xml:space="preserve"> </w:t>
      </w:r>
      <w:r w:rsidR="001C78AD" w:rsidRPr="00A40CFA">
        <w:t>-</w:t>
      </w:r>
      <w:r w:rsidR="000A4ADD" w:rsidRPr="00A40CFA">
        <w:t xml:space="preserve"> </w:t>
      </w:r>
      <w:r w:rsidR="0087648A" w:rsidRPr="00A40CFA">
        <w:t>žiadosti</w:t>
      </w:r>
      <w:r w:rsidR="000A4ADD" w:rsidRPr="00A40CFA">
        <w:t xml:space="preserve"> </w:t>
      </w:r>
      <w:r w:rsidR="00667316" w:rsidRPr="00A40CFA">
        <w:t>podliehajúce správnym poplatko</w:t>
      </w:r>
      <w:r w:rsidR="00B20568" w:rsidRPr="00A40CFA">
        <w:t>m</w:t>
      </w:r>
      <w:r w:rsidR="00667316" w:rsidRPr="00A40CFA">
        <w:t xml:space="preserve">, K2 – </w:t>
      </w:r>
      <w:r w:rsidR="0087648A" w:rsidRPr="00A40CFA">
        <w:t>žiadosti</w:t>
      </w:r>
      <w:r w:rsidR="000A4ADD" w:rsidRPr="00A40CFA">
        <w:t xml:space="preserve"> </w:t>
      </w:r>
      <w:r w:rsidR="00667316" w:rsidRPr="00A40CFA">
        <w:t xml:space="preserve">oslobodené od správnych poplatkov, K3 </w:t>
      </w:r>
      <w:r w:rsidR="00075B24" w:rsidRPr="00A40CFA">
        <w:t xml:space="preserve">– </w:t>
      </w:r>
      <w:r w:rsidR="0087648A" w:rsidRPr="00A40CFA">
        <w:t>žiadosti</w:t>
      </w:r>
      <w:r w:rsidR="000A4ADD" w:rsidRPr="00A40CFA">
        <w:t xml:space="preserve"> </w:t>
      </w:r>
      <w:r w:rsidR="00075B24" w:rsidRPr="00A40CFA">
        <w:t>notárov pre potreby dedičského konania.</w:t>
      </w:r>
      <w:r w:rsidR="00B20568" w:rsidRPr="00A40CFA">
        <w:t xml:space="preserve"> Knihy sú vedené </w:t>
      </w:r>
      <w:r w:rsidR="0060516C" w:rsidRPr="00A40CFA">
        <w:t xml:space="preserve">elektronicky </w:t>
      </w:r>
      <w:r w:rsidR="00B20568" w:rsidRPr="00A40CFA">
        <w:t>aj v papierovej podobe kvôli podpisu žiadateľa.</w:t>
      </w:r>
      <w:r w:rsidR="00075B24" w:rsidRPr="00A40CFA">
        <w:t xml:space="preserve"> </w:t>
      </w:r>
    </w:p>
    <w:p w14:paraId="2AB7ED8F" w14:textId="77777777" w:rsidR="001F33B8" w:rsidRPr="00A40CFA" w:rsidRDefault="0096075F" w:rsidP="001F33B8">
      <w:pPr>
        <w:jc w:val="both"/>
      </w:pPr>
      <w:r w:rsidRPr="00A40CFA">
        <w:t xml:space="preserve">V dôsledku kybernetického útoku nie je aktuálne možné podávať žiadosti a objednávky </w:t>
      </w:r>
      <w:r w:rsidR="001F33B8" w:rsidRPr="00A40CFA">
        <w:t>elektronicky prostredníctvom elektronického formulára na portáli ESKN.</w:t>
      </w:r>
    </w:p>
    <w:p w14:paraId="29C56413" w14:textId="77777777" w:rsidR="0096075F" w:rsidRPr="00A40CFA" w:rsidRDefault="0096075F" w:rsidP="002B5A91">
      <w:pPr>
        <w:jc w:val="both"/>
      </w:pPr>
    </w:p>
    <w:p w14:paraId="2E6CD0EC" w14:textId="35FEAA03" w:rsidR="00290BAC" w:rsidRPr="00A40CFA" w:rsidRDefault="00290BAC" w:rsidP="006825CA">
      <w:pPr>
        <w:pStyle w:val="ListParagraph"/>
        <w:numPr>
          <w:ilvl w:val="0"/>
          <w:numId w:val="17"/>
        </w:numPr>
        <w:jc w:val="both"/>
        <w:rPr>
          <w:b/>
          <w:bCs/>
        </w:rPr>
      </w:pPr>
      <w:r w:rsidRPr="00A40CFA">
        <w:rPr>
          <w:b/>
          <w:bCs/>
        </w:rPr>
        <w:t>Vybavenie žiadostí</w:t>
      </w:r>
      <w:r w:rsidR="000A4ADD" w:rsidRPr="00A40CFA">
        <w:rPr>
          <w:b/>
          <w:bCs/>
        </w:rPr>
        <w:t xml:space="preserve"> </w:t>
      </w:r>
      <w:r w:rsidR="007347D1" w:rsidRPr="00A40CFA">
        <w:rPr>
          <w:b/>
          <w:bCs/>
        </w:rPr>
        <w:t xml:space="preserve">a podaní </w:t>
      </w:r>
      <w:r w:rsidRPr="00A40CFA">
        <w:rPr>
          <w:b/>
          <w:bCs/>
        </w:rPr>
        <w:t xml:space="preserve">od geodetov </w:t>
      </w:r>
    </w:p>
    <w:p w14:paraId="19E2FDC2" w14:textId="6551CA41" w:rsidR="00290BAC" w:rsidRPr="00A40CFA" w:rsidRDefault="00045A15" w:rsidP="00970C37">
      <w:pPr>
        <w:jc w:val="both"/>
      </w:pPr>
      <w:r w:rsidRPr="00A40CFA">
        <w:t xml:space="preserve">Geodet </w:t>
      </w:r>
      <w:r w:rsidR="00713CEB" w:rsidRPr="00A40CFA">
        <w:t xml:space="preserve">na začiatku prác na geometrickom pláne si musí vyžiadať od </w:t>
      </w:r>
      <w:r w:rsidR="00E712C5" w:rsidRPr="00A40CFA">
        <w:t xml:space="preserve">príslušného KOOÚ </w:t>
      </w:r>
      <w:r w:rsidR="00511405" w:rsidRPr="00A40CFA">
        <w:t xml:space="preserve">číslo záznamu podrobeného </w:t>
      </w:r>
      <w:r w:rsidR="0046720D" w:rsidRPr="00A40CFA">
        <w:t>meranie zmien (ZPMZ</w:t>
      </w:r>
      <w:r w:rsidR="0026460E" w:rsidRPr="00A40CFA">
        <w:t>), parcelné čísla novovznikajúcich parc</w:t>
      </w:r>
      <w:r w:rsidR="00CD6B55" w:rsidRPr="00A40CFA">
        <w:t>i</w:t>
      </w:r>
      <w:r w:rsidR="0026460E" w:rsidRPr="00A40CFA">
        <w:t>el</w:t>
      </w:r>
      <w:r w:rsidR="00E73B20" w:rsidRPr="00A40CFA">
        <w:t xml:space="preserve">. Tieto údaje sú </w:t>
      </w:r>
      <w:r w:rsidR="003C58CF" w:rsidRPr="00A40CFA">
        <w:t>zapísané</w:t>
      </w:r>
      <w:r w:rsidR="00D0134D" w:rsidRPr="00A40CFA">
        <w:t xml:space="preserve"> a vyznačené v</w:t>
      </w:r>
      <w:r w:rsidR="000A4ADD" w:rsidRPr="00A40CFA">
        <w:t xml:space="preserve"> </w:t>
      </w:r>
      <w:r w:rsidR="00E73B20" w:rsidRPr="00A40CFA">
        <w:t xml:space="preserve">agendovom systém KN. </w:t>
      </w:r>
      <w:r w:rsidR="00185E42" w:rsidRPr="00A40CFA">
        <w:t xml:space="preserve">Samotná komunikácia s geodetom prebieha </w:t>
      </w:r>
      <w:r w:rsidR="00707BF5" w:rsidRPr="00A40CFA">
        <w:t>spravidla mailom</w:t>
      </w:r>
      <w:r w:rsidR="003C58CF" w:rsidRPr="00A40CFA">
        <w:t>.</w:t>
      </w:r>
      <w:r w:rsidR="000A4ADD" w:rsidRPr="00A40CFA">
        <w:t xml:space="preserve"> </w:t>
      </w:r>
    </w:p>
    <w:p w14:paraId="4A052E66" w14:textId="0DC91AA6" w:rsidR="006B1860" w:rsidRPr="00A40CFA" w:rsidRDefault="006B1860" w:rsidP="00970C37">
      <w:pPr>
        <w:jc w:val="both"/>
      </w:pPr>
      <w:r w:rsidRPr="00A40CFA">
        <w:t xml:space="preserve">Geodet získa </w:t>
      </w:r>
      <w:r w:rsidR="00A718EC" w:rsidRPr="00A40CFA">
        <w:t xml:space="preserve">potrebné podklady pre vyhotovenie geometrického plánu </w:t>
      </w:r>
      <w:r w:rsidR="003455DB" w:rsidRPr="00A40CFA">
        <w:t xml:space="preserve">prostredníctvom </w:t>
      </w:r>
      <w:r w:rsidR="00B36797" w:rsidRPr="00A40CFA">
        <w:t xml:space="preserve">aplikácie GRIS alebo </w:t>
      </w:r>
      <w:r w:rsidR="008942FA" w:rsidRPr="00A40CFA">
        <w:t>ich</w:t>
      </w:r>
      <w:r w:rsidR="0025238D" w:rsidRPr="00A40CFA">
        <w:t xml:space="preserve"> </w:t>
      </w:r>
      <w:r w:rsidR="00B36797" w:rsidRPr="00A40CFA">
        <w:t>vyžiadaním o</w:t>
      </w:r>
      <w:r w:rsidR="0025238D" w:rsidRPr="00A40CFA">
        <w:t>d</w:t>
      </w:r>
      <w:r w:rsidR="00B36797" w:rsidRPr="00A40CFA">
        <w:t> </w:t>
      </w:r>
      <w:r w:rsidR="00F015E0" w:rsidRPr="00A40CFA">
        <w:t>príslušného</w:t>
      </w:r>
      <w:r w:rsidR="00B36797" w:rsidRPr="00A40CFA">
        <w:t xml:space="preserve"> KOOÚ </w:t>
      </w:r>
      <w:r w:rsidR="00F015E0" w:rsidRPr="00A40CFA">
        <w:t>alebo</w:t>
      </w:r>
      <w:r w:rsidR="000A4ADD" w:rsidRPr="00A40CFA">
        <w:t xml:space="preserve"> </w:t>
      </w:r>
      <w:r w:rsidR="00F015E0" w:rsidRPr="00A40CFA">
        <w:t xml:space="preserve">fyzickou </w:t>
      </w:r>
      <w:r w:rsidR="003C58CF" w:rsidRPr="00A40CFA">
        <w:t>návštevou</w:t>
      </w:r>
      <w:r w:rsidR="00F015E0" w:rsidRPr="00A40CFA">
        <w:t xml:space="preserve"> a </w:t>
      </w:r>
      <w:r w:rsidR="003C58CF" w:rsidRPr="00A40CFA">
        <w:t>nahliadnutím</w:t>
      </w:r>
      <w:r w:rsidR="00F015E0" w:rsidRPr="00A40CFA">
        <w:t xml:space="preserve"> do </w:t>
      </w:r>
      <w:r w:rsidR="003C58CF" w:rsidRPr="00A40CFA">
        <w:t>dokumentácie KN</w:t>
      </w:r>
      <w:r w:rsidR="0025238D" w:rsidRPr="00A40CFA">
        <w:t>.</w:t>
      </w:r>
    </w:p>
    <w:p w14:paraId="069BF422" w14:textId="5DA784B1" w:rsidR="003E52C1" w:rsidRPr="00A40CFA" w:rsidRDefault="00257278" w:rsidP="00542F4D">
      <w:pPr>
        <w:jc w:val="both"/>
      </w:pPr>
      <w:r w:rsidRPr="00A40CFA">
        <w:t xml:space="preserve">Po vyhotovení geometrického plánu geodet podá </w:t>
      </w:r>
      <w:r w:rsidR="00A543EB" w:rsidRPr="00A40CFA">
        <w:t xml:space="preserve">geometrický </w:t>
      </w:r>
      <w:r w:rsidR="00687625" w:rsidRPr="00A40CFA">
        <w:t>plán</w:t>
      </w:r>
      <w:r w:rsidR="00A543EB" w:rsidRPr="00A40CFA">
        <w:t xml:space="preserve"> na</w:t>
      </w:r>
      <w:r w:rsidR="00F3737C" w:rsidRPr="00A40CFA">
        <w:t xml:space="preserve"> úradne </w:t>
      </w:r>
      <w:r w:rsidR="00A543EB" w:rsidRPr="00A40CFA">
        <w:t>overenie</w:t>
      </w:r>
      <w:r w:rsidR="00F3737C" w:rsidRPr="00A40CFA">
        <w:t xml:space="preserve"> KOOÚ</w:t>
      </w:r>
      <w:r w:rsidR="0068785E" w:rsidRPr="00A40CFA">
        <w:t>. S</w:t>
      </w:r>
      <w:r w:rsidR="000F37A2" w:rsidRPr="00A40CFA">
        <w:t>ú</w:t>
      </w:r>
      <w:r w:rsidR="0068785E" w:rsidRPr="00A40CFA">
        <w:t>časťou po</w:t>
      </w:r>
      <w:r w:rsidR="00A85CE0" w:rsidRPr="00A40CFA">
        <w:t>dani</w:t>
      </w:r>
      <w:r w:rsidR="00822F3B" w:rsidRPr="00A40CFA">
        <w:t>a</w:t>
      </w:r>
      <w:r w:rsidR="00A85CE0" w:rsidRPr="00A40CFA">
        <w:t xml:space="preserve"> je ZPMZ</w:t>
      </w:r>
      <w:r w:rsidR="007F07C2" w:rsidRPr="00A40CFA">
        <w:t>,</w:t>
      </w:r>
      <w:r w:rsidR="000A4ADD" w:rsidRPr="00A40CFA">
        <w:t xml:space="preserve"> </w:t>
      </w:r>
      <w:r w:rsidR="00F43058" w:rsidRPr="00A40CFA">
        <w:t>vektor</w:t>
      </w:r>
      <w:r w:rsidR="005D1212" w:rsidRPr="00A40CFA">
        <w:t>ov</w:t>
      </w:r>
      <w:r w:rsidR="003320C2" w:rsidRPr="00A40CFA">
        <w:t>é</w:t>
      </w:r>
      <w:r w:rsidR="005D1212" w:rsidRPr="00A40CFA">
        <w:t xml:space="preserve"> geodetick</w:t>
      </w:r>
      <w:r w:rsidR="003320C2" w:rsidRPr="00A40CFA">
        <w:t>é</w:t>
      </w:r>
      <w:r w:rsidR="005D1212" w:rsidRPr="00A40CFA">
        <w:t xml:space="preserve"> podklad</w:t>
      </w:r>
      <w:r w:rsidR="003320C2" w:rsidRPr="00A40CFA">
        <w:t>y</w:t>
      </w:r>
      <w:r w:rsidR="005D1212" w:rsidRPr="00A40CFA">
        <w:t xml:space="preserve"> </w:t>
      </w:r>
      <w:r w:rsidR="00822F3B" w:rsidRPr="00A40CFA">
        <w:t xml:space="preserve">VGP </w:t>
      </w:r>
      <w:r w:rsidR="00A57E53" w:rsidRPr="00A40CFA">
        <w:t xml:space="preserve">vyhotovený </w:t>
      </w:r>
      <w:r w:rsidR="00B1396C" w:rsidRPr="00A40CFA">
        <w:t xml:space="preserve">z </w:t>
      </w:r>
      <w:r w:rsidR="001665E0" w:rsidRPr="00A40CFA">
        <w:t>meraných údajov</w:t>
      </w:r>
      <w:r w:rsidR="000F37A2" w:rsidRPr="00A40CFA">
        <w:t xml:space="preserve"> </w:t>
      </w:r>
      <w:r w:rsidR="007F07C2" w:rsidRPr="00A40CFA">
        <w:t xml:space="preserve">, elektronický výkaz výmer </w:t>
      </w:r>
      <w:r w:rsidR="00822F3B" w:rsidRPr="00A40CFA">
        <w:t xml:space="preserve">parciel </w:t>
      </w:r>
      <w:r w:rsidR="007F07C2" w:rsidRPr="00A40CFA">
        <w:t xml:space="preserve">vo formáte XML. </w:t>
      </w:r>
      <w:r w:rsidR="001E2C5A" w:rsidRPr="00A40CFA">
        <w:t>Zároveň</w:t>
      </w:r>
      <w:r w:rsidR="00B80C5B" w:rsidRPr="00A40CFA">
        <w:t xml:space="preserve"> sa odovz</w:t>
      </w:r>
      <w:r w:rsidR="001E2C5A" w:rsidRPr="00A40CFA">
        <w:t>dáva</w:t>
      </w:r>
      <w:r w:rsidR="000A4ADD" w:rsidRPr="00A40CFA">
        <w:t xml:space="preserve"> </w:t>
      </w:r>
      <w:r w:rsidR="001E2C5A" w:rsidRPr="00A40CFA">
        <w:t>elektronická verzia geometrického plánu v o formáte PDF.</w:t>
      </w:r>
      <w:r w:rsidR="00FA2ED1" w:rsidRPr="00A40CFA">
        <w:t xml:space="preserve"> Úradný </w:t>
      </w:r>
      <w:r w:rsidR="0038172F" w:rsidRPr="00A40CFA">
        <w:t>overovateľ</w:t>
      </w:r>
      <w:r w:rsidR="00FA2ED1" w:rsidRPr="00A40CFA">
        <w:t xml:space="preserve"> </w:t>
      </w:r>
      <w:r w:rsidR="00BD06F8" w:rsidRPr="00A40CFA">
        <w:t xml:space="preserve">preskúma </w:t>
      </w:r>
      <w:r w:rsidR="000B5BC8" w:rsidRPr="00A40CFA">
        <w:t xml:space="preserve">náležitosti </w:t>
      </w:r>
      <w:r w:rsidR="005357ED" w:rsidRPr="00A40CFA">
        <w:t>súvisiace s</w:t>
      </w:r>
      <w:r w:rsidR="001E11AE" w:rsidRPr="00A40CFA">
        <w:t> </w:t>
      </w:r>
      <w:r w:rsidR="005357ED" w:rsidRPr="00A40CFA">
        <w:t>GP</w:t>
      </w:r>
      <w:r w:rsidR="001E11AE" w:rsidRPr="00A40CFA">
        <w:t xml:space="preserve">. </w:t>
      </w:r>
      <w:r w:rsidR="0015791E" w:rsidRPr="00A40CFA">
        <w:t>Pri zistení nedostatkov vypracuje protokol a vráti GP na dopracovanie.</w:t>
      </w:r>
      <w:r w:rsidR="001E11AE" w:rsidRPr="00A40CFA">
        <w:t xml:space="preserve"> Ak GP je bez nedostatkov je úradne overený. </w:t>
      </w:r>
      <w:r w:rsidR="00BE656A" w:rsidRPr="00A40CFA">
        <w:t xml:space="preserve">Overený GP </w:t>
      </w:r>
      <w:r w:rsidR="00D470C4" w:rsidRPr="00A40CFA">
        <w:t xml:space="preserve">sa použije ako súčasť podania </w:t>
      </w:r>
      <w:r w:rsidR="00B605FD" w:rsidRPr="00A40CFA">
        <w:t xml:space="preserve">iného </w:t>
      </w:r>
      <w:r w:rsidR="00BC6173" w:rsidRPr="00A40CFA">
        <w:t>katastrálneho</w:t>
      </w:r>
      <w:r w:rsidR="00B605FD" w:rsidRPr="00A40CFA">
        <w:t xml:space="preserve"> konania spravidla návrhu na vklad </w:t>
      </w:r>
      <w:r w:rsidR="002F3C12" w:rsidRPr="00A40CFA">
        <w:t xml:space="preserve">(register V) </w:t>
      </w:r>
      <w:r w:rsidR="00B605FD" w:rsidRPr="00A40CFA">
        <w:t xml:space="preserve">alebo </w:t>
      </w:r>
      <w:r w:rsidR="002F3C12" w:rsidRPr="00A40CFA">
        <w:t>zápis GP (register R).</w:t>
      </w:r>
    </w:p>
    <w:p w14:paraId="01E41CD8" w14:textId="72B7F556" w:rsidR="00F20842" w:rsidRPr="00A40CFA" w:rsidRDefault="00F20842" w:rsidP="008E4EA3">
      <w:pPr>
        <w:spacing w:line="259" w:lineRule="auto"/>
        <w:jc w:val="both"/>
      </w:pPr>
      <w:r w:rsidRPr="00A40CFA">
        <w:t xml:space="preserve">Poskytovanie údajov potrebných pre iné geodetické </w:t>
      </w:r>
      <w:r w:rsidR="22C5B2AC" w:rsidRPr="00A40CFA">
        <w:t xml:space="preserve">činnosti </w:t>
      </w:r>
      <w:r w:rsidRPr="00A40CFA">
        <w:t>ako je vytyčovanie hraníc</w:t>
      </w:r>
      <w:r w:rsidR="6D57E923" w:rsidRPr="00A40CFA">
        <w:t xml:space="preserve"> pozemkov</w:t>
      </w:r>
      <w:r w:rsidRPr="00A40CFA">
        <w:t>, zriaďovanie bodov PBPP,</w:t>
      </w:r>
      <w:r w:rsidR="6FDE6F3E" w:rsidRPr="00A40CFA">
        <w:t xml:space="preserve"> </w:t>
      </w:r>
      <w:r w:rsidRPr="00A40CFA">
        <w:t>projekty pozemkových úprav, obnov</w:t>
      </w:r>
      <w:r w:rsidR="4FC6EB8E" w:rsidRPr="00A40CFA">
        <w:t>a</w:t>
      </w:r>
      <w:r w:rsidRPr="00A40CFA">
        <w:t xml:space="preserve"> katastrálneho operátu bude prebiehať obdobne ako pri poskytovaní údajov pre GP. V prípade prípravy podkladov pre hromadné zmeny v KO ako je PPÚ, OKO budú údaje poskytované v dohodnutých výmenných formátoch</w:t>
      </w:r>
      <w:r w:rsidR="000A4ADD" w:rsidRPr="00A40CFA">
        <w:t xml:space="preserve"> </w:t>
      </w:r>
      <w:r w:rsidRPr="00A40CFA">
        <w:t>používanými v súčasnosti a novo zadefinovanými formátmi. Poskytovanie v pôvodných formátoch bude zachované počas dohodnutej prechodnej doby.</w:t>
      </w:r>
      <w:r w:rsidR="000A4ADD" w:rsidRPr="00A40CFA">
        <w:t xml:space="preserve"> </w:t>
      </w:r>
    </w:p>
    <w:p w14:paraId="31858DA9" w14:textId="77777777" w:rsidR="00F20842" w:rsidRPr="00A40CFA" w:rsidRDefault="00F20842" w:rsidP="00542F4D">
      <w:pPr>
        <w:jc w:val="both"/>
      </w:pPr>
    </w:p>
    <w:p w14:paraId="3EF9323F" w14:textId="21B97B35" w:rsidR="00257278" w:rsidRPr="00A40CFA" w:rsidRDefault="00257278" w:rsidP="00542F4D">
      <w:pPr>
        <w:jc w:val="both"/>
      </w:pPr>
    </w:p>
    <w:p w14:paraId="382E0FE1" w14:textId="7787E6BE" w:rsidR="00157E74" w:rsidRPr="00A40CFA" w:rsidRDefault="001C31EC" w:rsidP="006825CA">
      <w:pPr>
        <w:pStyle w:val="ListParagraph"/>
        <w:numPr>
          <w:ilvl w:val="0"/>
          <w:numId w:val="17"/>
        </w:numPr>
        <w:rPr>
          <w:b/>
          <w:bCs/>
        </w:rPr>
      </w:pPr>
      <w:r w:rsidRPr="00A40CFA">
        <w:rPr>
          <w:b/>
          <w:bCs/>
        </w:rPr>
        <w:t>Konanie</w:t>
      </w:r>
      <w:r w:rsidR="000A4ADD" w:rsidRPr="00A40CFA">
        <w:rPr>
          <w:b/>
          <w:bCs/>
        </w:rPr>
        <w:t xml:space="preserve"> </w:t>
      </w:r>
      <w:r w:rsidR="0055548F" w:rsidRPr="00A40CFA">
        <w:rPr>
          <w:b/>
          <w:bCs/>
        </w:rPr>
        <w:t>a rozhodovanie</w:t>
      </w:r>
      <w:r w:rsidR="000269F3" w:rsidRPr="00A40CFA">
        <w:rPr>
          <w:b/>
          <w:bCs/>
        </w:rPr>
        <w:t xml:space="preserve"> v</w:t>
      </w:r>
      <w:r w:rsidR="0055548F" w:rsidRPr="00A40CFA">
        <w:rPr>
          <w:b/>
          <w:bCs/>
        </w:rPr>
        <w:t xml:space="preserve"> </w:t>
      </w:r>
      <w:r w:rsidR="002A6DA1" w:rsidRPr="00A40CFA">
        <w:rPr>
          <w:b/>
          <w:bCs/>
        </w:rPr>
        <w:t>katastráln</w:t>
      </w:r>
      <w:r w:rsidR="000269F3" w:rsidRPr="00A40CFA">
        <w:rPr>
          <w:b/>
          <w:bCs/>
        </w:rPr>
        <w:t xml:space="preserve">om </w:t>
      </w:r>
      <w:r w:rsidR="002A6DA1" w:rsidRPr="00A40CFA">
        <w:rPr>
          <w:b/>
          <w:bCs/>
        </w:rPr>
        <w:t>konan</w:t>
      </w:r>
      <w:r w:rsidR="000269F3" w:rsidRPr="00A40CFA">
        <w:rPr>
          <w:b/>
          <w:bCs/>
        </w:rPr>
        <w:t>í</w:t>
      </w:r>
    </w:p>
    <w:p w14:paraId="0F5B7F08" w14:textId="26776235" w:rsidR="00EB4BE1" w:rsidRPr="00A40CFA" w:rsidRDefault="00585529" w:rsidP="00AB35E0">
      <w:pPr>
        <w:jc w:val="both"/>
      </w:pPr>
      <w:r w:rsidRPr="00A40CFA">
        <w:t>Spracovateľ podania</w:t>
      </w:r>
      <w:r w:rsidR="000A4ADD" w:rsidRPr="00A40CFA">
        <w:t xml:space="preserve"> </w:t>
      </w:r>
      <w:r w:rsidR="008F6709" w:rsidRPr="00A40CFA">
        <w:t xml:space="preserve">preskúma </w:t>
      </w:r>
      <w:r w:rsidR="00AD4314" w:rsidRPr="00A40CFA">
        <w:t xml:space="preserve">podanie a </w:t>
      </w:r>
      <w:r w:rsidR="00C67FF5" w:rsidRPr="00A40CFA">
        <w:t xml:space="preserve">listiny </w:t>
      </w:r>
      <w:r w:rsidR="001A11AB" w:rsidRPr="00A40CFA">
        <w:t>z formálneho a</w:t>
      </w:r>
      <w:r w:rsidR="007A5ECF" w:rsidRPr="00A40CFA">
        <w:t> </w:t>
      </w:r>
      <w:r w:rsidR="001A11AB" w:rsidRPr="00A40CFA">
        <w:t>obsahové</w:t>
      </w:r>
      <w:r w:rsidR="007A5ECF" w:rsidRPr="00A40CFA">
        <w:t>ho</w:t>
      </w:r>
      <w:r w:rsidR="001A11AB" w:rsidRPr="00A40CFA">
        <w:t xml:space="preserve"> hľadiska, </w:t>
      </w:r>
      <w:r w:rsidR="00E2725D" w:rsidRPr="00A40CFA">
        <w:t>z právneho hľadiska</w:t>
      </w:r>
      <w:r w:rsidR="005A6AEB" w:rsidRPr="00A40CFA">
        <w:t xml:space="preserve">, </w:t>
      </w:r>
      <w:r w:rsidR="00697F5D" w:rsidRPr="00A40CFA">
        <w:t xml:space="preserve">overí </w:t>
      </w:r>
      <w:r w:rsidR="00A3317B" w:rsidRPr="00A40CFA">
        <w:t xml:space="preserve">či </w:t>
      </w:r>
      <w:r w:rsidR="005A6AEB" w:rsidRPr="00A40CFA">
        <w:t>pr</w:t>
      </w:r>
      <w:r w:rsidR="009A0C69" w:rsidRPr="00A40CFA">
        <w:t>á</w:t>
      </w:r>
      <w:r w:rsidR="005A6AEB" w:rsidRPr="00A40CFA">
        <w:t>vo čo sa má zapísať v súlade so zákonom</w:t>
      </w:r>
      <w:r w:rsidR="00BE4769" w:rsidRPr="00A40CFA">
        <w:t>, či neexistujú prekážky</w:t>
      </w:r>
      <w:r w:rsidR="004D34AB" w:rsidRPr="00A40CFA">
        <w:t>, ktoré by bránili zápisu.</w:t>
      </w:r>
      <w:r w:rsidR="00BC310E" w:rsidRPr="00A40CFA">
        <w:t xml:space="preserve"> </w:t>
      </w:r>
      <w:r w:rsidR="003855D4" w:rsidRPr="00A40CFA">
        <w:t>Tak</w:t>
      </w:r>
      <w:r w:rsidR="00C55917" w:rsidRPr="00A40CFA">
        <w:t>tiež</w:t>
      </w:r>
      <w:r w:rsidR="003855D4" w:rsidRPr="00A40CFA">
        <w:t xml:space="preserve"> skontroluje úhradu správneho poplatku.</w:t>
      </w:r>
      <w:r w:rsidR="00366CDA" w:rsidRPr="00A40CFA">
        <w:t xml:space="preserve"> </w:t>
      </w:r>
      <w:r w:rsidR="00102133" w:rsidRPr="00A40CFA">
        <w:t>Aktuálne s</w:t>
      </w:r>
      <w:r w:rsidR="00EB4BE1" w:rsidRPr="00A40CFA">
        <w:t xml:space="preserve">pracovateľ </w:t>
      </w:r>
      <w:r w:rsidR="00321BA7" w:rsidRPr="00A40CFA">
        <w:t xml:space="preserve">okrem evidencie v agendových systémoch </w:t>
      </w:r>
      <w:r w:rsidR="00EB4BE1" w:rsidRPr="00A40CFA">
        <w:t>pracuje so spisovým obalom a listinnou podobou podaní a príloh podania.</w:t>
      </w:r>
    </w:p>
    <w:p w14:paraId="416EFF8A" w14:textId="5A8507A3" w:rsidR="00342EC6" w:rsidRPr="00A40CFA" w:rsidRDefault="00E17DB0" w:rsidP="00AB35E0">
      <w:pPr>
        <w:jc w:val="both"/>
      </w:pPr>
      <w:r w:rsidRPr="00A40CFA">
        <w:t xml:space="preserve">Spracovateľ sa </w:t>
      </w:r>
      <w:r w:rsidR="00A674A5" w:rsidRPr="00A40CFA">
        <w:t>riadi</w:t>
      </w:r>
      <w:r w:rsidR="005F17AC" w:rsidRPr="00A40CFA">
        <w:t xml:space="preserve"> príslušnými právnymi predpismi, upravujúcimi náležitosti predmetného právneho úkonu</w:t>
      </w:r>
      <w:r w:rsidR="00A674A5" w:rsidRPr="00A40CFA">
        <w:t xml:space="preserve"> </w:t>
      </w:r>
      <w:r w:rsidR="004D2FB5" w:rsidRPr="00A40CFA">
        <w:t xml:space="preserve">najmä </w:t>
      </w:r>
      <w:r w:rsidR="007A046D" w:rsidRPr="00A40CFA">
        <w:t>katastrálnym</w:t>
      </w:r>
      <w:r w:rsidR="00244B2C" w:rsidRPr="00A40CFA">
        <w:t xml:space="preserve"> zákonom</w:t>
      </w:r>
      <w:r w:rsidR="004D2FB5" w:rsidRPr="00A40CFA">
        <w:t xml:space="preserve">, zákonom o správnom konaní, </w:t>
      </w:r>
      <w:r w:rsidR="00E216F4" w:rsidRPr="00A40CFA">
        <w:t>súvisiacimi vyhláškami a usmerneniami ÚGKK</w:t>
      </w:r>
      <w:r w:rsidR="004E3764" w:rsidRPr="00A40CFA">
        <w:t>.</w:t>
      </w:r>
      <w:r w:rsidR="00E872CD" w:rsidRPr="00A40CFA">
        <w:t xml:space="preserve"> </w:t>
      </w:r>
      <w:r w:rsidR="00796841" w:rsidRPr="00A40CFA">
        <w:t>Agendové systém</w:t>
      </w:r>
      <w:r w:rsidR="09F5B45E" w:rsidRPr="00A40CFA">
        <w:t>y</w:t>
      </w:r>
      <w:r w:rsidR="00796841" w:rsidRPr="00A40CFA">
        <w:t xml:space="preserve"> podporujú </w:t>
      </w:r>
      <w:r w:rsidR="0011676C" w:rsidRPr="00A40CFA">
        <w:t>aktivity</w:t>
      </w:r>
      <w:r w:rsidR="000A4ADD" w:rsidRPr="00A40CFA">
        <w:t xml:space="preserve"> </w:t>
      </w:r>
      <w:r w:rsidR="0011676C" w:rsidRPr="00A40CFA">
        <w:t>v súlade s</w:t>
      </w:r>
      <w:r w:rsidR="004D2FB5" w:rsidRPr="00A40CFA">
        <w:t xml:space="preserve"> platnou </w:t>
      </w:r>
      <w:r w:rsidR="0011676C" w:rsidRPr="00A40CFA">
        <w:t>legislatívou</w:t>
      </w:r>
      <w:r w:rsidR="004D2FB5" w:rsidRPr="00A40CFA">
        <w:t>.</w:t>
      </w:r>
      <w:r w:rsidR="000A4ADD" w:rsidRPr="00A40CFA">
        <w:t xml:space="preserve"> </w:t>
      </w:r>
    </w:p>
    <w:p w14:paraId="27FBB998" w14:textId="3C82DBF2" w:rsidR="008B18BC" w:rsidRPr="00A40CFA" w:rsidRDefault="00DB0EB5" w:rsidP="00AB35E0">
      <w:pPr>
        <w:jc w:val="both"/>
      </w:pPr>
      <w:r w:rsidRPr="00A40CFA">
        <w:t>Katastrálne konania sú rôzne</w:t>
      </w:r>
      <w:r w:rsidR="00660CFB" w:rsidRPr="00A40CFA">
        <w:t>ho</w:t>
      </w:r>
      <w:r w:rsidRPr="00A40CFA">
        <w:t xml:space="preserve"> </w:t>
      </w:r>
      <w:r w:rsidR="009B404F" w:rsidRPr="00A40CFA">
        <w:t>typu</w:t>
      </w:r>
      <w:r w:rsidR="48133694" w:rsidRPr="00A40CFA">
        <w:t xml:space="preserve"> </w:t>
      </w:r>
      <w:r w:rsidR="00660CFB" w:rsidRPr="00A40CFA">
        <w:t>a samotný priebeh procesu konania sa líši v</w:t>
      </w:r>
      <w:r w:rsidR="00C0531C" w:rsidRPr="00A40CFA">
        <w:t> </w:t>
      </w:r>
      <w:r w:rsidR="00660CFB" w:rsidRPr="00A40CFA">
        <w:t>závi</w:t>
      </w:r>
      <w:r w:rsidR="00C0531C" w:rsidRPr="00A40CFA">
        <w:t>slosti od typu konania.</w:t>
      </w:r>
      <w:r w:rsidR="000A4ADD" w:rsidRPr="00A40CFA">
        <w:t xml:space="preserve"> </w:t>
      </w:r>
    </w:p>
    <w:p w14:paraId="56A67345" w14:textId="5234E9B6" w:rsidR="00EE2EBD" w:rsidRPr="00A40CFA" w:rsidRDefault="00EE2EBD" w:rsidP="009C4A92">
      <w:pPr>
        <w:jc w:val="both"/>
      </w:pPr>
      <w:r w:rsidRPr="00A40CFA">
        <w:t xml:space="preserve">Spracovateľ </w:t>
      </w:r>
      <w:r w:rsidR="004C3DF2" w:rsidRPr="00A40CFA">
        <w:t xml:space="preserve">vydá </w:t>
      </w:r>
      <w:r w:rsidR="00DB05E4" w:rsidRPr="00A40CFA">
        <w:t xml:space="preserve">kladné </w:t>
      </w:r>
      <w:r w:rsidR="004C3DF2" w:rsidRPr="00A40CFA">
        <w:t xml:space="preserve">rozhodnutie </w:t>
      </w:r>
      <w:r w:rsidR="001A596B" w:rsidRPr="00A40CFA">
        <w:t xml:space="preserve">ako je </w:t>
      </w:r>
      <w:r w:rsidR="004C3DF2" w:rsidRPr="00A40CFA">
        <w:t xml:space="preserve">povolenie vkladu, vyhovenie námietke, </w:t>
      </w:r>
      <w:r w:rsidR="008C6007" w:rsidRPr="00A40CFA">
        <w:t xml:space="preserve">oprave chyby </w:t>
      </w:r>
      <w:r w:rsidR="002B5C05" w:rsidRPr="00A40CFA">
        <w:t>alebo vyhovenie pro</w:t>
      </w:r>
      <w:r w:rsidR="00317D95" w:rsidRPr="00A40CFA">
        <w:t>testu prokurátora</w:t>
      </w:r>
      <w:r w:rsidR="002930FF" w:rsidRPr="00A40CFA">
        <w:t xml:space="preserve">, ktoré je zaslané účastníkom konania. Na základe rozhodnutia sa vykonajú potrebné zmeny v katastrálnom operáte. </w:t>
      </w:r>
      <w:r w:rsidR="00EE75AF" w:rsidRPr="00A40CFA">
        <w:t xml:space="preserve">V prípade zamietnutia </w:t>
      </w:r>
      <w:r w:rsidR="00FD3EC3" w:rsidRPr="00A40CFA">
        <w:t xml:space="preserve">návrhu </w:t>
      </w:r>
      <w:r w:rsidR="73445234" w:rsidRPr="00A40CFA">
        <w:t xml:space="preserve">na </w:t>
      </w:r>
      <w:r w:rsidR="00FD3EC3" w:rsidRPr="00A40CFA">
        <w:t>vklad,</w:t>
      </w:r>
      <w:r w:rsidR="00557C26" w:rsidRPr="00A40CFA">
        <w:t xml:space="preserve"> opravy,</w:t>
      </w:r>
      <w:r w:rsidR="00FD3EC3" w:rsidRPr="00A40CFA">
        <w:t xml:space="preserve"> nevyhovenie námietke</w:t>
      </w:r>
      <w:r w:rsidR="00557C26" w:rsidRPr="00A40CFA">
        <w:t xml:space="preserve"> alebo protestu prokurátora sa </w:t>
      </w:r>
      <w:r w:rsidR="002A0787" w:rsidRPr="00A40CFA">
        <w:t xml:space="preserve">je možné proti rozhodnutiu odvolať. </w:t>
      </w:r>
    </w:p>
    <w:p w14:paraId="6754DD59" w14:textId="2D5491D7" w:rsidR="00DF24E0" w:rsidRPr="00A40CFA" w:rsidRDefault="00A200BD" w:rsidP="009C4A92">
      <w:pPr>
        <w:jc w:val="both"/>
      </w:pPr>
      <w:r w:rsidRPr="00A40CFA">
        <w:t>Pri niektorých</w:t>
      </w:r>
      <w:r w:rsidR="000A4ADD" w:rsidRPr="00A40CFA">
        <w:t xml:space="preserve"> </w:t>
      </w:r>
      <w:r w:rsidR="006A3E21" w:rsidRPr="00A40CFA">
        <w:t>katastrálnych konan</w:t>
      </w:r>
      <w:r w:rsidR="0007207C" w:rsidRPr="00A40CFA">
        <w:t>iach</w:t>
      </w:r>
      <w:r w:rsidR="006A3E21" w:rsidRPr="00A40CFA">
        <w:t xml:space="preserve"> </w:t>
      </w:r>
      <w:r w:rsidR="0007207C" w:rsidRPr="00A40CFA">
        <w:t>ako je napríklad konanie</w:t>
      </w:r>
      <w:r w:rsidR="000A4ADD" w:rsidRPr="00A40CFA">
        <w:t xml:space="preserve"> </w:t>
      </w:r>
      <w:r w:rsidR="00841DE9" w:rsidRPr="00A40CFA">
        <w:t>o</w:t>
      </w:r>
      <w:r w:rsidR="00AA52D5" w:rsidRPr="00A40CFA">
        <w:t> veci záznamu</w:t>
      </w:r>
      <w:r w:rsidR="00841DE9" w:rsidRPr="00A40CFA">
        <w:t xml:space="preserve"> </w:t>
      </w:r>
      <w:r w:rsidR="004F52FE" w:rsidRPr="00A40CFA">
        <w:t xml:space="preserve">je konanie ukončené </w:t>
      </w:r>
      <w:r w:rsidR="00FC1D50" w:rsidRPr="00A40CFA">
        <w:t xml:space="preserve">oznámením o vykonaní zápisu do katastrálneho operátu </w:t>
      </w:r>
      <w:r w:rsidR="009303EE" w:rsidRPr="00A40CFA">
        <w:t xml:space="preserve">alebo </w:t>
      </w:r>
      <w:r w:rsidR="000D3EAA" w:rsidRPr="00A40CFA">
        <w:t>protokolom</w:t>
      </w:r>
      <w:r w:rsidR="00647C24" w:rsidRPr="00A40CFA">
        <w:t xml:space="preserve">. </w:t>
      </w:r>
    </w:p>
    <w:p w14:paraId="2A88689C" w14:textId="5DAEFC6F" w:rsidR="00A364F8" w:rsidRPr="00A40CFA" w:rsidRDefault="0010538D" w:rsidP="009C4A92">
      <w:pPr>
        <w:jc w:val="both"/>
      </w:pPr>
      <w:r w:rsidRPr="00A40CFA">
        <w:t>Po ukončení katastrálneho konani</w:t>
      </w:r>
      <w:r w:rsidR="095367F0" w:rsidRPr="00A40CFA">
        <w:t>a</w:t>
      </w:r>
      <w:r w:rsidRPr="00A40CFA">
        <w:t xml:space="preserve"> je možné </w:t>
      </w:r>
      <w:r w:rsidR="00BA083F" w:rsidRPr="00A40CFA">
        <w:t>využiť opr</w:t>
      </w:r>
      <w:r w:rsidR="00192A7D" w:rsidRPr="00A40CFA">
        <w:t>a</w:t>
      </w:r>
      <w:r w:rsidR="00BA083F" w:rsidRPr="00A40CFA">
        <w:t>vné prostriedky</w:t>
      </w:r>
      <w:r w:rsidR="00192A7D" w:rsidRPr="00A40CFA">
        <w:t xml:space="preserve"> ako odvolanie alebo mimo</w:t>
      </w:r>
      <w:r w:rsidR="00C23C0D" w:rsidRPr="00A40CFA">
        <w:t xml:space="preserve">riadne opravné prostriedky ako sú preskúmanie </w:t>
      </w:r>
      <w:r w:rsidR="00A35ED9" w:rsidRPr="00A40CFA">
        <w:t>rozhodnutia,</w:t>
      </w:r>
      <w:r w:rsidR="00106E47" w:rsidRPr="00A40CFA">
        <w:t xml:space="preserve"> </w:t>
      </w:r>
      <w:r w:rsidR="00A35ED9" w:rsidRPr="00A40CFA">
        <w:t>obnova konania</w:t>
      </w:r>
      <w:r w:rsidR="021CBDC2" w:rsidRPr="00A40CFA">
        <w:t xml:space="preserve"> a</w:t>
      </w:r>
      <w:r w:rsidR="00A35ED9" w:rsidRPr="00A40CFA">
        <w:t xml:space="preserve"> protest </w:t>
      </w:r>
      <w:r w:rsidR="00106E47" w:rsidRPr="00A40CFA">
        <w:t>prokuratúra</w:t>
      </w:r>
      <w:r w:rsidR="00A35ED9" w:rsidRPr="00A40CFA">
        <w:t>. Po podaní opravného prostriedku</w:t>
      </w:r>
      <w:r w:rsidR="000A4ADD" w:rsidRPr="00A40CFA">
        <w:t xml:space="preserve"> </w:t>
      </w:r>
      <w:r w:rsidR="0034735D" w:rsidRPr="00A40CFA">
        <w:t xml:space="preserve">sa zaháji </w:t>
      </w:r>
      <w:r w:rsidR="00106E47" w:rsidRPr="00A40CFA">
        <w:t xml:space="preserve">nové katastrálne konanie súvisiace s pôvodným katastrálnym konaním. </w:t>
      </w:r>
    </w:p>
    <w:p w14:paraId="0A37F0DD" w14:textId="1D1712A8" w:rsidR="00E85819" w:rsidRPr="00A40CFA" w:rsidRDefault="00E85819" w:rsidP="00E85819">
      <w:pPr>
        <w:jc w:val="both"/>
      </w:pPr>
      <w:r w:rsidRPr="00A40CFA">
        <w:t xml:space="preserve">Samotné </w:t>
      </w:r>
      <w:proofErr w:type="spellStart"/>
      <w:r w:rsidRPr="00A40CFA">
        <w:t>biznisové</w:t>
      </w:r>
      <w:proofErr w:type="spellEnd"/>
      <w:r w:rsidRPr="00A40CFA">
        <w:t xml:space="preserve"> procesy</w:t>
      </w:r>
      <w:r w:rsidR="000A4ADD" w:rsidRPr="00A40CFA">
        <w:t xml:space="preserve"> </w:t>
      </w:r>
      <w:r w:rsidRPr="00A40CFA">
        <w:t xml:space="preserve">katastrálnych konaní tak ako prebiehajú v súčasnosti na KOOÚ v rámci projektu ISKN 2.0 nebudú menené a ich detailnejší popis je uvedený v popise budúceho stavu. Projekt ISKN 2.0 </w:t>
      </w:r>
    </w:p>
    <w:p w14:paraId="4318CDFD" w14:textId="77777777" w:rsidR="005C6F79" w:rsidRPr="00A40CFA" w:rsidRDefault="005C6F79" w:rsidP="005C6F79"/>
    <w:p w14:paraId="1EDB9241" w14:textId="01BE0281" w:rsidR="00BC6173" w:rsidRPr="00A40CFA" w:rsidRDefault="00DD538A" w:rsidP="006825CA">
      <w:pPr>
        <w:pStyle w:val="ListParagraph"/>
        <w:numPr>
          <w:ilvl w:val="0"/>
          <w:numId w:val="17"/>
        </w:numPr>
        <w:rPr>
          <w:b/>
          <w:bCs/>
        </w:rPr>
      </w:pPr>
      <w:r w:rsidRPr="00A40CFA">
        <w:rPr>
          <w:b/>
          <w:bCs/>
        </w:rPr>
        <w:t xml:space="preserve">Správa katastrálneho operátu </w:t>
      </w:r>
    </w:p>
    <w:p w14:paraId="7DA38690" w14:textId="0CC4C87A" w:rsidR="00035127" w:rsidRPr="00A40CFA" w:rsidRDefault="00035127" w:rsidP="003E690B">
      <w:pPr>
        <w:jc w:val="both"/>
      </w:pPr>
      <w:r w:rsidRPr="00A40CFA">
        <w:t>Po ukončení katastrálneho konania, ktorého výsledkom je zmena údajov v katastrálnom operáte, je spis postúpený zapisovateľovi SPI. Tento zapisovateľ následne vykonáva zmeny</w:t>
      </w:r>
      <w:r w:rsidR="0008434A" w:rsidRPr="00A40CFA">
        <w:t xml:space="preserve"> </w:t>
      </w:r>
      <w:r w:rsidRPr="00A40CFA">
        <w:t xml:space="preserve">údajov </w:t>
      </w:r>
      <w:r w:rsidR="0019793F" w:rsidRPr="00A40CFA">
        <w:t xml:space="preserve">postupne </w:t>
      </w:r>
      <w:r w:rsidRPr="00A40CFA">
        <w:t xml:space="preserve">na jednotlivých listoch vlastníctva. V rámci zápisu SPI môže dochádzať k vzniku, aktualizácii alebo zániku </w:t>
      </w:r>
      <w:r w:rsidR="0008434A" w:rsidRPr="00A40CFA">
        <w:t>LV</w:t>
      </w:r>
      <w:r w:rsidRPr="00A40CFA">
        <w:t>, nehnuteľností, právnych vzťahov subjektov k nehnuteľnostiam (napr. vlastník, správca, nájomca, iná oprávnená osoba), ťarchám, poznámkam a ďalším údajom.</w:t>
      </w:r>
    </w:p>
    <w:p w14:paraId="056E3AF3" w14:textId="193372D4" w:rsidR="00035127" w:rsidRPr="00A40CFA" w:rsidRDefault="00035127" w:rsidP="003E690B">
      <w:pPr>
        <w:jc w:val="both"/>
      </w:pPr>
      <w:r w:rsidRPr="00A40CFA">
        <w:t>Zápis údajov prebieha na základe rozhodnutia z katastrálneho konania alebo inej listiny spôsobilej na zápis. Po ich uložení sú údaje považované za zapísané a majú</w:t>
      </w:r>
      <w:r w:rsidR="270D2060" w:rsidRPr="00A40CFA">
        <w:t xml:space="preserve"> platný</w:t>
      </w:r>
      <w:r w:rsidRPr="00A40CFA">
        <w:t xml:space="preserve"> charakter. V prípade väčšieho rozsahu zmien sa údaje zapisujú priebežne</w:t>
      </w:r>
      <w:r w:rsidR="00B47818" w:rsidRPr="00A40CFA">
        <w:t xml:space="preserve"> a jednotlivo </w:t>
      </w:r>
      <w:r w:rsidRPr="00A40CFA">
        <w:t>a následne sa postupne publikujú.</w:t>
      </w:r>
      <w:r w:rsidR="00B47818" w:rsidRPr="00A40CFA">
        <w:t xml:space="preserve"> </w:t>
      </w:r>
    </w:p>
    <w:p w14:paraId="70D840D6" w14:textId="39EC34D9" w:rsidR="00035127" w:rsidRPr="00A40CFA" w:rsidRDefault="00035127" w:rsidP="003E690B">
      <w:pPr>
        <w:jc w:val="both"/>
      </w:pPr>
      <w:r w:rsidRPr="00A40CFA">
        <w:t>Po ukončení zápisu SPI je spis, v prípade potreby zmeny v SGI, postúpený zapisovateľovi geodetických údajov. Na základe geodetických podkladov, predovšetkým geometrického plánu, zapisovateľ vykoná zmenu formou výmeny pôvodnej pracovnej oblasti za jej aktualizovanú verziu podľa geometrického plánu.</w:t>
      </w:r>
    </w:p>
    <w:p w14:paraId="333C334D" w14:textId="77777777" w:rsidR="00035127" w:rsidRPr="00A40CFA" w:rsidRDefault="00035127" w:rsidP="003E690B">
      <w:pPr>
        <w:jc w:val="both"/>
      </w:pPr>
      <w:r w:rsidRPr="00A40CFA">
        <w:t>Pri každom zápise zapisovateľ eviduje záznam o zmene, vrátane čísla konania, na základe ktorého bola zmena vykonaná. Systém zároveň vedie históriu všetkých zmien, a to ako v SPI, tak aj v SGI.</w:t>
      </w:r>
    </w:p>
    <w:p w14:paraId="2788D7A2" w14:textId="77777777" w:rsidR="00035127" w:rsidRPr="00A40CFA" w:rsidRDefault="00035127" w:rsidP="003E690B">
      <w:pPr>
        <w:jc w:val="both"/>
      </w:pPr>
      <w:r w:rsidRPr="00A40CFA">
        <w:t>Po ukončení zápisov sa listina, na základe ktorej boli zmeny realizované, vyberie zo spisu a založí sa do zbierky listín.</w:t>
      </w:r>
    </w:p>
    <w:p w14:paraId="6A0A593E" w14:textId="33EB6016" w:rsidR="000A6F40" w:rsidRPr="00A40CFA" w:rsidRDefault="00F4423F" w:rsidP="00BD50EC">
      <w:pPr>
        <w:jc w:val="both"/>
      </w:pPr>
      <w:r w:rsidRPr="00A40CFA">
        <w:t xml:space="preserve">Na základe uvedeného, že jednotlivé zápisy prebehajú postupne </w:t>
      </w:r>
      <w:r w:rsidR="005B37BB" w:rsidRPr="00A40CFA">
        <w:t xml:space="preserve">v internom systéme </w:t>
      </w:r>
      <w:r w:rsidR="00FC4576" w:rsidRPr="00A40CFA">
        <w:t xml:space="preserve">a </w:t>
      </w:r>
      <w:r w:rsidR="005B37BB" w:rsidRPr="00A40CFA">
        <w:t>sú dostupné ihneď po zápise</w:t>
      </w:r>
      <w:r w:rsidR="00673923" w:rsidRPr="00A40CFA">
        <w:t xml:space="preserve"> v systéme vzniká dočasná nekonzistencia údajov v SPI a SGI. Taktiež </w:t>
      </w:r>
      <w:r w:rsidR="00E7265C" w:rsidRPr="00A40CFA">
        <w:t xml:space="preserve">sú </w:t>
      </w:r>
      <w:r w:rsidR="00673923" w:rsidRPr="00A40CFA">
        <w:t xml:space="preserve">údaje </w:t>
      </w:r>
      <w:r w:rsidR="00E7265C" w:rsidRPr="00A40CFA">
        <w:t xml:space="preserve">publikované </w:t>
      </w:r>
      <w:r w:rsidR="0016042A" w:rsidRPr="00A40CFA">
        <w:t>1x denne</w:t>
      </w:r>
      <w:r w:rsidR="000A4ADD" w:rsidRPr="00A40CFA">
        <w:t xml:space="preserve"> </w:t>
      </w:r>
      <w:r w:rsidR="0016042A" w:rsidRPr="00A40CFA">
        <w:t xml:space="preserve">pre portály </w:t>
      </w:r>
      <w:r w:rsidR="003433D8" w:rsidRPr="00A40CFA">
        <w:t>Ú</w:t>
      </w:r>
      <w:r w:rsidR="0016042A" w:rsidRPr="00A40CFA">
        <w:t xml:space="preserve">GKK ako je </w:t>
      </w:r>
      <w:r w:rsidR="00A80BBA" w:rsidRPr="00A40CFA">
        <w:t xml:space="preserve">Portál </w:t>
      </w:r>
      <w:r w:rsidR="0016042A" w:rsidRPr="00A40CFA">
        <w:t>ESKN</w:t>
      </w:r>
      <w:r w:rsidR="00A80BBA" w:rsidRPr="00A40CFA">
        <w:t>,CICA</w:t>
      </w:r>
      <w:r w:rsidR="000A4ADD" w:rsidRPr="00A40CFA">
        <w:t xml:space="preserve"> </w:t>
      </w:r>
      <w:r w:rsidR="0016042A" w:rsidRPr="00A40CFA">
        <w:t>a</w:t>
      </w:r>
      <w:r w:rsidR="00A80BBA" w:rsidRPr="00A40CFA">
        <w:t> Mapka(</w:t>
      </w:r>
      <w:r w:rsidR="0016042A" w:rsidRPr="00A40CFA">
        <w:t>ZBGIS</w:t>
      </w:r>
      <w:r w:rsidR="00A80BBA" w:rsidRPr="00A40CFA">
        <w:t>)</w:t>
      </w:r>
      <w:r w:rsidR="000A4ADD" w:rsidRPr="00A40CFA">
        <w:t xml:space="preserve"> </w:t>
      </w:r>
      <w:r w:rsidR="00673923" w:rsidRPr="00A40CFA">
        <w:t>a v prípade, že zápisy neprebehnú v jeden deň dochádza k tomu, že sú</w:t>
      </w:r>
      <w:r w:rsidR="00BD50EC" w:rsidRPr="00A40CFA">
        <w:t xml:space="preserve"> údaje</w:t>
      </w:r>
      <w:r w:rsidR="000A4ADD" w:rsidRPr="00A40CFA">
        <w:t xml:space="preserve"> </w:t>
      </w:r>
      <w:r w:rsidR="00673923" w:rsidRPr="00A40CFA">
        <w:t xml:space="preserve">na </w:t>
      </w:r>
      <w:r w:rsidR="00F74154" w:rsidRPr="00A40CFA">
        <w:t>spomínaných</w:t>
      </w:r>
      <w:r w:rsidR="00673923" w:rsidRPr="00A40CFA">
        <w:t xml:space="preserve"> portáloch do </w:t>
      </w:r>
      <w:r w:rsidR="00F74154" w:rsidRPr="00A40CFA">
        <w:t>ďalšej</w:t>
      </w:r>
      <w:r w:rsidR="00673923" w:rsidRPr="00A40CFA">
        <w:t xml:space="preserve"> synchronizácie </w:t>
      </w:r>
      <w:r w:rsidR="006F1345" w:rsidRPr="00A40CFA">
        <w:t>nekonzistentné</w:t>
      </w:r>
      <w:r w:rsidR="00673923" w:rsidRPr="00A40CFA">
        <w:t xml:space="preserve">. </w:t>
      </w:r>
    </w:p>
    <w:p w14:paraId="630E904E" w14:textId="7BD2AACD" w:rsidR="00212CEB" w:rsidRPr="00A40CFA" w:rsidRDefault="00212CEB" w:rsidP="00143017">
      <w:pPr>
        <w:ind w:left="1080"/>
      </w:pPr>
    </w:p>
    <w:p w14:paraId="5B787B3C" w14:textId="554C89C1" w:rsidR="0004075E" w:rsidRPr="00A40CFA" w:rsidRDefault="0004075E" w:rsidP="0004075E">
      <w:pPr>
        <w:pStyle w:val="Heading4"/>
        <w:rPr>
          <w:b/>
        </w:rPr>
      </w:pPr>
      <w:r w:rsidRPr="00A40CFA">
        <w:rPr>
          <w:b/>
        </w:rPr>
        <w:t>Popis budúceho stavu</w:t>
      </w:r>
    </w:p>
    <w:p w14:paraId="4F12E0E5" w14:textId="37DD633A" w:rsidR="00D111F2" w:rsidRPr="00A40CFA" w:rsidRDefault="00EA4B59" w:rsidP="00D111F2">
      <w:pPr>
        <w:pStyle w:val="Heading6"/>
        <w:rPr>
          <w:b/>
        </w:rPr>
      </w:pPr>
      <w:r w:rsidRPr="00A40CFA">
        <w:rPr>
          <w:b/>
        </w:rPr>
        <w:t>P</w:t>
      </w:r>
      <w:r w:rsidR="00D111F2" w:rsidRPr="00A40CFA">
        <w:rPr>
          <w:b/>
        </w:rPr>
        <w:t>rocesy</w:t>
      </w:r>
      <w:r w:rsidR="00F56185" w:rsidRPr="00A40CFA">
        <w:rPr>
          <w:b/>
        </w:rPr>
        <w:t xml:space="preserve"> </w:t>
      </w:r>
      <w:r w:rsidR="00443D7D" w:rsidRPr="00A40CFA">
        <w:rPr>
          <w:b/>
        </w:rPr>
        <w:t xml:space="preserve">pre podania </w:t>
      </w:r>
      <w:r w:rsidR="00EF288D" w:rsidRPr="00A40CFA">
        <w:rPr>
          <w:b/>
        </w:rPr>
        <w:t>a žiadosti</w:t>
      </w:r>
    </w:p>
    <w:p w14:paraId="206D7F2D" w14:textId="4CF152BC" w:rsidR="00471184" w:rsidRPr="00A40CFA" w:rsidRDefault="00260F40" w:rsidP="008971FD">
      <w:pPr>
        <w:jc w:val="both"/>
      </w:pPr>
      <w:r w:rsidRPr="00A40CFA">
        <w:t>N</w:t>
      </w:r>
      <w:r w:rsidR="00B3471B" w:rsidRPr="00A40CFA">
        <w:t>a</w:t>
      </w:r>
      <w:r w:rsidRPr="00A40CFA">
        <w:t>vrhované riešenie</w:t>
      </w:r>
      <w:r w:rsidR="000A4ADD" w:rsidRPr="00A40CFA">
        <w:t xml:space="preserve"> </w:t>
      </w:r>
      <w:r w:rsidR="00B3471B" w:rsidRPr="00A40CFA">
        <w:t xml:space="preserve">plne rešpektuje </w:t>
      </w:r>
      <w:r w:rsidR="00C163A8" w:rsidRPr="00A40CFA">
        <w:t>existujúce spôsoby pod</w:t>
      </w:r>
      <w:r w:rsidR="00C57EB8" w:rsidRPr="00A40CFA">
        <w:t xml:space="preserve">aní </w:t>
      </w:r>
      <w:r w:rsidR="005B772D" w:rsidRPr="00A40CFA">
        <w:t xml:space="preserve">podnetov na KK a žiadostí o poskytovanie údajov. </w:t>
      </w:r>
      <w:r w:rsidR="00B25B2F" w:rsidRPr="00A40CFA">
        <w:t xml:space="preserve">V záujme efektívnejšieho spracovania </w:t>
      </w:r>
      <w:r w:rsidR="004F6AC5" w:rsidRPr="00A40CFA">
        <w:t>podaných</w:t>
      </w:r>
      <w:r w:rsidR="00B25B2F" w:rsidRPr="00A40CFA">
        <w:t xml:space="preserve"> podnetov a</w:t>
      </w:r>
      <w:r w:rsidR="004F6AC5" w:rsidRPr="00A40CFA">
        <w:t> </w:t>
      </w:r>
      <w:r w:rsidR="00B25B2F" w:rsidRPr="00A40CFA">
        <w:t>ži</w:t>
      </w:r>
      <w:r w:rsidR="004F6AC5" w:rsidRPr="00A40CFA">
        <w:t>adostí</w:t>
      </w:r>
      <w:r w:rsidR="000A4ADD" w:rsidRPr="00A40CFA">
        <w:t xml:space="preserve"> </w:t>
      </w:r>
      <w:r w:rsidR="008971FD" w:rsidRPr="00A40CFA">
        <w:t>systém navrhovaný, tak aby bolo možné bezpečne a efektívne pracovať s čisto elektronickými podaniami ako aj s listinnými podaniami zaručene skonvertovanými do elektronick</w:t>
      </w:r>
      <w:r w:rsidR="003D3CED" w:rsidRPr="00A40CFA">
        <w:t>ej podoby</w:t>
      </w:r>
      <w:r w:rsidR="008971FD" w:rsidRPr="00A40CFA">
        <w:t xml:space="preserve">. Cieľom je dosiahnuť obeh spisov len v elektronickej podobe a automatizovať </w:t>
      </w:r>
      <w:r w:rsidR="009671FE" w:rsidRPr="00A40CFA">
        <w:t xml:space="preserve">aktivity </w:t>
      </w:r>
      <w:r w:rsidR="00FF1F4F" w:rsidRPr="00A40CFA">
        <w:t>pracovníkov KOO</w:t>
      </w:r>
      <w:r w:rsidR="00913DA8" w:rsidRPr="00A40CFA">
        <w:t>Ú</w:t>
      </w:r>
      <w:r w:rsidR="00C97308" w:rsidRPr="00A40CFA">
        <w:t xml:space="preserve">. </w:t>
      </w:r>
      <w:r w:rsidR="00F726EF" w:rsidRPr="00A40CFA">
        <w:t>Preto je potrebné v</w:t>
      </w:r>
      <w:r w:rsidR="00875C42" w:rsidRPr="00A40CFA">
        <w:t> </w:t>
      </w:r>
      <w:r w:rsidR="00F726EF" w:rsidRPr="00A40CFA">
        <w:t>ISKN</w:t>
      </w:r>
      <w:r w:rsidR="00875C42" w:rsidRPr="00A40CFA">
        <w:t xml:space="preserve">2.0 </w:t>
      </w:r>
      <w:r w:rsidR="003077B9" w:rsidRPr="00A40CFA">
        <w:t>evidova</w:t>
      </w:r>
      <w:r w:rsidR="00836160" w:rsidRPr="00A40CFA">
        <w:t xml:space="preserve">ť údaje podaní </w:t>
      </w:r>
      <w:r w:rsidR="001A53F4" w:rsidRPr="00A40CFA">
        <w:t xml:space="preserve"> </w:t>
      </w:r>
      <w:r w:rsidR="00C72D8B" w:rsidRPr="00A40CFA">
        <w:t>štruktúrovane</w:t>
      </w:r>
      <w:r w:rsidR="00475AED" w:rsidRPr="00A40CFA">
        <w:t xml:space="preserve"> </w:t>
      </w:r>
      <w:r w:rsidR="004E2B9D" w:rsidRPr="00A40CFA">
        <w:t>a to aj</w:t>
      </w:r>
      <w:r w:rsidR="009C4EB7" w:rsidRPr="00A40CFA">
        <w:t xml:space="preserve"> vytvorením integrácii s referenčnými registrami, </w:t>
      </w:r>
      <w:r w:rsidR="00901F11" w:rsidRPr="00A40CFA">
        <w:t xml:space="preserve">s </w:t>
      </w:r>
      <w:r w:rsidR="009C4EB7" w:rsidRPr="00A40CFA">
        <w:t xml:space="preserve">externým systémom na správu správnych poplatkov a ich úhrad. </w:t>
      </w:r>
      <w:r w:rsidR="000572AD" w:rsidRPr="00A40CFA">
        <w:t xml:space="preserve">Systém bude podporovať vyťažovanie údajov </w:t>
      </w:r>
      <w:r w:rsidR="00740461" w:rsidRPr="00A40CFA">
        <w:t>z</w:t>
      </w:r>
      <w:r w:rsidR="00BD5BAD" w:rsidRPr="00A40CFA">
        <w:t> príloh podaní</w:t>
      </w:r>
      <w:r w:rsidR="00E66EC4" w:rsidRPr="00A40CFA">
        <w:t xml:space="preserve"> ako sú </w:t>
      </w:r>
      <w:r w:rsidR="00BC6DE2" w:rsidRPr="00A40CFA">
        <w:t xml:space="preserve">napríklad </w:t>
      </w:r>
      <w:r w:rsidR="00E66EC4" w:rsidRPr="00A40CFA">
        <w:t xml:space="preserve">kúpne zmluvy, vyťažené údaje </w:t>
      </w:r>
      <w:r w:rsidR="00BC6DE2" w:rsidRPr="00A40CFA">
        <w:t>bude potrebné skontrolovať</w:t>
      </w:r>
      <w:r w:rsidR="000A4ADD" w:rsidRPr="00A40CFA">
        <w:t xml:space="preserve"> </w:t>
      </w:r>
      <w:r w:rsidR="00BC6DE2" w:rsidRPr="00A40CFA">
        <w:t>pracovníkom KOOÚ.</w:t>
      </w:r>
    </w:p>
    <w:p w14:paraId="271398C3" w14:textId="5084A486" w:rsidR="00C07C85" w:rsidRPr="00A40CFA" w:rsidRDefault="00C07C85" w:rsidP="008971FD">
      <w:pPr>
        <w:jc w:val="both"/>
      </w:pPr>
      <w:r w:rsidRPr="00A40CFA">
        <w:t xml:space="preserve">V rámci </w:t>
      </w:r>
      <w:r w:rsidR="00544F75" w:rsidRPr="00A40CFA">
        <w:t>spracovania podaní sa budú využívať údaje z referenčných registrov RFO, RPO, RA</w:t>
      </w:r>
      <w:r w:rsidR="000A4ADD" w:rsidRPr="00A40CFA">
        <w:t xml:space="preserve"> </w:t>
      </w:r>
      <w:r w:rsidR="00544F75" w:rsidRPr="00A40CFA">
        <w:t xml:space="preserve">a </w:t>
      </w:r>
      <w:r w:rsidR="0058621A" w:rsidRPr="00A40CFA">
        <w:t>bude vznikať register</w:t>
      </w:r>
      <w:r w:rsidR="000967A8" w:rsidRPr="00A40CFA">
        <w:t xml:space="preserve"> </w:t>
      </w:r>
      <w:r w:rsidR="0058621A" w:rsidRPr="00A40CFA">
        <w:t xml:space="preserve">osôb </w:t>
      </w:r>
      <w:r w:rsidR="006633A7" w:rsidRPr="00A40CFA">
        <w:t>s väzbami na referenčné registre</w:t>
      </w:r>
      <w:r w:rsidR="008333D5" w:rsidRPr="00A40CFA">
        <w:t xml:space="preserve">. </w:t>
      </w:r>
      <w:r w:rsidR="005E48B9" w:rsidRPr="00A40CFA">
        <w:t>Osoby ved</w:t>
      </w:r>
      <w:r w:rsidR="00B76B1D" w:rsidRPr="00A40CFA">
        <w:t>en</w:t>
      </w:r>
      <w:r w:rsidR="00537B5D" w:rsidRPr="00A40CFA">
        <w:t>é</w:t>
      </w:r>
      <w:r w:rsidR="00B76B1D" w:rsidRPr="00A40CFA">
        <w:t xml:space="preserve"> v tomto registri môžu vystupovať v rôznych roliach ako je účastník konania, osoba so vzťa</w:t>
      </w:r>
      <w:r w:rsidR="00AB4AE2" w:rsidRPr="00A40CFA">
        <w:t>h</w:t>
      </w:r>
      <w:r w:rsidR="00B76B1D" w:rsidRPr="00A40CFA">
        <w:t>om k</w:t>
      </w:r>
      <w:r w:rsidR="00AB4AE2" w:rsidRPr="00A40CFA">
        <w:t> </w:t>
      </w:r>
      <w:r w:rsidR="00B76B1D" w:rsidRPr="00A40CFA">
        <w:t>nehnuteľnosti</w:t>
      </w:r>
      <w:r w:rsidR="00AB4AE2" w:rsidRPr="00A40CFA">
        <w:t>, osoba v prospech ktorej je veden</w:t>
      </w:r>
      <w:r w:rsidR="00F349B0" w:rsidRPr="00A40CFA">
        <w:t>á ťarcha</w:t>
      </w:r>
      <w:r w:rsidR="005514F0" w:rsidRPr="00A40CFA">
        <w:t xml:space="preserve"> ako aj v iných roliach. </w:t>
      </w:r>
    </w:p>
    <w:p w14:paraId="6C003ED1" w14:textId="77777777" w:rsidR="0058621A" w:rsidRPr="00A40CFA" w:rsidRDefault="0058621A" w:rsidP="008971FD">
      <w:pPr>
        <w:jc w:val="both"/>
      </w:pPr>
    </w:p>
    <w:p w14:paraId="2D88270D" w14:textId="1462963D" w:rsidR="000F642F" w:rsidRPr="00A40CFA" w:rsidRDefault="00B26545" w:rsidP="0063169F">
      <w:pPr>
        <w:jc w:val="center"/>
      </w:pPr>
      <w:r w:rsidRPr="006239AA">
        <w:rPr>
          <w:noProof/>
        </w:rPr>
        <w:drawing>
          <wp:inline distT="0" distB="0" distL="0" distR="0" wp14:anchorId="252A5AA8" wp14:editId="3CEB7752">
            <wp:extent cx="4894110" cy="2991917"/>
            <wp:effectExtent l="0" t="0" r="1905" b="0"/>
            <wp:docPr id="1303603536"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603536" name="Picture 1" descr="A screenshot of a computer screen&#10;&#10;AI-generated content may be incorrect."/>
                    <pic:cNvPicPr/>
                  </pic:nvPicPr>
                  <pic:blipFill>
                    <a:blip r:embed="rId15"/>
                    <a:stretch>
                      <a:fillRect/>
                    </a:stretch>
                  </pic:blipFill>
                  <pic:spPr>
                    <a:xfrm>
                      <a:off x="0" y="0"/>
                      <a:ext cx="4911111" cy="3002311"/>
                    </a:xfrm>
                    <a:prstGeom prst="rect">
                      <a:avLst/>
                    </a:prstGeom>
                  </pic:spPr>
                </pic:pic>
              </a:graphicData>
            </a:graphic>
          </wp:inline>
        </w:drawing>
      </w:r>
    </w:p>
    <w:p w14:paraId="2D5971AC" w14:textId="77777777" w:rsidR="005B5A3B" w:rsidRPr="00A40CFA" w:rsidRDefault="005B5A3B" w:rsidP="00471184"/>
    <w:p w14:paraId="7C477FDB" w14:textId="77777777" w:rsidR="0077177B" w:rsidRPr="00A40CFA" w:rsidRDefault="0077177B" w:rsidP="00FA0577">
      <w:pPr>
        <w:rPr>
          <w:b/>
          <w:bCs/>
        </w:rPr>
      </w:pPr>
    </w:p>
    <w:p w14:paraId="093007BE" w14:textId="6A07B536" w:rsidR="000F642F" w:rsidRPr="00A40CFA" w:rsidRDefault="00BD4140" w:rsidP="00542F4D">
      <w:pPr>
        <w:jc w:val="both"/>
        <w:rPr>
          <w:b/>
          <w:bCs/>
        </w:rPr>
      </w:pPr>
      <w:r w:rsidRPr="00A40CFA">
        <w:rPr>
          <w:b/>
          <w:bCs/>
        </w:rPr>
        <w:t xml:space="preserve">Prijatie listinného podania pre katastrálne konanie </w:t>
      </w:r>
    </w:p>
    <w:p w14:paraId="460E2BFF" w14:textId="05FFC06C" w:rsidR="00BD4140" w:rsidRPr="00A40CFA" w:rsidRDefault="00BD4140" w:rsidP="00542F4D">
      <w:pPr>
        <w:jc w:val="both"/>
      </w:pPr>
      <w:r w:rsidRPr="00A40CFA">
        <w:t>Listinné podanie môže byť do</w:t>
      </w:r>
      <w:r w:rsidR="00DB5C7C" w:rsidRPr="00A40CFA">
        <w:t>r</w:t>
      </w:r>
      <w:r w:rsidRPr="00A40CFA">
        <w:t>u</w:t>
      </w:r>
      <w:r w:rsidR="00DB5C7C" w:rsidRPr="00A40CFA">
        <w:t>č</w:t>
      </w:r>
      <w:r w:rsidRPr="00A40CFA">
        <w:t>ené dvo</w:t>
      </w:r>
      <w:r w:rsidR="46F36D45" w:rsidRPr="00A40CFA">
        <w:t>ma</w:t>
      </w:r>
      <w:r w:rsidRPr="00A40CFA">
        <w:t xml:space="preserve"> spôsobmi a to fyzicky do podateľne KOOÚ alebo poštou.</w:t>
      </w:r>
      <w:r w:rsidR="00AA5D26" w:rsidRPr="00A40CFA">
        <w:t xml:space="preserve"> Žiadateľ doručí podanie pre ktoré </w:t>
      </w:r>
      <w:r w:rsidR="00E46311" w:rsidRPr="00A40CFA">
        <w:t>sú</w:t>
      </w:r>
      <w:r w:rsidR="00AA5D26" w:rsidRPr="00A40CFA">
        <w:t> vykonané nasledovné</w:t>
      </w:r>
      <w:r w:rsidR="00EF6E41" w:rsidRPr="00A40CFA">
        <w:t xml:space="preserve"> základné </w:t>
      </w:r>
      <w:r w:rsidR="00AA5D26" w:rsidRPr="00A40CFA">
        <w:t>kroky :</w:t>
      </w:r>
    </w:p>
    <w:p w14:paraId="11E2D414" w14:textId="5D169DCB" w:rsidR="00AA5D26" w:rsidRPr="00A40CFA" w:rsidRDefault="009927BA" w:rsidP="006825CA">
      <w:pPr>
        <w:pStyle w:val="ListParagraph"/>
        <w:numPr>
          <w:ilvl w:val="0"/>
          <w:numId w:val="103"/>
        </w:numPr>
        <w:jc w:val="both"/>
      </w:pPr>
      <w:r w:rsidRPr="00A40CFA">
        <w:t>Pracovník podateľne vykoná f</w:t>
      </w:r>
      <w:r w:rsidR="00D07088" w:rsidRPr="00A40CFA">
        <w:t>ormáln</w:t>
      </w:r>
      <w:r w:rsidRPr="00A40CFA">
        <w:t>u</w:t>
      </w:r>
      <w:r w:rsidR="00D07088" w:rsidRPr="00A40CFA">
        <w:t xml:space="preserve"> kontrol</w:t>
      </w:r>
      <w:r w:rsidRPr="00A40CFA">
        <w:t>u</w:t>
      </w:r>
      <w:r w:rsidR="00D07088" w:rsidRPr="00A40CFA">
        <w:t xml:space="preserve"> podania</w:t>
      </w:r>
      <w:r w:rsidRPr="00A40CFA">
        <w:t>,</w:t>
      </w:r>
      <w:r w:rsidR="000A4ADD" w:rsidRPr="00A40CFA">
        <w:t xml:space="preserve"> </w:t>
      </w:r>
      <w:r w:rsidR="005C3FB7" w:rsidRPr="00A40CFA">
        <w:t>urč</w:t>
      </w:r>
      <w:r w:rsidRPr="00A40CFA">
        <w:t xml:space="preserve">í </w:t>
      </w:r>
      <w:r w:rsidR="005C3FB7" w:rsidRPr="00A40CFA">
        <w:t>regist</w:t>
      </w:r>
      <w:r w:rsidRPr="00A40CFA">
        <w:t>er</w:t>
      </w:r>
      <w:r w:rsidR="005C3FB7" w:rsidRPr="00A40CFA">
        <w:t xml:space="preserve"> do ktorého sa </w:t>
      </w:r>
      <w:r w:rsidR="003B3BD9" w:rsidRPr="00A40CFA">
        <w:t>podanie zaradí</w:t>
      </w:r>
    </w:p>
    <w:p w14:paraId="33E47B6E" w14:textId="49E32E8D" w:rsidR="00993A41" w:rsidRPr="00A40CFA" w:rsidRDefault="00993A41" w:rsidP="006825CA">
      <w:pPr>
        <w:pStyle w:val="ListParagraph"/>
        <w:numPr>
          <w:ilvl w:val="0"/>
          <w:numId w:val="103"/>
        </w:numPr>
        <w:jc w:val="both"/>
      </w:pPr>
      <w:r w:rsidRPr="00A40CFA">
        <w:t xml:space="preserve">V prípade podania návrhu na vklad </w:t>
      </w:r>
      <w:r w:rsidR="00EC2CA4" w:rsidRPr="00A40CFA">
        <w:t>s uvedením, že</w:t>
      </w:r>
      <w:r w:rsidR="001C486E" w:rsidRPr="00A40CFA">
        <w:t xml:space="preserve"> bolo podané oznámenie </w:t>
      </w:r>
      <w:r w:rsidR="00245052" w:rsidRPr="00A40CFA">
        <w:t xml:space="preserve">o návrh na vklad </w:t>
      </w:r>
      <w:r w:rsidR="0008453F" w:rsidRPr="00A40CFA">
        <w:t xml:space="preserve">systém </w:t>
      </w:r>
      <w:r w:rsidR="006B517F" w:rsidRPr="00A40CFA">
        <w:t xml:space="preserve">umožní pracovníkovi </w:t>
      </w:r>
      <w:r w:rsidR="00604316" w:rsidRPr="00A40CFA">
        <w:t xml:space="preserve">podateľne </w:t>
      </w:r>
      <w:r w:rsidR="00736065" w:rsidRPr="00A40CFA">
        <w:t xml:space="preserve"> </w:t>
      </w:r>
      <w:r w:rsidR="00E53E99" w:rsidRPr="00A40CFA">
        <w:t xml:space="preserve">overiť  </w:t>
      </w:r>
      <w:r w:rsidR="00F6454A" w:rsidRPr="00A40CFA">
        <w:t xml:space="preserve"> </w:t>
      </w:r>
      <w:r w:rsidR="00F502F5" w:rsidRPr="00A40CFA">
        <w:t xml:space="preserve">či bolo oznámenie o návrhu podané  </w:t>
      </w:r>
      <w:r w:rsidR="00A27EC5" w:rsidRPr="00A40CFA">
        <w:t>za účelom ur</w:t>
      </w:r>
      <w:r w:rsidR="00A40BE3" w:rsidRPr="00A40CFA">
        <w:t xml:space="preserve">čenia výšky správneho poplatku. </w:t>
      </w:r>
    </w:p>
    <w:p w14:paraId="698C72B1" w14:textId="7B84FEBC" w:rsidR="00781BE1" w:rsidRPr="00A40CFA" w:rsidRDefault="001C49AB" w:rsidP="006825CA">
      <w:pPr>
        <w:pStyle w:val="ListParagraph"/>
        <w:numPr>
          <w:ilvl w:val="0"/>
          <w:numId w:val="103"/>
        </w:numPr>
        <w:jc w:val="both"/>
      </w:pPr>
      <w:r w:rsidRPr="00A40CFA">
        <w:t>Pracovn</w:t>
      </w:r>
      <w:r w:rsidR="0069108F" w:rsidRPr="00A40CFA">
        <w:t>ík podateľne z</w:t>
      </w:r>
      <w:r w:rsidR="006E52AF" w:rsidRPr="00A40CFA">
        <w:t>aeviduje podan</w:t>
      </w:r>
      <w:r w:rsidR="00BA1CEB" w:rsidRPr="00A40CFA">
        <w:t>i</w:t>
      </w:r>
      <w:r w:rsidR="006E52AF" w:rsidRPr="00A40CFA">
        <w:t xml:space="preserve">e do systému a systém pridelí </w:t>
      </w:r>
      <w:r w:rsidR="001D2A36" w:rsidRPr="00A40CFA">
        <w:t>čísl</w:t>
      </w:r>
      <w:r w:rsidR="006E52AF" w:rsidRPr="00A40CFA">
        <w:t>o</w:t>
      </w:r>
      <w:r w:rsidR="001D2A36" w:rsidRPr="00A40CFA">
        <w:t xml:space="preserve"> podania a</w:t>
      </w:r>
      <w:r w:rsidR="000A4ADD" w:rsidRPr="00A40CFA">
        <w:t xml:space="preserve"> </w:t>
      </w:r>
      <w:r w:rsidR="001D2A36" w:rsidRPr="00A40CFA">
        <w:t>čísl</w:t>
      </w:r>
      <w:r w:rsidR="006E52AF" w:rsidRPr="00A40CFA">
        <w:t>o</w:t>
      </w:r>
      <w:r w:rsidR="001D2A36" w:rsidRPr="00A40CFA">
        <w:t xml:space="preserve"> konania</w:t>
      </w:r>
      <w:r w:rsidR="00326D3A" w:rsidRPr="00A40CFA">
        <w:t>,</w:t>
      </w:r>
      <w:r w:rsidR="00712F4D" w:rsidRPr="00A40CFA">
        <w:t xml:space="preserve"> ktoré môžu byť zhodné</w:t>
      </w:r>
      <w:r w:rsidR="009B6847" w:rsidRPr="00A40CFA">
        <w:t xml:space="preserve"> spolu s dátumom a čas </w:t>
      </w:r>
      <w:r w:rsidR="00335CA0" w:rsidRPr="00A40CFA">
        <w:t>prijatia podania</w:t>
      </w:r>
      <w:r w:rsidR="00712F4D" w:rsidRPr="00A40CFA">
        <w:t xml:space="preserve">. </w:t>
      </w:r>
      <w:r w:rsidR="009B6847" w:rsidRPr="00A40CFA">
        <w:t>Čí</w:t>
      </w:r>
      <w:r w:rsidR="00326D3A" w:rsidRPr="00A40CFA">
        <w:t xml:space="preserve">slo konania musí byť jedinečné </w:t>
      </w:r>
      <w:r w:rsidR="006B74A7" w:rsidRPr="00A40CFA">
        <w:t xml:space="preserve">v rámci ISKN 2.0 </w:t>
      </w:r>
      <w:r w:rsidR="00997687" w:rsidRPr="00A40CFA">
        <w:t xml:space="preserve">a odporúča sa </w:t>
      </w:r>
      <w:r w:rsidR="006B74A7" w:rsidRPr="00A40CFA">
        <w:t xml:space="preserve">aby obsahovalo označenie pracoviska </w:t>
      </w:r>
      <w:r w:rsidR="00997687" w:rsidRPr="00A40CFA">
        <w:t>KOOÚ</w:t>
      </w:r>
      <w:r w:rsidR="006B74A7" w:rsidRPr="00A40CFA">
        <w:t xml:space="preserve">, </w:t>
      </w:r>
      <w:r w:rsidR="00E71B61" w:rsidRPr="00A40CFA">
        <w:t xml:space="preserve">znak </w:t>
      </w:r>
      <w:r w:rsidR="006B74A7" w:rsidRPr="00A40CFA">
        <w:t>registr</w:t>
      </w:r>
      <w:r w:rsidR="00E71B61" w:rsidRPr="00A40CFA">
        <w:t>a</w:t>
      </w:r>
      <w:r w:rsidR="000A4ADD" w:rsidRPr="00A40CFA">
        <w:t xml:space="preserve"> </w:t>
      </w:r>
      <w:r w:rsidR="00E71B61" w:rsidRPr="00A40CFA">
        <w:t xml:space="preserve">, označenie </w:t>
      </w:r>
      <w:r w:rsidR="00997687" w:rsidRPr="00A40CFA">
        <w:t>kalen</w:t>
      </w:r>
      <w:r w:rsidR="0079428F" w:rsidRPr="00A40CFA">
        <w:t>d</w:t>
      </w:r>
      <w:r w:rsidR="00997687" w:rsidRPr="00A40CFA">
        <w:t>árneho</w:t>
      </w:r>
      <w:r w:rsidR="009B6847" w:rsidRPr="00A40CFA">
        <w:t xml:space="preserve"> roka</w:t>
      </w:r>
      <w:r w:rsidR="00A93D6F" w:rsidRPr="00A40CFA">
        <w:t xml:space="preserve"> </w:t>
      </w:r>
      <w:r w:rsidR="00E71B61" w:rsidRPr="00A40CFA">
        <w:t xml:space="preserve">a poradové číslo. </w:t>
      </w:r>
      <w:r w:rsidR="00B24240" w:rsidRPr="00A40CFA">
        <w:t>Evidencia podania zah</w:t>
      </w:r>
      <w:r w:rsidR="004D7989" w:rsidRPr="00A40CFA">
        <w:t>ŕňa e</w:t>
      </w:r>
      <w:r w:rsidR="00781BE1" w:rsidRPr="00A40CFA">
        <w:t>videnci</w:t>
      </w:r>
      <w:r w:rsidR="004D7989" w:rsidRPr="00A40CFA">
        <w:t>e</w:t>
      </w:r>
      <w:r w:rsidR="00781BE1" w:rsidRPr="00A40CFA">
        <w:t xml:space="preserve"> navrhovateľa a ostatných účastníkov konania. V prípade občanov SR alebo slovenských PO bude vykonávané stotožňovanie subjektov na register RFO a RPO</w:t>
      </w:r>
      <w:r w:rsidR="000A4ADD" w:rsidRPr="00A40CFA">
        <w:t xml:space="preserve"> </w:t>
      </w:r>
      <w:r w:rsidR="00781BE1" w:rsidRPr="00A40CFA">
        <w:t>za účelo</w:t>
      </w:r>
      <w:r w:rsidR="00D87BDA" w:rsidRPr="00A40CFA">
        <w:t>m</w:t>
      </w:r>
      <w:r w:rsidR="00781BE1" w:rsidRPr="00A40CFA">
        <w:t xml:space="preserve"> overenia údajov</w:t>
      </w:r>
      <w:r w:rsidR="00757195" w:rsidRPr="00A40CFA">
        <w:t xml:space="preserve">. Potrebné je </w:t>
      </w:r>
      <w:r w:rsidR="007139A6" w:rsidRPr="00A40CFA">
        <w:t>u</w:t>
      </w:r>
      <w:r w:rsidR="004D7989" w:rsidRPr="00A40CFA">
        <w:t>rčenie nehnuteľností</w:t>
      </w:r>
      <w:r w:rsidR="007139A6" w:rsidRPr="00A40CFA">
        <w:t xml:space="preserve"> a p</w:t>
      </w:r>
      <w:r w:rsidR="004D7989" w:rsidRPr="00A40CFA">
        <w:t xml:space="preserve">rávnych vzťahov </w:t>
      </w:r>
      <w:r w:rsidR="007139A6" w:rsidRPr="00A40CFA">
        <w:t xml:space="preserve">k nehnuteľností </w:t>
      </w:r>
      <w:r w:rsidR="004D7989" w:rsidRPr="00A40CFA">
        <w:t xml:space="preserve">ktorých sa návrh </w:t>
      </w:r>
      <w:r w:rsidR="001340CF" w:rsidRPr="00A40CFA">
        <w:t>týka</w:t>
      </w:r>
      <w:r w:rsidR="008F0DF9" w:rsidRPr="00A40CFA">
        <w:t xml:space="preserve">. </w:t>
      </w:r>
    </w:p>
    <w:p w14:paraId="58037EBD" w14:textId="6A598482" w:rsidR="00D07088" w:rsidRPr="00A40CFA" w:rsidRDefault="00FD3ADC" w:rsidP="006825CA">
      <w:pPr>
        <w:pStyle w:val="ListParagraph"/>
        <w:numPr>
          <w:ilvl w:val="0"/>
          <w:numId w:val="103"/>
        </w:numPr>
        <w:jc w:val="both"/>
      </w:pPr>
      <w:r w:rsidRPr="00A40CFA">
        <w:t xml:space="preserve">Pracovník podateľne vyznačí na </w:t>
      </w:r>
      <w:r w:rsidR="00DF03B4" w:rsidRPr="00A40CFA">
        <w:t xml:space="preserve">listinné </w:t>
      </w:r>
      <w:r w:rsidRPr="00A40CFA">
        <w:t xml:space="preserve">podanie číslo konania a dátum a čas prijatia </w:t>
      </w:r>
      <w:r w:rsidR="00D70E37" w:rsidRPr="00A40CFA">
        <w:t xml:space="preserve">pridelený systémom </w:t>
      </w:r>
    </w:p>
    <w:p w14:paraId="0BB12DE1" w14:textId="595BCE13" w:rsidR="00A55987" w:rsidRPr="00A40CFA" w:rsidRDefault="00D23804" w:rsidP="006825CA">
      <w:pPr>
        <w:pStyle w:val="ListParagraph"/>
        <w:numPr>
          <w:ilvl w:val="0"/>
          <w:numId w:val="103"/>
        </w:numPr>
        <w:jc w:val="both"/>
      </w:pPr>
      <w:r w:rsidRPr="00A40CFA">
        <w:t>Pracovník podateľne v</w:t>
      </w:r>
      <w:r w:rsidR="00994384" w:rsidRPr="00A40CFA">
        <w:t> systéme u</w:t>
      </w:r>
      <w:r w:rsidR="00EE111C" w:rsidRPr="00A40CFA">
        <w:t>rčí výšku správneho poplatku</w:t>
      </w:r>
      <w:r w:rsidR="000A4ADD" w:rsidRPr="00A40CFA">
        <w:t xml:space="preserve"> </w:t>
      </w:r>
      <w:r w:rsidR="00FD77C6" w:rsidRPr="00A40CFA">
        <w:t>a</w:t>
      </w:r>
      <w:r w:rsidR="009176C2" w:rsidRPr="00A40CFA">
        <w:t> systém zabezpečí vygenerovanie príkazu na úhradu</w:t>
      </w:r>
      <w:r w:rsidR="00C71833" w:rsidRPr="00A40CFA">
        <w:t xml:space="preserve"> v integrovanom </w:t>
      </w:r>
      <w:r w:rsidR="002A3203" w:rsidRPr="00A40CFA">
        <w:t>ISVS (</w:t>
      </w:r>
      <w:r w:rsidR="009176C2" w:rsidRPr="00A40CFA">
        <w:t>aktuálne IS PEP</w:t>
      </w:r>
      <w:r w:rsidR="002A3203" w:rsidRPr="00A40CFA">
        <w:t>)</w:t>
      </w:r>
      <w:r w:rsidR="00F73736" w:rsidRPr="00A40CFA">
        <w:t xml:space="preserve"> a tento príkaz sa priradí k</w:t>
      </w:r>
      <w:r w:rsidR="0044520B" w:rsidRPr="00A40CFA">
        <w:t> </w:t>
      </w:r>
      <w:r w:rsidR="00F73736" w:rsidRPr="00A40CFA">
        <w:t>podaniu</w:t>
      </w:r>
      <w:r w:rsidR="0044520B" w:rsidRPr="00A40CFA">
        <w:t>.</w:t>
      </w:r>
      <w:r w:rsidR="000A4ADD" w:rsidRPr="00A40CFA">
        <w:t xml:space="preserve"> </w:t>
      </w:r>
      <w:r w:rsidR="0044520B" w:rsidRPr="00A40CFA">
        <w:t xml:space="preserve">Podávateľ </w:t>
      </w:r>
      <w:r w:rsidR="006035AA" w:rsidRPr="00A40CFA">
        <w:t>môže uhradiť správny poplatok na mieste povol</w:t>
      </w:r>
      <w:r w:rsidR="001F2E32" w:rsidRPr="00A40CFA">
        <w:t>e</w:t>
      </w:r>
      <w:r w:rsidR="006035AA" w:rsidRPr="00A40CFA">
        <w:t>nými spô</w:t>
      </w:r>
      <w:r w:rsidR="001F2E32" w:rsidRPr="00A40CFA">
        <w:t>sob</w:t>
      </w:r>
      <w:r w:rsidR="006035AA" w:rsidRPr="00A40CFA">
        <w:t>mi úhrad alebo neskôr.</w:t>
      </w:r>
      <w:r w:rsidR="000A4ADD" w:rsidRPr="00A40CFA">
        <w:t xml:space="preserve"> </w:t>
      </w:r>
      <w:r w:rsidR="00790917" w:rsidRPr="00A40CFA">
        <w:t xml:space="preserve">Ak bude platba vykonaná </w:t>
      </w:r>
      <w:proofErr w:type="spellStart"/>
      <w:r w:rsidR="00790917" w:rsidRPr="00A40CFA">
        <w:t>eKolkom</w:t>
      </w:r>
      <w:proofErr w:type="spellEnd"/>
      <w:r w:rsidR="00790917" w:rsidRPr="00A40CFA">
        <w:t xml:space="preserve"> </w:t>
      </w:r>
      <w:r w:rsidR="00060E5C" w:rsidRPr="00A40CFA">
        <w:t xml:space="preserve">pracovník podateľne zaeviduje úhradu </w:t>
      </w:r>
      <w:proofErr w:type="spellStart"/>
      <w:r w:rsidR="00060E5C" w:rsidRPr="00A40CFA">
        <w:t>z</w:t>
      </w:r>
      <w:r w:rsidR="001D5424" w:rsidRPr="00A40CFA">
        <w:t>oskenovaním</w:t>
      </w:r>
      <w:proofErr w:type="spellEnd"/>
      <w:r w:rsidR="00F979F7" w:rsidRPr="00A40CFA">
        <w:t xml:space="preserve"> </w:t>
      </w:r>
      <w:proofErr w:type="spellStart"/>
      <w:r w:rsidR="00F979F7" w:rsidRPr="00A40CFA">
        <w:t>eKolku</w:t>
      </w:r>
      <w:proofErr w:type="spellEnd"/>
      <w:r w:rsidR="001D5424" w:rsidRPr="00A40CFA">
        <w:t>. V prípade iných bezhotovostných úhrad integrovaný systém poskytne informáciu o úhrade správneho poplatku</w:t>
      </w:r>
      <w:r w:rsidR="00F243D0" w:rsidRPr="00A40CFA">
        <w:t>, ktorá bude spracovaná a vyznačená v</w:t>
      </w:r>
      <w:r w:rsidR="00BF198B" w:rsidRPr="00A40CFA">
        <w:t> </w:t>
      </w:r>
      <w:r w:rsidR="00F243D0" w:rsidRPr="00A40CFA">
        <w:t>konaní</w:t>
      </w:r>
      <w:r w:rsidR="00BF198B" w:rsidRPr="00A40CFA">
        <w:t>.</w:t>
      </w:r>
    </w:p>
    <w:p w14:paraId="7300026A" w14:textId="2B62E9AD" w:rsidR="00D70E37" w:rsidRPr="00A40CFA" w:rsidRDefault="00EA0EB6" w:rsidP="006825CA">
      <w:pPr>
        <w:pStyle w:val="ListParagraph"/>
        <w:numPr>
          <w:ilvl w:val="0"/>
          <w:numId w:val="103"/>
        </w:numPr>
        <w:jc w:val="both"/>
      </w:pPr>
      <w:r w:rsidRPr="00A40CFA">
        <w:t>Pracovník podateľne v</w:t>
      </w:r>
      <w:r w:rsidR="00D83D48" w:rsidRPr="00A40CFA">
        <w:t>ytvorí v systéme elektronický spis</w:t>
      </w:r>
      <w:r w:rsidR="000A4ADD" w:rsidRPr="00A40CFA">
        <w:t xml:space="preserve"> </w:t>
      </w:r>
      <w:r w:rsidR="0075525A" w:rsidRPr="00A40CFA">
        <w:t>a zaeviduje do neho podani</w:t>
      </w:r>
      <w:r w:rsidR="00D606C7" w:rsidRPr="00A40CFA">
        <w:t>e</w:t>
      </w:r>
      <w:r w:rsidR="0075525A" w:rsidRPr="00A40CFA">
        <w:t xml:space="preserve"> vrátene všetkých príloh a to tak</w:t>
      </w:r>
      <w:r w:rsidR="000F3384" w:rsidRPr="00A40CFA">
        <w:t>,</w:t>
      </w:r>
      <w:r w:rsidR="0075525A" w:rsidRPr="00A40CFA">
        <w:t xml:space="preserve"> že k</w:t>
      </w:r>
      <w:r w:rsidR="0044677A" w:rsidRPr="00A40CFA">
        <w:t xml:space="preserve">aždej listine pridelí jednoznačné </w:t>
      </w:r>
      <w:r w:rsidR="00CB5512" w:rsidRPr="00A40CFA">
        <w:t>číslo dokumentu</w:t>
      </w:r>
      <w:r w:rsidR="007409D0" w:rsidRPr="00A40CFA">
        <w:t>,</w:t>
      </w:r>
      <w:r w:rsidR="00CB5512" w:rsidRPr="00A40CFA">
        <w:t xml:space="preserve"> pod ktorým ho zapíše do </w:t>
      </w:r>
      <w:r w:rsidR="00FE6CCA" w:rsidRPr="00A40CFA">
        <w:t>registratúry</w:t>
      </w:r>
      <w:r w:rsidR="008E755B" w:rsidRPr="00A40CFA">
        <w:t xml:space="preserve">. </w:t>
      </w:r>
      <w:r w:rsidR="00812C10" w:rsidRPr="00A40CFA">
        <w:t>V</w:t>
      </w:r>
      <w:r w:rsidR="0017373D" w:rsidRPr="00A40CFA">
        <w:t> </w:t>
      </w:r>
      <w:r w:rsidR="00812C10" w:rsidRPr="00A40CFA">
        <w:t>prípade</w:t>
      </w:r>
      <w:r w:rsidR="0017373D" w:rsidRPr="00A40CFA">
        <w:t>,</w:t>
      </w:r>
      <w:r w:rsidR="00812C10" w:rsidRPr="00A40CFA">
        <w:t xml:space="preserve"> ak sa jedná o podanie opravných prostriedkov</w:t>
      </w:r>
      <w:r w:rsidR="00145A65" w:rsidRPr="00A40CFA">
        <w:t>,</w:t>
      </w:r>
      <w:r w:rsidR="00812C10" w:rsidRPr="00A40CFA">
        <w:t xml:space="preserve"> nie je nutné evidovať nový spis a podanie je možné zaradiť</w:t>
      </w:r>
      <w:r w:rsidR="000A4ADD" w:rsidRPr="00A40CFA">
        <w:t xml:space="preserve"> </w:t>
      </w:r>
      <w:r w:rsidR="00D14682" w:rsidRPr="00A40CFA">
        <w:t>do existujúceho spisu konani</w:t>
      </w:r>
      <w:r w:rsidR="0070344D" w:rsidRPr="00A40CFA">
        <w:t>a</w:t>
      </w:r>
      <w:r w:rsidR="00D212F0" w:rsidRPr="00A40CFA">
        <w:t>,</w:t>
      </w:r>
      <w:r w:rsidR="0070344D" w:rsidRPr="00A40CFA">
        <w:t xml:space="preserve"> ku ktorému bol podaný opravný prostriedok. </w:t>
      </w:r>
      <w:r w:rsidR="008E755B" w:rsidRPr="00A40CFA">
        <w:t>Odporúča</w:t>
      </w:r>
      <w:r w:rsidR="002B16D6" w:rsidRPr="00A40CFA">
        <w:t>me</w:t>
      </w:r>
      <w:r w:rsidR="000A4ADD" w:rsidRPr="00A40CFA">
        <w:t xml:space="preserve"> </w:t>
      </w:r>
      <w:r w:rsidR="008E755B" w:rsidRPr="00A40CFA">
        <w:t>vybaviť pracoviská predtlačenými čiarovými kódmi</w:t>
      </w:r>
      <w:r w:rsidR="00A53D58" w:rsidRPr="00A40CFA">
        <w:t>,</w:t>
      </w:r>
      <w:r w:rsidR="008E755B" w:rsidRPr="00A40CFA">
        <w:t xml:space="preserve"> ktoré</w:t>
      </w:r>
      <w:r w:rsidR="006E3F74" w:rsidRPr="00A40CFA">
        <w:t xml:space="preserve"> pracovník podateľne</w:t>
      </w:r>
      <w:r w:rsidR="008E755B" w:rsidRPr="00A40CFA">
        <w:t xml:space="preserve"> nalepí </w:t>
      </w:r>
      <w:r w:rsidR="007575E9" w:rsidRPr="00A40CFA">
        <w:t xml:space="preserve">na </w:t>
      </w:r>
      <w:r w:rsidR="008B2AD4" w:rsidRPr="00A40CFA">
        <w:t>primárny dokument podania ako j</w:t>
      </w:r>
      <w:r w:rsidR="007575E9" w:rsidRPr="00A40CFA">
        <w:t>e</w:t>
      </w:r>
      <w:r w:rsidR="008B2AD4" w:rsidRPr="00A40CFA">
        <w:t xml:space="preserve"> napríklad návrh na </w:t>
      </w:r>
      <w:r w:rsidR="001553FA" w:rsidRPr="00A40CFA">
        <w:t>vklad a</w:t>
      </w:r>
      <w:r w:rsidR="00E810EB" w:rsidRPr="00A40CFA">
        <w:t>ko aj na všetky prílohy</w:t>
      </w:r>
      <w:r w:rsidR="00315F76" w:rsidRPr="00A40CFA">
        <w:t xml:space="preserve"> a v systém</w:t>
      </w:r>
      <w:r w:rsidR="007C1195" w:rsidRPr="00A40CFA">
        <w:t>e</w:t>
      </w:r>
      <w:r w:rsidR="00315F76" w:rsidRPr="00A40CFA">
        <w:t xml:space="preserve"> pomocou skenovania čiarových kódov zaeviduje </w:t>
      </w:r>
      <w:proofErr w:type="spellStart"/>
      <w:r w:rsidR="00812C10" w:rsidRPr="00A40CFA">
        <w:t>metaúdaje</w:t>
      </w:r>
      <w:proofErr w:type="spellEnd"/>
      <w:r w:rsidR="00812C10" w:rsidRPr="00A40CFA">
        <w:t xml:space="preserve"> </w:t>
      </w:r>
      <w:r w:rsidR="0005678F" w:rsidRPr="00A40CFA">
        <w:t>dokument</w:t>
      </w:r>
      <w:r w:rsidR="00812C10" w:rsidRPr="00A40CFA">
        <w:t>u</w:t>
      </w:r>
      <w:r w:rsidR="00F627C0" w:rsidRPr="00A40CFA">
        <w:t>.</w:t>
      </w:r>
    </w:p>
    <w:p w14:paraId="57F7BF0A" w14:textId="2026380D" w:rsidR="00315F76" w:rsidRPr="00A40CFA" w:rsidRDefault="00AE6ADC" w:rsidP="006825CA">
      <w:pPr>
        <w:pStyle w:val="ListParagraph"/>
        <w:numPr>
          <w:ilvl w:val="0"/>
          <w:numId w:val="103"/>
        </w:numPr>
        <w:jc w:val="both"/>
      </w:pPr>
      <w:r w:rsidRPr="00A40CFA">
        <w:t>Po zaevidovaní všetkých dokumentov</w:t>
      </w:r>
      <w:r w:rsidR="000A4ADD" w:rsidRPr="00A40CFA">
        <w:t xml:space="preserve"> </w:t>
      </w:r>
      <w:r w:rsidR="00812C10" w:rsidRPr="00A40CFA">
        <w:t>do registratúry a ich zaradení do elektronické spisu</w:t>
      </w:r>
      <w:r w:rsidR="000A4ADD" w:rsidRPr="00A40CFA">
        <w:t xml:space="preserve"> </w:t>
      </w:r>
      <w:r w:rsidR="00353EC4" w:rsidRPr="00A40CFA">
        <w:t>sa vykoná zaručená konverzia listinných dokumentov podania</w:t>
      </w:r>
      <w:r w:rsidR="006962C5" w:rsidRPr="00A40CFA">
        <w:t xml:space="preserve"> a uloží sa k dokumentu. </w:t>
      </w:r>
      <w:r w:rsidR="006C7301" w:rsidRPr="00A40CFA">
        <w:t>Vykonanie toho úkonu bude závisl</w:t>
      </w:r>
      <w:r w:rsidR="00C22708" w:rsidRPr="00A40CFA">
        <w:t>é</w:t>
      </w:r>
      <w:r w:rsidR="006C7301" w:rsidRPr="00A40CFA">
        <w:t xml:space="preserve"> od prípravy KOOÚ na vykonávanie zaručenej konverzie</w:t>
      </w:r>
      <w:r w:rsidR="00D80274" w:rsidRPr="00A40CFA">
        <w:t>.</w:t>
      </w:r>
    </w:p>
    <w:p w14:paraId="38342F9C" w14:textId="5D5B6871" w:rsidR="00D641BA" w:rsidRPr="00A40CFA" w:rsidRDefault="00B84264" w:rsidP="006825CA">
      <w:pPr>
        <w:pStyle w:val="ListParagraph"/>
        <w:numPr>
          <w:ilvl w:val="0"/>
          <w:numId w:val="103"/>
        </w:numPr>
        <w:jc w:val="both"/>
      </w:pPr>
      <w:r w:rsidRPr="00A40CFA">
        <w:t xml:space="preserve">Následne pracovník </w:t>
      </w:r>
      <w:r w:rsidR="00070EC5" w:rsidRPr="00A40CFA">
        <w:t xml:space="preserve">podateľne </w:t>
      </w:r>
      <w:r w:rsidRPr="00A40CFA">
        <w:t xml:space="preserve">vypíše spisový obal </w:t>
      </w:r>
      <w:r w:rsidR="00B8576F" w:rsidRPr="00A40CFA">
        <w:t>a</w:t>
      </w:r>
      <w:r w:rsidR="00D40184" w:rsidRPr="00A40CFA">
        <w:t> </w:t>
      </w:r>
      <w:r w:rsidR="00B8576F" w:rsidRPr="00A40CFA">
        <w:t>vlo</w:t>
      </w:r>
      <w:r w:rsidR="00D40184" w:rsidRPr="00A40CFA">
        <w:t>ží do neho celé listinné podanie</w:t>
      </w:r>
    </w:p>
    <w:p w14:paraId="238EEEC9" w14:textId="5933DE66" w:rsidR="007A128D" w:rsidRPr="00A40CFA" w:rsidRDefault="004F0050" w:rsidP="006825CA">
      <w:pPr>
        <w:pStyle w:val="ListParagraph"/>
        <w:numPr>
          <w:ilvl w:val="0"/>
          <w:numId w:val="103"/>
        </w:numPr>
        <w:jc w:val="both"/>
      </w:pPr>
      <w:r w:rsidRPr="00A40CFA">
        <w:t xml:space="preserve">Na základe dotknutých </w:t>
      </w:r>
      <w:r w:rsidR="00990908" w:rsidRPr="00A40CFA">
        <w:t>nehnuteľnosti a</w:t>
      </w:r>
      <w:r w:rsidR="00B830A6" w:rsidRPr="00A40CFA">
        <w:t> právn</w:t>
      </w:r>
      <w:r w:rsidR="007E74E6" w:rsidRPr="00A40CFA">
        <w:t>ych</w:t>
      </w:r>
      <w:r w:rsidR="00B830A6" w:rsidRPr="00A40CFA">
        <w:t xml:space="preserve"> vzťah</w:t>
      </w:r>
      <w:r w:rsidRPr="00A40CFA">
        <w:t>och k nehnuteľnostiam sa vy</w:t>
      </w:r>
      <w:r w:rsidR="007F1BDD" w:rsidRPr="00A40CFA">
        <w:t xml:space="preserve">značí plomba na </w:t>
      </w:r>
      <w:r w:rsidR="00D73EDC" w:rsidRPr="00A40CFA">
        <w:t>list vlastníctva alebo nehnuteľnos</w:t>
      </w:r>
      <w:r w:rsidR="00FC24CA" w:rsidRPr="00A40CFA">
        <w:t>ť</w:t>
      </w:r>
      <w:r w:rsidR="00D73EDC" w:rsidRPr="00A40CFA">
        <w:t xml:space="preserve"> alebo k právnemu vzťahu</w:t>
      </w:r>
      <w:r w:rsidR="00DB54F1" w:rsidRPr="00A40CFA">
        <w:t>.</w:t>
      </w:r>
      <w:r w:rsidR="000A4ADD" w:rsidRPr="00A40CFA">
        <w:t xml:space="preserve"> </w:t>
      </w:r>
      <w:r w:rsidR="00F84558" w:rsidRPr="00A40CFA">
        <w:t xml:space="preserve">Plomba môže byť vyznačená neskôr v lehote do </w:t>
      </w:r>
      <w:r w:rsidR="0039680C" w:rsidRPr="00A40CFA">
        <w:t>ďalšieho</w:t>
      </w:r>
      <w:r w:rsidR="00F84558" w:rsidRPr="00A40CFA">
        <w:t xml:space="preserve"> p</w:t>
      </w:r>
      <w:r w:rsidR="0039680C" w:rsidRPr="00A40CFA">
        <w:t>racovného dňa.</w:t>
      </w:r>
    </w:p>
    <w:p w14:paraId="2181FE9A" w14:textId="13609D04" w:rsidR="0059536E" w:rsidRPr="00A40CFA" w:rsidRDefault="00354430" w:rsidP="006825CA">
      <w:pPr>
        <w:pStyle w:val="ListParagraph"/>
        <w:numPr>
          <w:ilvl w:val="0"/>
          <w:numId w:val="103"/>
        </w:numPr>
        <w:jc w:val="both"/>
      </w:pPr>
      <w:r w:rsidRPr="00A40CFA">
        <w:t>Zaevidované</w:t>
      </w:r>
      <w:r w:rsidR="000A4ADD" w:rsidRPr="00A40CFA">
        <w:t xml:space="preserve"> </w:t>
      </w:r>
      <w:r w:rsidR="00284988" w:rsidRPr="00A40CFA">
        <w:t xml:space="preserve">podanie sa pridelí poverenému </w:t>
      </w:r>
      <w:r w:rsidR="00EF7F91" w:rsidRPr="00A40CFA">
        <w:t>pracovníkov</w:t>
      </w:r>
      <w:r w:rsidR="00DD7DC8" w:rsidRPr="00A40CFA">
        <w:t>i</w:t>
      </w:r>
      <w:r w:rsidR="009A46C0" w:rsidRPr="00A40CFA">
        <w:t xml:space="preserve">, ktorý </w:t>
      </w:r>
      <w:r w:rsidR="00D35463" w:rsidRPr="00A40CFA">
        <w:t>podanie</w:t>
      </w:r>
      <w:r w:rsidR="000A4ADD" w:rsidRPr="00A40CFA">
        <w:t xml:space="preserve"> </w:t>
      </w:r>
      <w:r w:rsidR="0039680C" w:rsidRPr="00A40CFA">
        <w:t>pridelí spracovateľovi</w:t>
      </w:r>
      <w:r w:rsidR="00346179" w:rsidRPr="00A40CFA">
        <w:t>.</w:t>
      </w:r>
    </w:p>
    <w:p w14:paraId="0F553FD4" w14:textId="77777777" w:rsidR="00FD77C6" w:rsidRPr="00A40CFA" w:rsidRDefault="00FD77C6" w:rsidP="00542F4D">
      <w:pPr>
        <w:pStyle w:val="ListParagraph"/>
        <w:jc w:val="both"/>
      </w:pPr>
    </w:p>
    <w:p w14:paraId="0F70F91A" w14:textId="4732DAC1" w:rsidR="0008518A" w:rsidRPr="00A40CFA" w:rsidRDefault="00847418" w:rsidP="00542F4D">
      <w:pPr>
        <w:jc w:val="both"/>
      </w:pPr>
      <w:r w:rsidRPr="00A40CFA">
        <w:t>Do podateľne môžu byť doručené v rámci konania ďalšie dokumenty</w:t>
      </w:r>
      <w:r w:rsidR="000C3948" w:rsidRPr="00A40CFA">
        <w:t>,</w:t>
      </w:r>
      <w:r w:rsidRPr="00A40CFA">
        <w:t xml:space="preserve"> či už v listinnej alebo elektronickej forme. </w:t>
      </w:r>
      <w:r w:rsidR="00DC23DC" w:rsidRPr="00A40CFA">
        <w:t xml:space="preserve">Dokumenty </w:t>
      </w:r>
      <w:r w:rsidR="00255B05" w:rsidRPr="00A40CFA">
        <w:t xml:space="preserve">doručené v listinnej forme budú zaručené konvertované do elektronickej podoby, </w:t>
      </w:r>
      <w:r w:rsidR="00F62838" w:rsidRPr="00A40CFA">
        <w:t xml:space="preserve">Dokument bude priradený ku konaniu, označený jednoznačným identifikátorom a zaradený do spisu. </w:t>
      </w:r>
    </w:p>
    <w:p w14:paraId="0F3EC7BB" w14:textId="17928BCE" w:rsidR="009C4F7F" w:rsidRPr="00A40CFA" w:rsidRDefault="009C4F7F" w:rsidP="00542F4D">
      <w:pPr>
        <w:jc w:val="both"/>
      </w:pPr>
      <w:r w:rsidRPr="00A40CFA">
        <w:t xml:space="preserve">Do podateľne môžu byť doručené podania s opravnými prostriedkami ako je odvolanie, </w:t>
      </w:r>
      <w:r w:rsidR="0075786C" w:rsidRPr="00A40CFA">
        <w:t xml:space="preserve">obnova </w:t>
      </w:r>
      <w:r w:rsidRPr="00A40CFA">
        <w:t>konania alebo protest prokurátora.</w:t>
      </w:r>
      <w:r w:rsidR="000A4ADD" w:rsidRPr="00A40CFA">
        <w:t xml:space="preserve"> </w:t>
      </w:r>
      <w:r w:rsidR="0000055A" w:rsidRPr="00A40CFA">
        <w:t xml:space="preserve">Pri týchto podaniach bude </w:t>
      </w:r>
      <w:r w:rsidR="001A1FD7" w:rsidRPr="00A40CFA">
        <w:t>vytvoren</w:t>
      </w:r>
      <w:r w:rsidR="005D54A5" w:rsidRPr="00A40CFA">
        <w:t>ý</w:t>
      </w:r>
      <w:r w:rsidR="001A1FD7" w:rsidRPr="00A40CFA">
        <w:t xml:space="preserve"> nový spis, ktorý bude previazaný s</w:t>
      </w:r>
      <w:r w:rsidR="005D54A5" w:rsidRPr="00A40CFA">
        <w:t> </w:t>
      </w:r>
      <w:r w:rsidR="001A1FD7" w:rsidRPr="00A40CFA">
        <w:t>pôvodn</w:t>
      </w:r>
      <w:r w:rsidR="005D54A5" w:rsidRPr="00A40CFA">
        <w:t>ým spisom konania</w:t>
      </w:r>
      <w:r w:rsidR="00C43BCC" w:rsidRPr="00A40CFA">
        <w:t xml:space="preserve"> ku ktorému</w:t>
      </w:r>
      <w:r w:rsidR="000018E5" w:rsidRPr="00A40CFA">
        <w:t xml:space="preserve"> bol podaný opravný prostriedok,</w:t>
      </w:r>
    </w:p>
    <w:p w14:paraId="0BFCF587" w14:textId="5CB0D46B" w:rsidR="00BF554C" w:rsidRPr="00A40CFA" w:rsidRDefault="00E84F54" w:rsidP="00542F4D">
      <w:pPr>
        <w:jc w:val="both"/>
      </w:pPr>
      <w:r w:rsidRPr="00A40CFA">
        <w:t xml:space="preserve">V rámci </w:t>
      </w:r>
      <w:r w:rsidR="004B05AA" w:rsidRPr="00A40CFA">
        <w:t xml:space="preserve">práce s dokumentami a spismi bude možný presun </w:t>
      </w:r>
      <w:r w:rsidR="003D6234" w:rsidRPr="00A40CFA">
        <w:t>cel</w:t>
      </w:r>
      <w:r w:rsidR="00B9404D" w:rsidRPr="00A40CFA">
        <w:t>ej dokumentácie</w:t>
      </w:r>
      <w:r w:rsidR="000A4ADD" w:rsidRPr="00A40CFA">
        <w:t xml:space="preserve"> </w:t>
      </w:r>
      <w:r w:rsidR="003D6234" w:rsidRPr="00A40CFA">
        <w:t xml:space="preserve">konania medzi spismi </w:t>
      </w:r>
      <w:r w:rsidR="00B9404D" w:rsidRPr="00A40CFA">
        <w:t xml:space="preserve">ako aj jednotlivých dokumentov, </w:t>
      </w:r>
      <w:r w:rsidR="003D6234" w:rsidRPr="00A40CFA">
        <w:t>avšak každ</w:t>
      </w:r>
      <w:r w:rsidR="00717EBA" w:rsidRPr="00A40CFA">
        <w:t xml:space="preserve">á takáto zmena bude zaznamená v systéme. </w:t>
      </w:r>
    </w:p>
    <w:p w14:paraId="4599272B" w14:textId="77777777" w:rsidR="00717EBA" w:rsidRPr="00A40CFA" w:rsidRDefault="00717EBA" w:rsidP="00542F4D">
      <w:pPr>
        <w:jc w:val="both"/>
      </w:pPr>
    </w:p>
    <w:p w14:paraId="17B831B5" w14:textId="32992D57" w:rsidR="00FD77C6" w:rsidRPr="00A40CFA" w:rsidRDefault="005C44FC" w:rsidP="00542F4D">
      <w:pPr>
        <w:jc w:val="both"/>
      </w:pPr>
      <w:r w:rsidRPr="00A40CFA">
        <w:rPr>
          <w:b/>
          <w:bCs/>
        </w:rPr>
        <w:t xml:space="preserve">Prijatie </w:t>
      </w:r>
      <w:r w:rsidR="00282A7D" w:rsidRPr="00A40CFA">
        <w:rPr>
          <w:b/>
          <w:bCs/>
        </w:rPr>
        <w:t xml:space="preserve">elektronického </w:t>
      </w:r>
      <w:r w:rsidRPr="00A40CFA">
        <w:rPr>
          <w:b/>
          <w:bCs/>
        </w:rPr>
        <w:t>podania pre katastrálne konanie</w:t>
      </w:r>
    </w:p>
    <w:p w14:paraId="0010AF88" w14:textId="3DC5EA86" w:rsidR="00DB5C7C" w:rsidRPr="00A40CFA" w:rsidRDefault="006F7389" w:rsidP="00542F4D">
      <w:pPr>
        <w:jc w:val="both"/>
      </w:pPr>
      <w:r w:rsidRPr="00A40CFA">
        <w:t>Elektr</w:t>
      </w:r>
      <w:r w:rsidR="00E13596" w:rsidRPr="00A40CFA">
        <w:t>o</w:t>
      </w:r>
      <w:r w:rsidRPr="00A40CFA">
        <w:t xml:space="preserve">nické podanie </w:t>
      </w:r>
      <w:r w:rsidR="00E13596" w:rsidRPr="00A40CFA">
        <w:t xml:space="preserve">je možné realizovať </w:t>
      </w:r>
      <w:r w:rsidR="00287C8A" w:rsidRPr="00A40CFA">
        <w:t xml:space="preserve">podaním </w:t>
      </w:r>
      <w:r w:rsidR="00ED71AE" w:rsidRPr="00A40CFA">
        <w:t xml:space="preserve">špecializovanými službami </w:t>
      </w:r>
      <w:r w:rsidR="00B75B66" w:rsidRPr="00A40CFA">
        <w:t xml:space="preserve">prostredníctvom </w:t>
      </w:r>
      <w:r w:rsidR="001F489C" w:rsidRPr="00A40CFA">
        <w:t>P</w:t>
      </w:r>
      <w:r w:rsidR="00B75B66" w:rsidRPr="00A40CFA">
        <w:t>ortál</w:t>
      </w:r>
      <w:r w:rsidR="001F489C" w:rsidRPr="00A40CFA">
        <w:t>u</w:t>
      </w:r>
      <w:r w:rsidR="00B75B66" w:rsidRPr="00A40CFA">
        <w:t xml:space="preserve"> ÚGKK</w:t>
      </w:r>
      <w:r w:rsidR="00B46511" w:rsidRPr="00A40CFA">
        <w:t xml:space="preserve"> alebo službou Všeobecná agenda do schránky OÚ</w:t>
      </w:r>
      <w:r w:rsidR="00B75B66" w:rsidRPr="00A40CFA">
        <w:t xml:space="preserve">. </w:t>
      </w:r>
    </w:p>
    <w:p w14:paraId="627E3E58" w14:textId="15D8F023" w:rsidR="00B75B66" w:rsidRPr="00A40CFA" w:rsidRDefault="00024B56" w:rsidP="00542F4D">
      <w:pPr>
        <w:jc w:val="both"/>
      </w:pPr>
      <w:r w:rsidRPr="00A40CFA">
        <w:t xml:space="preserve">V prípade podania službou </w:t>
      </w:r>
      <w:r w:rsidR="00863137" w:rsidRPr="00A40CFA">
        <w:t>V</w:t>
      </w:r>
      <w:r w:rsidR="0017290B" w:rsidRPr="00A40CFA">
        <w:t>šeobecná agenda je s</w:t>
      </w:r>
      <w:r w:rsidR="003A1829" w:rsidRPr="00A40CFA">
        <w:t xml:space="preserve">pracovanie podania totožné </w:t>
      </w:r>
      <w:r w:rsidR="00B760D2" w:rsidRPr="00A40CFA">
        <w:t>so spracovaním podania v listinnej forme</w:t>
      </w:r>
      <w:r w:rsidR="00B34F53" w:rsidRPr="00A40CFA">
        <w:t xml:space="preserve"> </w:t>
      </w:r>
      <w:r w:rsidR="002D4BC3" w:rsidRPr="00A40CFA">
        <w:t xml:space="preserve">a to z dôvodu, že podanie nie je </w:t>
      </w:r>
      <w:r w:rsidR="00BF6375" w:rsidRPr="00A40CFA">
        <w:t>štruktúrované</w:t>
      </w:r>
      <w:r w:rsidR="002D4BC3" w:rsidRPr="00A40CFA">
        <w:t xml:space="preserve"> v podobe pre automatizované spracovani</w:t>
      </w:r>
      <w:r w:rsidR="00BE75AF" w:rsidRPr="00A40CFA">
        <w:t>e.</w:t>
      </w:r>
    </w:p>
    <w:p w14:paraId="72161FB9" w14:textId="06D1F39A" w:rsidR="00C95A4C" w:rsidRPr="00A40CFA" w:rsidRDefault="002D4BC3" w:rsidP="006825CA">
      <w:pPr>
        <w:pStyle w:val="ListParagraph"/>
        <w:numPr>
          <w:ilvl w:val="0"/>
          <w:numId w:val="104"/>
        </w:numPr>
        <w:jc w:val="both"/>
      </w:pPr>
      <w:r w:rsidRPr="00A40CFA">
        <w:t xml:space="preserve">V prípade že registratúra MV SR nebude integrovaná s registratúrou </w:t>
      </w:r>
      <w:r w:rsidR="005F3646" w:rsidRPr="00A40CFA">
        <w:t>KN</w:t>
      </w:r>
      <w:r w:rsidR="0005488C" w:rsidRPr="00A40CFA">
        <w:t>,</w:t>
      </w:r>
      <w:r w:rsidR="005F3646" w:rsidRPr="00A40CFA">
        <w:t xml:space="preserve"> </w:t>
      </w:r>
      <w:r w:rsidR="000F42DB" w:rsidRPr="00A40CFA">
        <w:t>p</w:t>
      </w:r>
      <w:r w:rsidR="002162A8" w:rsidRPr="00A40CFA">
        <w:t xml:space="preserve">racovník </w:t>
      </w:r>
      <w:r w:rsidR="00CD2025" w:rsidRPr="00A40CFA">
        <w:t xml:space="preserve">podateľne KOOÚ </w:t>
      </w:r>
      <w:r w:rsidR="00A0245D" w:rsidRPr="00A40CFA">
        <w:t xml:space="preserve">má </w:t>
      </w:r>
      <w:r w:rsidR="000F42DB" w:rsidRPr="00A40CFA">
        <w:t xml:space="preserve">v registratúre MV SR </w:t>
      </w:r>
      <w:r w:rsidR="00A0245D" w:rsidRPr="00A40CFA">
        <w:t xml:space="preserve">k dispozícii elektronické podanie </w:t>
      </w:r>
      <w:r w:rsidR="005746CA" w:rsidRPr="00A40CFA">
        <w:t>ako aj všetky prílohy v elektronickej podobe</w:t>
      </w:r>
      <w:r w:rsidR="000A4ADD" w:rsidRPr="00A40CFA">
        <w:t xml:space="preserve"> </w:t>
      </w:r>
      <w:r w:rsidR="00BF6375" w:rsidRPr="00A40CFA">
        <w:t>a musí ich prevziať z registratúry MV SR a zaevidovať ako podanie do registratúry KN</w:t>
      </w:r>
      <w:r w:rsidR="008E333C" w:rsidRPr="00A40CFA">
        <w:t xml:space="preserve"> </w:t>
      </w:r>
      <w:r w:rsidR="00106998" w:rsidRPr="00A40CFA">
        <w:t>zhodne ako listinné podanie avšak pracuje s elektronickými dokumentami</w:t>
      </w:r>
      <w:r w:rsidR="4BB909CB" w:rsidRPr="00A40CFA">
        <w:t>.</w:t>
      </w:r>
    </w:p>
    <w:p w14:paraId="0A85BD97" w14:textId="6F1034F7" w:rsidR="00C95A4C" w:rsidRPr="00A40CFA" w:rsidRDefault="00C95A4C" w:rsidP="006825CA">
      <w:pPr>
        <w:pStyle w:val="ListParagraph"/>
        <w:numPr>
          <w:ilvl w:val="0"/>
          <w:numId w:val="104"/>
        </w:numPr>
        <w:jc w:val="both"/>
      </w:pPr>
      <w:r w:rsidRPr="00A40CFA">
        <w:t xml:space="preserve">V prípade integrácie </w:t>
      </w:r>
      <w:r w:rsidR="006140E6" w:rsidRPr="00A40CFA">
        <w:t>s</w:t>
      </w:r>
      <w:r w:rsidR="001F76AB" w:rsidRPr="00A40CFA">
        <w:t> </w:t>
      </w:r>
      <w:r w:rsidR="006140E6" w:rsidRPr="00A40CFA">
        <w:t>registra</w:t>
      </w:r>
      <w:r w:rsidR="001F76AB" w:rsidRPr="00A40CFA">
        <w:t xml:space="preserve">túrou MV SR </w:t>
      </w:r>
      <w:r w:rsidR="007D4687" w:rsidRPr="00A40CFA">
        <w:t>bude podanie zaradené do fronty na spracovanie a pracovník podateľne prevezme podanie</w:t>
      </w:r>
      <w:r w:rsidR="00106998" w:rsidRPr="00A40CFA">
        <w:t>, určí register a systém</w:t>
      </w:r>
      <w:r w:rsidR="000A4ADD" w:rsidRPr="00A40CFA">
        <w:t xml:space="preserve"> </w:t>
      </w:r>
      <w:r w:rsidR="006A04C3" w:rsidRPr="00A40CFA">
        <w:t>mu asistuje pri evidencii v maximálne možnej mier</w:t>
      </w:r>
      <w:r w:rsidR="00540465" w:rsidRPr="00A40CFA">
        <w:t>e</w:t>
      </w:r>
      <w:r w:rsidR="009F583B" w:rsidRPr="00A40CFA">
        <w:t xml:space="preserve"> ako mu umožnia dostupné </w:t>
      </w:r>
      <w:r w:rsidR="004746F4" w:rsidRPr="00A40CFA">
        <w:t xml:space="preserve">údaje podania. </w:t>
      </w:r>
    </w:p>
    <w:p w14:paraId="36303416" w14:textId="391FF122" w:rsidR="009D7CF8" w:rsidRPr="00A40CFA" w:rsidRDefault="009D7CF8" w:rsidP="00542F4D">
      <w:pPr>
        <w:jc w:val="both"/>
      </w:pPr>
      <w:r w:rsidRPr="00A40CFA">
        <w:t xml:space="preserve">V prípade podania </w:t>
      </w:r>
      <w:r w:rsidR="00862CFF" w:rsidRPr="00A40CFA">
        <w:t xml:space="preserve">špecializovanými službami </w:t>
      </w:r>
      <w:r w:rsidR="001F489C" w:rsidRPr="00A40CFA">
        <w:t>P</w:t>
      </w:r>
      <w:r w:rsidR="000D109F" w:rsidRPr="00A40CFA">
        <w:t xml:space="preserve">ortálu ÚGKK bude podanie </w:t>
      </w:r>
      <w:r w:rsidR="00934AD0" w:rsidRPr="00A40CFA">
        <w:t xml:space="preserve">zaevidované automatizovane </w:t>
      </w:r>
      <w:r w:rsidR="001C2A46" w:rsidRPr="00A40CFA">
        <w:t>systém</w:t>
      </w:r>
      <w:r w:rsidR="005F28C2" w:rsidRPr="00A40CFA">
        <w:t>om</w:t>
      </w:r>
      <w:r w:rsidR="001C2A46" w:rsidRPr="00A40CFA">
        <w:t xml:space="preserve"> </w:t>
      </w:r>
      <w:r w:rsidR="00934AD0" w:rsidRPr="00A40CFA">
        <w:t>a</w:t>
      </w:r>
      <w:r w:rsidR="004D4D4A" w:rsidRPr="00A40CFA">
        <w:t> </w:t>
      </w:r>
      <w:r w:rsidR="00934AD0" w:rsidRPr="00A40CFA">
        <w:t>pridele</w:t>
      </w:r>
      <w:r w:rsidR="004D4D4A" w:rsidRPr="00A40CFA">
        <w:t>né pracovníkovi podateľne</w:t>
      </w:r>
      <w:r w:rsidR="00F81C80" w:rsidRPr="00A40CFA">
        <w:t xml:space="preserve"> miestne príslušnému KOOÚ</w:t>
      </w:r>
      <w:r w:rsidR="004B2370" w:rsidRPr="00A40CFA">
        <w:t xml:space="preserve">. </w:t>
      </w:r>
      <w:r w:rsidR="00C15989" w:rsidRPr="00A40CFA">
        <w:t>Pred</w:t>
      </w:r>
      <w:r w:rsidR="00CF7824" w:rsidRPr="00A40CFA">
        <w:t>p</w:t>
      </w:r>
      <w:r w:rsidR="00C15989" w:rsidRPr="00A40CFA">
        <w:t xml:space="preserve">okladáme že </w:t>
      </w:r>
      <w:r w:rsidR="009A04DC" w:rsidRPr="00A40CFA">
        <w:t xml:space="preserve">služby </w:t>
      </w:r>
      <w:r w:rsidR="001F489C" w:rsidRPr="00A40CFA">
        <w:t>P</w:t>
      </w:r>
      <w:r w:rsidR="00E928F1" w:rsidRPr="00A40CFA">
        <w:t>ortál</w:t>
      </w:r>
      <w:r w:rsidR="002136E9" w:rsidRPr="00A40CFA">
        <w:t>u</w:t>
      </w:r>
      <w:r w:rsidR="00E928F1" w:rsidRPr="00A40CFA">
        <w:t xml:space="preserve"> </w:t>
      </w:r>
      <w:r w:rsidR="00C66310" w:rsidRPr="00A40CFA">
        <w:t xml:space="preserve">ÚGKK </w:t>
      </w:r>
      <w:r w:rsidR="009A04DC" w:rsidRPr="00A40CFA">
        <w:t xml:space="preserve">pre podanie zabezpečia </w:t>
      </w:r>
      <w:r w:rsidR="00181849" w:rsidRPr="00A40CFA">
        <w:t>formálnu kontrolu podania</w:t>
      </w:r>
      <w:r w:rsidR="00EC3169" w:rsidRPr="00A40CFA">
        <w:t xml:space="preserve">, </w:t>
      </w:r>
      <w:r w:rsidR="002136E9" w:rsidRPr="00A40CFA">
        <w:t>určenie správneho poplatku a</w:t>
      </w:r>
      <w:r w:rsidR="007B6D09" w:rsidRPr="00A40CFA">
        <w:t xml:space="preserve"> proces </w:t>
      </w:r>
      <w:r w:rsidR="005806C0" w:rsidRPr="00A40CFA">
        <w:t xml:space="preserve">jeho </w:t>
      </w:r>
      <w:r w:rsidR="002136E9" w:rsidRPr="00A40CFA">
        <w:t>úhrad</w:t>
      </w:r>
      <w:r w:rsidR="005806C0" w:rsidRPr="00A40CFA">
        <w:t>y</w:t>
      </w:r>
      <w:r w:rsidR="00994AE4" w:rsidRPr="00A40CFA">
        <w:t>, kontrolu autorizáci</w:t>
      </w:r>
      <w:r w:rsidR="00517557" w:rsidRPr="00A40CFA">
        <w:t>e</w:t>
      </w:r>
      <w:r w:rsidR="00994AE4" w:rsidRPr="00A40CFA">
        <w:t xml:space="preserve"> a zaručenej konverzie a to z dôvodu, aby boli minimalizované </w:t>
      </w:r>
      <w:r w:rsidR="00B313D6" w:rsidRPr="00A40CFA">
        <w:t xml:space="preserve">dodatočné interakcie s podávateľom v prípade </w:t>
      </w:r>
      <w:r w:rsidR="00704FCF" w:rsidRPr="00A40CFA">
        <w:t xml:space="preserve">zistených </w:t>
      </w:r>
      <w:r w:rsidR="00CB3C20" w:rsidRPr="00A40CFA">
        <w:t>nedostatkov podania pri jeho spracovaní</w:t>
      </w:r>
      <w:r w:rsidR="00810C31" w:rsidRPr="00A40CFA">
        <w:t>.</w:t>
      </w:r>
      <w:r w:rsidR="00073FFF" w:rsidRPr="00A40CFA">
        <w:t xml:space="preserve"> </w:t>
      </w:r>
    </w:p>
    <w:p w14:paraId="31B93F70" w14:textId="7D852767" w:rsidR="00ED57B7" w:rsidRPr="00A40CFA" w:rsidRDefault="007A0828" w:rsidP="006825CA">
      <w:pPr>
        <w:pStyle w:val="ListParagraph"/>
        <w:numPr>
          <w:ilvl w:val="0"/>
          <w:numId w:val="105"/>
        </w:numPr>
        <w:jc w:val="both"/>
      </w:pPr>
      <w:r w:rsidRPr="00A40CFA">
        <w:t xml:space="preserve">Systém </w:t>
      </w:r>
      <w:r w:rsidR="00C31D8C" w:rsidRPr="00A40CFA">
        <w:t xml:space="preserve">automatizovane </w:t>
      </w:r>
      <w:r w:rsidRPr="00A40CFA">
        <w:t>po prijatí</w:t>
      </w:r>
      <w:r w:rsidR="000A4ADD" w:rsidRPr="00A40CFA">
        <w:t xml:space="preserve"> </w:t>
      </w:r>
      <w:r w:rsidRPr="00A40CFA">
        <w:t xml:space="preserve">takéhoto podania </w:t>
      </w:r>
      <w:r w:rsidR="000E721F" w:rsidRPr="00A40CFA">
        <w:t>pridelí</w:t>
      </w:r>
      <w:r w:rsidR="000A4ADD" w:rsidRPr="00A40CFA">
        <w:t xml:space="preserve"> </w:t>
      </w:r>
      <w:r w:rsidR="00026120" w:rsidRPr="00A40CFA">
        <w:t xml:space="preserve">číslo konania, </w:t>
      </w:r>
      <w:r w:rsidR="00A71D6B" w:rsidRPr="00A40CFA">
        <w:t>preberie dátum a čas podania</w:t>
      </w:r>
      <w:r w:rsidR="00D22B53" w:rsidRPr="00A40CFA">
        <w:t xml:space="preserve"> na portál</w:t>
      </w:r>
      <w:r w:rsidR="00FB2CC9" w:rsidRPr="00A40CFA">
        <w:t>i</w:t>
      </w:r>
      <w:r w:rsidR="00D22B53" w:rsidRPr="00A40CFA">
        <w:t xml:space="preserve">, </w:t>
      </w:r>
      <w:r w:rsidR="00026120" w:rsidRPr="00A40CFA">
        <w:t>vytvorí elektronický spis, vloží podani</w:t>
      </w:r>
      <w:r w:rsidR="00C706C6" w:rsidRPr="00A40CFA">
        <w:t>e</w:t>
      </w:r>
      <w:r w:rsidR="00026120" w:rsidRPr="00A40CFA">
        <w:t xml:space="preserve"> a všetky prílohy do spisu</w:t>
      </w:r>
      <w:r w:rsidR="009264DB" w:rsidRPr="00A40CFA">
        <w:t>. Formulár podania (elektronický dokument) a jeho prílohy budú označené jednoznačným identifikátorom.</w:t>
      </w:r>
      <w:r w:rsidR="00B67DD6" w:rsidRPr="00A40CFA">
        <w:t xml:space="preserve"> </w:t>
      </w:r>
      <w:r w:rsidR="003C0DBA" w:rsidRPr="00A40CFA">
        <w:t xml:space="preserve">Taktiež </w:t>
      </w:r>
      <w:r w:rsidR="0051023B" w:rsidRPr="00A40CFA">
        <w:t xml:space="preserve">zaeviduje príkaz na úhradu </w:t>
      </w:r>
      <w:r w:rsidR="00A7711E" w:rsidRPr="00A40CFA">
        <w:t>vrátene úhrady ak už bola realizovaná</w:t>
      </w:r>
      <w:r w:rsidR="00EB3874" w:rsidRPr="00A40CFA">
        <w:t xml:space="preserve">, </w:t>
      </w:r>
      <w:r w:rsidR="009A5A38" w:rsidRPr="00A40CFA">
        <w:t>zaeviduje účastn</w:t>
      </w:r>
      <w:r w:rsidR="00F12187" w:rsidRPr="00A40CFA">
        <w:t>íkov konania</w:t>
      </w:r>
      <w:r w:rsidR="009A0F7D" w:rsidRPr="00A40CFA">
        <w:t>, dotknuté nehnuteľnosti a</w:t>
      </w:r>
      <w:r w:rsidR="009E199F" w:rsidRPr="00A40CFA">
        <w:t> právne vzťahy k</w:t>
      </w:r>
      <w:r w:rsidR="00891558" w:rsidRPr="00A40CFA">
        <w:t> </w:t>
      </w:r>
      <w:r w:rsidR="009E199F" w:rsidRPr="00A40CFA">
        <w:t>nehnuteľnosti</w:t>
      </w:r>
      <w:r w:rsidR="00F405A0" w:rsidRPr="00A40CFA">
        <w:t>am</w:t>
      </w:r>
      <w:r w:rsidR="00891558" w:rsidRPr="00A40CFA">
        <w:t xml:space="preserve"> a zaradí podanie do fronty </w:t>
      </w:r>
      <w:r w:rsidR="00B845E6" w:rsidRPr="00A40CFA">
        <w:t xml:space="preserve">úloh pre </w:t>
      </w:r>
      <w:r w:rsidR="008A589F" w:rsidRPr="00A40CFA">
        <w:t>podateľňu</w:t>
      </w:r>
      <w:r w:rsidR="009515DE" w:rsidRPr="00A40CFA">
        <w:t xml:space="preserve"> na spracovanie</w:t>
      </w:r>
    </w:p>
    <w:p w14:paraId="3872A243" w14:textId="78458A95" w:rsidR="00C11777" w:rsidRPr="00A40CFA" w:rsidRDefault="00C11777" w:rsidP="006825CA">
      <w:pPr>
        <w:pStyle w:val="ListParagraph"/>
        <w:numPr>
          <w:ilvl w:val="0"/>
          <w:numId w:val="105"/>
        </w:numPr>
        <w:jc w:val="both"/>
      </w:pPr>
      <w:r w:rsidRPr="00A40CFA">
        <w:t>Pracovník podateľne podanie</w:t>
      </w:r>
      <w:r w:rsidR="008A589F" w:rsidRPr="00A40CFA">
        <w:t xml:space="preserve"> prevezme,</w:t>
      </w:r>
      <w:r w:rsidR="000A4ADD" w:rsidRPr="00A40CFA">
        <w:t xml:space="preserve"> </w:t>
      </w:r>
      <w:r w:rsidR="008A589F" w:rsidRPr="00A40CFA">
        <w:t xml:space="preserve">formálne </w:t>
      </w:r>
      <w:r w:rsidRPr="00A40CFA">
        <w:t>skontroluje a</w:t>
      </w:r>
      <w:r w:rsidR="00DC3886" w:rsidRPr="00A40CFA">
        <w:t> vyznačí plomby</w:t>
      </w:r>
      <w:r w:rsidR="00E82546" w:rsidRPr="00A40CFA">
        <w:t xml:space="preserve">. </w:t>
      </w:r>
    </w:p>
    <w:p w14:paraId="55ED7B25" w14:textId="21E0B714" w:rsidR="005A25C8" w:rsidRPr="00A40CFA" w:rsidRDefault="005A25C8" w:rsidP="006825CA">
      <w:pPr>
        <w:pStyle w:val="ListParagraph"/>
        <w:numPr>
          <w:ilvl w:val="0"/>
          <w:numId w:val="105"/>
        </w:numPr>
        <w:jc w:val="both"/>
      </w:pPr>
      <w:r w:rsidRPr="00A40CFA">
        <w:t>V prípade</w:t>
      </w:r>
      <w:r w:rsidR="000A4ADD" w:rsidRPr="00A40CFA">
        <w:t xml:space="preserve"> </w:t>
      </w:r>
      <w:r w:rsidRPr="00A40CFA">
        <w:t>zistenia nedostatkov v podaní môže zaslať</w:t>
      </w:r>
      <w:r w:rsidR="000A4ADD" w:rsidRPr="00A40CFA">
        <w:t xml:space="preserve"> </w:t>
      </w:r>
      <w:r w:rsidR="0049651E" w:rsidRPr="00A40CFA">
        <w:t xml:space="preserve">podávateľovi správu do schránky správ na vykonanie náprav. </w:t>
      </w:r>
    </w:p>
    <w:p w14:paraId="2DADB1F9" w14:textId="4EDC17CC" w:rsidR="00346179" w:rsidRPr="00A40CFA" w:rsidRDefault="00346179" w:rsidP="006825CA">
      <w:pPr>
        <w:pStyle w:val="ListParagraph"/>
        <w:numPr>
          <w:ilvl w:val="0"/>
          <w:numId w:val="105"/>
        </w:numPr>
        <w:jc w:val="both"/>
      </w:pPr>
      <w:r w:rsidRPr="00A40CFA">
        <w:t>Zaevidované</w:t>
      </w:r>
      <w:r w:rsidR="000A4ADD" w:rsidRPr="00A40CFA">
        <w:t xml:space="preserve"> </w:t>
      </w:r>
      <w:r w:rsidRPr="00A40CFA">
        <w:t>podanie sa pridelí poverenému pracovníkov</w:t>
      </w:r>
      <w:r w:rsidR="004634FC" w:rsidRPr="00A40CFA">
        <w:t>i</w:t>
      </w:r>
      <w:r w:rsidRPr="00A40CFA">
        <w:t>, ktorý podanie</w:t>
      </w:r>
      <w:r w:rsidR="000A4ADD" w:rsidRPr="00A40CFA">
        <w:t xml:space="preserve"> </w:t>
      </w:r>
      <w:r w:rsidRPr="00A40CFA">
        <w:t>pridelí spracovateľovi.</w:t>
      </w:r>
    </w:p>
    <w:p w14:paraId="31F909FD" w14:textId="5974DDB4" w:rsidR="00DA5076" w:rsidRPr="00A40CFA" w:rsidRDefault="00DA5076" w:rsidP="006825CA">
      <w:pPr>
        <w:pStyle w:val="ListParagraph"/>
        <w:numPr>
          <w:ilvl w:val="0"/>
          <w:numId w:val="105"/>
        </w:numPr>
        <w:jc w:val="both"/>
      </w:pPr>
      <w:r w:rsidRPr="00A40CFA">
        <w:t xml:space="preserve">Systém do schránky </w:t>
      </w:r>
      <w:r w:rsidR="14CA943B" w:rsidRPr="00A40CFA">
        <w:t>Ú</w:t>
      </w:r>
      <w:r w:rsidRPr="00A40CFA">
        <w:t>PVS zašle podávateľovi správu o prijatí podania vrátane prideleného čísla konania</w:t>
      </w:r>
      <w:r w:rsidR="000469E4" w:rsidRPr="00A40CFA">
        <w:t>.</w:t>
      </w:r>
    </w:p>
    <w:p w14:paraId="72DFF8C4" w14:textId="77777777" w:rsidR="00346179" w:rsidRPr="00A40CFA" w:rsidRDefault="00346179" w:rsidP="00542F4D">
      <w:pPr>
        <w:pStyle w:val="ListParagraph"/>
        <w:jc w:val="both"/>
      </w:pPr>
    </w:p>
    <w:p w14:paraId="538A70C5" w14:textId="6C89CAFE" w:rsidR="00346179" w:rsidRPr="00A40CFA" w:rsidRDefault="00346179" w:rsidP="00542F4D">
      <w:pPr>
        <w:jc w:val="both"/>
      </w:pPr>
      <w:r w:rsidRPr="00A40CFA">
        <w:t xml:space="preserve">Kroky, ktoré navrhujeme aby vykonával pracovník podateľne </w:t>
      </w:r>
      <w:r w:rsidR="005835F9" w:rsidRPr="00A40CFA">
        <w:t>pri</w:t>
      </w:r>
      <w:r w:rsidR="000A4ADD" w:rsidRPr="00A40CFA">
        <w:t xml:space="preserve"> </w:t>
      </w:r>
      <w:r w:rsidR="005835F9" w:rsidRPr="00A40CFA">
        <w:t xml:space="preserve">štruktúrovaných elektronických podaniach </w:t>
      </w:r>
      <w:r w:rsidRPr="00A40CFA">
        <w:t>môžu byť v budúcnosti zautomatizované</w:t>
      </w:r>
      <w:r w:rsidR="005835F9" w:rsidRPr="00A40CFA">
        <w:t xml:space="preserve"> a bude nad nimi vykonávaný len dohľad</w:t>
      </w:r>
      <w:r w:rsidR="00FA4E6B" w:rsidRPr="00A40CFA">
        <w:t xml:space="preserve">. </w:t>
      </w:r>
    </w:p>
    <w:p w14:paraId="61424541" w14:textId="77777777" w:rsidR="002C1693" w:rsidRPr="00A40CFA" w:rsidRDefault="002C1693" w:rsidP="00542F4D">
      <w:pPr>
        <w:jc w:val="both"/>
      </w:pPr>
    </w:p>
    <w:p w14:paraId="24605506" w14:textId="091B7831" w:rsidR="00736ABB" w:rsidRPr="00A40CFA" w:rsidRDefault="00736ABB" w:rsidP="00542F4D">
      <w:pPr>
        <w:jc w:val="both"/>
      </w:pPr>
      <w:r w:rsidRPr="00A40CFA">
        <w:t>Predpokladané</w:t>
      </w:r>
      <w:r w:rsidR="00925586" w:rsidRPr="00A40CFA">
        <w:t xml:space="preserve"> základné </w:t>
      </w:r>
      <w:r w:rsidRPr="00A40CFA">
        <w:t xml:space="preserve">funkcionality </w:t>
      </w:r>
      <w:r w:rsidR="00755462" w:rsidRPr="00A40CFA">
        <w:t>P</w:t>
      </w:r>
      <w:r w:rsidRPr="00A40CFA">
        <w:t>ortálu</w:t>
      </w:r>
      <w:r w:rsidR="003E1C2A" w:rsidRPr="00A40CFA">
        <w:t xml:space="preserve"> ÚGKK</w:t>
      </w:r>
      <w:r w:rsidR="00925586" w:rsidRPr="00A40CFA">
        <w:t xml:space="preserve"> pre podani</w:t>
      </w:r>
      <w:r w:rsidR="00DA2E68" w:rsidRPr="00A40CFA">
        <w:t>a</w:t>
      </w:r>
      <w:r w:rsidR="003E1C2A" w:rsidRPr="00A40CFA">
        <w:t>:</w:t>
      </w:r>
    </w:p>
    <w:p w14:paraId="2BE9D18B" w14:textId="31ABCDE2" w:rsidR="00044365" w:rsidRPr="00A40CFA" w:rsidRDefault="00044365" w:rsidP="006825CA">
      <w:pPr>
        <w:pStyle w:val="ListParagraph"/>
        <w:numPr>
          <w:ilvl w:val="0"/>
          <w:numId w:val="106"/>
        </w:numPr>
        <w:jc w:val="both"/>
      </w:pPr>
      <w:r w:rsidRPr="00A40CFA">
        <w:t>Podávateľ po autentifikácii a autorizácii bude mať na portál</w:t>
      </w:r>
      <w:r w:rsidR="000306A9" w:rsidRPr="00A40CFA">
        <w:t>i</w:t>
      </w:r>
      <w:r w:rsidR="000A4ADD" w:rsidRPr="00A40CFA">
        <w:t xml:space="preserve"> </w:t>
      </w:r>
      <w:r w:rsidR="000306A9" w:rsidRPr="00A40CFA">
        <w:t>dostupný prehľad o</w:t>
      </w:r>
      <w:r w:rsidR="00E826FB" w:rsidRPr="00A40CFA">
        <w:t> </w:t>
      </w:r>
      <w:r w:rsidR="00585D9B" w:rsidRPr="00A40CFA">
        <w:t>svojich</w:t>
      </w:r>
      <w:r w:rsidR="00E826FB" w:rsidRPr="00A40CFA">
        <w:t xml:space="preserve"> podaniach</w:t>
      </w:r>
      <w:r w:rsidR="00265209" w:rsidRPr="00A40CFA">
        <w:t>, kde bud</w:t>
      </w:r>
      <w:r w:rsidR="0009726B" w:rsidRPr="00A40CFA">
        <w:t>ú</w:t>
      </w:r>
      <w:r w:rsidR="000A4ADD" w:rsidRPr="00A40CFA">
        <w:t xml:space="preserve"> </w:t>
      </w:r>
      <w:r w:rsidR="00265209" w:rsidRPr="00A40CFA">
        <w:t>základn</w:t>
      </w:r>
      <w:r w:rsidR="00C73814" w:rsidRPr="00A40CFA">
        <w:t>é</w:t>
      </w:r>
      <w:r w:rsidR="00265209" w:rsidRPr="00A40CFA">
        <w:t xml:space="preserve"> informácie o podaní </w:t>
      </w:r>
      <w:r w:rsidR="0009726B" w:rsidRPr="00A40CFA">
        <w:t>najmä číslo konania</w:t>
      </w:r>
      <w:r w:rsidR="2DF211E4" w:rsidRPr="00A40CFA">
        <w:t xml:space="preserve"> a </w:t>
      </w:r>
      <w:r w:rsidR="00835E0B" w:rsidRPr="00A40CFA">
        <w:t>stav konania</w:t>
      </w:r>
      <w:r w:rsidR="003C7D1B" w:rsidRPr="00A40CFA">
        <w:t xml:space="preserve">. </w:t>
      </w:r>
    </w:p>
    <w:p w14:paraId="1C65D272" w14:textId="39EB1664" w:rsidR="00835E0B" w:rsidRPr="00A40CFA" w:rsidRDefault="003D5AB9" w:rsidP="006825CA">
      <w:pPr>
        <w:pStyle w:val="ListParagraph"/>
        <w:numPr>
          <w:ilvl w:val="0"/>
          <w:numId w:val="106"/>
        </w:numPr>
        <w:jc w:val="both"/>
      </w:pPr>
      <w:r w:rsidRPr="00A40CFA">
        <w:t>Podávateľ</w:t>
      </w:r>
      <w:r w:rsidR="000A4ADD" w:rsidRPr="00A40CFA">
        <w:t xml:space="preserve"> </w:t>
      </w:r>
      <w:r w:rsidR="000E1A94" w:rsidRPr="00A40CFA">
        <w:t>bude môcť</w:t>
      </w:r>
      <w:r w:rsidR="000A4ADD" w:rsidRPr="00A40CFA">
        <w:t xml:space="preserve"> </w:t>
      </w:r>
      <w:r w:rsidR="000E1A94" w:rsidRPr="00A40CFA">
        <w:t>v</w:t>
      </w:r>
      <w:r w:rsidR="00266301" w:rsidRPr="00A40CFA">
        <w:t> stanovených prípadoch</w:t>
      </w:r>
      <w:r w:rsidR="000A4ADD" w:rsidRPr="00A40CFA">
        <w:t xml:space="preserve"> </w:t>
      </w:r>
      <w:r w:rsidR="000E1A94" w:rsidRPr="00A40CFA">
        <w:t>vytvoriť nové podanie</w:t>
      </w:r>
      <w:r w:rsidR="000A4ADD" w:rsidRPr="00A40CFA">
        <w:t xml:space="preserve"> </w:t>
      </w:r>
      <w:r w:rsidR="000E1A94" w:rsidRPr="00A40CFA">
        <w:t>na doplnenie</w:t>
      </w:r>
      <w:r w:rsidR="000A4ADD" w:rsidRPr="00A40CFA">
        <w:t xml:space="preserve"> </w:t>
      </w:r>
      <w:r w:rsidR="001C7689" w:rsidRPr="00A40CFA">
        <w:t>dokumentov a informácii k</w:t>
      </w:r>
      <w:r w:rsidR="004D53C0" w:rsidRPr="00A40CFA">
        <w:t xml:space="preserve"> prebiehajúcemu </w:t>
      </w:r>
      <w:r w:rsidR="001E4582" w:rsidRPr="00A40CFA">
        <w:t>konaniu</w:t>
      </w:r>
      <w:r w:rsidR="00900D42" w:rsidRPr="00A40CFA">
        <w:t xml:space="preserve"> alebo </w:t>
      </w:r>
      <w:proofErr w:type="spellStart"/>
      <w:r w:rsidR="00900D42" w:rsidRPr="00A40CFA">
        <w:t>späťvzatie</w:t>
      </w:r>
      <w:proofErr w:type="spellEnd"/>
      <w:r w:rsidR="00900D42" w:rsidRPr="00A40CFA">
        <w:t xml:space="preserve"> podania</w:t>
      </w:r>
      <w:r w:rsidR="001E4582" w:rsidRPr="00A40CFA">
        <w:t>.</w:t>
      </w:r>
      <w:r w:rsidR="000A4ADD" w:rsidRPr="00A40CFA">
        <w:t xml:space="preserve"> </w:t>
      </w:r>
      <w:r w:rsidR="00CB6F75" w:rsidRPr="00A40CFA">
        <w:t>Systém automatizovane takéto podanie a jeho p</w:t>
      </w:r>
      <w:r w:rsidR="00A25CEE" w:rsidRPr="00A40CFA">
        <w:t xml:space="preserve">rílohy </w:t>
      </w:r>
      <w:r w:rsidR="00900D42" w:rsidRPr="00A40CFA">
        <w:t xml:space="preserve">zaradí </w:t>
      </w:r>
      <w:r w:rsidR="00A25CEE" w:rsidRPr="00A40CFA">
        <w:t xml:space="preserve">do </w:t>
      </w:r>
      <w:r w:rsidR="002D7DDE" w:rsidRPr="00A40CFA">
        <w:t xml:space="preserve">príslušného </w:t>
      </w:r>
      <w:r w:rsidR="00A25CEE" w:rsidRPr="00A40CFA">
        <w:t>spisu</w:t>
      </w:r>
      <w:r w:rsidR="002D7DDE" w:rsidRPr="00A40CFA">
        <w:t xml:space="preserve"> konania</w:t>
      </w:r>
      <w:r w:rsidR="000A4ADD" w:rsidRPr="00A40CFA">
        <w:t xml:space="preserve"> </w:t>
      </w:r>
      <w:r w:rsidR="00A25CEE" w:rsidRPr="00A40CFA">
        <w:t xml:space="preserve">a zabezpečí </w:t>
      </w:r>
      <w:r w:rsidR="00686B83" w:rsidRPr="00A40CFA">
        <w:t xml:space="preserve">aby spracovateľ bol </w:t>
      </w:r>
      <w:r w:rsidR="00287BBF" w:rsidRPr="00A40CFA">
        <w:t>informovaný</w:t>
      </w:r>
      <w:r w:rsidR="000A4ADD" w:rsidRPr="00A40CFA">
        <w:t xml:space="preserve"> </w:t>
      </w:r>
      <w:r w:rsidR="00287BBF" w:rsidRPr="00A40CFA">
        <w:t xml:space="preserve">o doplnení konania. </w:t>
      </w:r>
    </w:p>
    <w:p w14:paraId="667152C7" w14:textId="04A267DD" w:rsidR="00F25EB6" w:rsidRPr="00A40CFA" w:rsidRDefault="003E1C2A" w:rsidP="00542F4D">
      <w:pPr>
        <w:jc w:val="both"/>
      </w:pPr>
      <w:r w:rsidRPr="00A40CFA">
        <w:t>Systém ISKN 2.0 zabezpečí</w:t>
      </w:r>
      <w:r w:rsidR="000A4ADD" w:rsidRPr="00A40CFA">
        <w:t xml:space="preserve"> </w:t>
      </w:r>
      <w:r w:rsidRPr="00A40CFA">
        <w:t>potrebné aplikačné služby</w:t>
      </w:r>
      <w:r w:rsidR="004316A3" w:rsidRPr="00A40CFA">
        <w:t xml:space="preserve"> </w:t>
      </w:r>
      <w:r w:rsidR="00962414" w:rsidRPr="00A40CFA">
        <w:t>rozhraním API</w:t>
      </w:r>
      <w:r w:rsidR="000A4ADD" w:rsidRPr="00A40CFA">
        <w:t xml:space="preserve"> </w:t>
      </w:r>
      <w:r w:rsidR="007B2F0C" w:rsidRPr="00A40CFA">
        <w:t>pre spracovanie všetkých podaní</w:t>
      </w:r>
      <w:r w:rsidR="000A4ADD" w:rsidRPr="00A40CFA">
        <w:t xml:space="preserve"> </w:t>
      </w:r>
      <w:r w:rsidR="00D37C55" w:rsidRPr="00A40CFA">
        <w:t>vytvore</w:t>
      </w:r>
      <w:r w:rsidR="005F3C20" w:rsidRPr="00A40CFA">
        <w:t xml:space="preserve">ných </w:t>
      </w:r>
      <w:r w:rsidR="00AB6E7B" w:rsidRPr="00A40CFA">
        <w:t>na</w:t>
      </w:r>
      <w:r w:rsidR="005F3C20" w:rsidRPr="00A40CFA">
        <w:t xml:space="preserve"> </w:t>
      </w:r>
      <w:r w:rsidR="00AB6E7B" w:rsidRPr="00A40CFA">
        <w:t>P</w:t>
      </w:r>
      <w:r w:rsidR="00547CF5" w:rsidRPr="00A40CFA">
        <w:t>ortál</w:t>
      </w:r>
      <w:r w:rsidR="00AB6E7B" w:rsidRPr="00A40CFA">
        <w:t>i</w:t>
      </w:r>
      <w:r w:rsidR="00547CF5" w:rsidRPr="00A40CFA">
        <w:t xml:space="preserve"> ÚGKK</w:t>
      </w:r>
      <w:r w:rsidR="000976B5" w:rsidRPr="00A40CFA">
        <w:t>.</w:t>
      </w:r>
      <w:r w:rsidR="000A4ADD" w:rsidRPr="00A40CFA">
        <w:t xml:space="preserve"> </w:t>
      </w:r>
    </w:p>
    <w:p w14:paraId="0DDCB9B7" w14:textId="77777777" w:rsidR="00BD4140" w:rsidRPr="00A40CFA" w:rsidRDefault="00BD4140" w:rsidP="00542F4D">
      <w:pPr>
        <w:jc w:val="both"/>
        <w:rPr>
          <w:b/>
          <w:bCs/>
        </w:rPr>
      </w:pPr>
    </w:p>
    <w:p w14:paraId="31E5CDAB" w14:textId="0958CD4A" w:rsidR="008821C7" w:rsidRPr="00A40CFA" w:rsidRDefault="008821C7" w:rsidP="00542F4D">
      <w:pPr>
        <w:jc w:val="both"/>
        <w:rPr>
          <w:b/>
          <w:bCs/>
        </w:rPr>
      </w:pPr>
      <w:r w:rsidRPr="00A40CFA">
        <w:rPr>
          <w:b/>
          <w:bCs/>
        </w:rPr>
        <w:t>Prijatie žiadosti o poskytnutie údajov od FO</w:t>
      </w:r>
      <w:r w:rsidR="00544E16" w:rsidRPr="00A40CFA">
        <w:rPr>
          <w:b/>
          <w:bCs/>
        </w:rPr>
        <w:t xml:space="preserve">, </w:t>
      </w:r>
      <w:r w:rsidRPr="00A40CFA">
        <w:rPr>
          <w:b/>
          <w:bCs/>
        </w:rPr>
        <w:t>PO</w:t>
      </w:r>
      <w:r w:rsidR="00544E16" w:rsidRPr="00A40CFA">
        <w:rPr>
          <w:b/>
          <w:bCs/>
        </w:rPr>
        <w:t xml:space="preserve"> a OVM</w:t>
      </w:r>
    </w:p>
    <w:p w14:paraId="57CC13AF" w14:textId="3CAFD791" w:rsidR="001F75FF" w:rsidRPr="00A40CFA" w:rsidRDefault="001F75FF" w:rsidP="00542F4D">
      <w:pPr>
        <w:jc w:val="both"/>
      </w:pPr>
      <w:r w:rsidRPr="00A40CFA">
        <w:t xml:space="preserve">Žiadateľ </w:t>
      </w:r>
      <w:r w:rsidR="003D405B" w:rsidRPr="00A40CFA">
        <w:t xml:space="preserve">môže podať žiadosť </w:t>
      </w:r>
      <w:r w:rsidR="00C148F4" w:rsidRPr="00A40CFA">
        <w:t xml:space="preserve">na poskytnutie </w:t>
      </w:r>
      <w:r w:rsidR="001141DA" w:rsidRPr="00A40CFA">
        <w:t xml:space="preserve">údajov v zmysle katastrálneho zákona </w:t>
      </w:r>
      <w:r w:rsidR="008536B7" w:rsidRPr="00A40CFA">
        <w:t xml:space="preserve">rôznymi spôsobmi </w:t>
      </w:r>
    </w:p>
    <w:p w14:paraId="1DAB63E8" w14:textId="573FED71" w:rsidR="003D405B" w:rsidRPr="00A40CFA" w:rsidRDefault="003D405B" w:rsidP="006825CA">
      <w:pPr>
        <w:pStyle w:val="ListParagraph"/>
        <w:numPr>
          <w:ilvl w:val="0"/>
          <w:numId w:val="107"/>
        </w:numPr>
        <w:jc w:val="both"/>
      </w:pPr>
      <w:r w:rsidRPr="00A40CFA">
        <w:t>Osobne na podateľni</w:t>
      </w:r>
    </w:p>
    <w:p w14:paraId="5F4125E2" w14:textId="0A85E9AE" w:rsidR="008145CD" w:rsidRPr="00A40CFA" w:rsidRDefault="008145CD" w:rsidP="006825CA">
      <w:pPr>
        <w:pStyle w:val="ListParagraph"/>
        <w:numPr>
          <w:ilvl w:val="0"/>
          <w:numId w:val="107"/>
        </w:numPr>
        <w:jc w:val="both"/>
      </w:pPr>
      <w:r w:rsidRPr="00A40CFA">
        <w:t xml:space="preserve">Elektronicky službou </w:t>
      </w:r>
      <w:r w:rsidR="00907DA6" w:rsidRPr="00A40CFA">
        <w:t>Všeobecná agenda do schránk</w:t>
      </w:r>
      <w:r w:rsidR="008649CE" w:rsidRPr="00A40CFA">
        <w:t>y</w:t>
      </w:r>
      <w:r w:rsidR="00907DA6" w:rsidRPr="00A40CFA">
        <w:t xml:space="preserve"> OÚ</w:t>
      </w:r>
    </w:p>
    <w:p w14:paraId="1476A3A4" w14:textId="1C7F2B83" w:rsidR="00907DA6" w:rsidRPr="00A40CFA" w:rsidRDefault="00907DA6" w:rsidP="006825CA">
      <w:pPr>
        <w:pStyle w:val="ListParagraph"/>
        <w:numPr>
          <w:ilvl w:val="0"/>
          <w:numId w:val="107"/>
        </w:numPr>
        <w:jc w:val="both"/>
      </w:pPr>
      <w:r w:rsidRPr="00A40CFA">
        <w:t xml:space="preserve">Elektronicky </w:t>
      </w:r>
      <w:r w:rsidR="009E14B9" w:rsidRPr="00A40CFA">
        <w:t xml:space="preserve">prostredníctvom </w:t>
      </w:r>
      <w:r w:rsidR="00096DBA" w:rsidRPr="00A40CFA">
        <w:t>Portálu</w:t>
      </w:r>
      <w:r w:rsidR="009E14B9" w:rsidRPr="00A40CFA">
        <w:t xml:space="preserve"> ÚGKK</w:t>
      </w:r>
    </w:p>
    <w:p w14:paraId="58704AB6" w14:textId="6E904670" w:rsidR="00A9602B" w:rsidRPr="00A40CFA" w:rsidRDefault="00B1655B" w:rsidP="00C61F65">
      <w:pPr>
        <w:jc w:val="both"/>
        <w:rPr>
          <w:rFonts w:eastAsia="Arial" w:cs="Arial"/>
        </w:rPr>
      </w:pPr>
      <w:r w:rsidRPr="00A40CFA">
        <w:t xml:space="preserve">V prípade osobného </w:t>
      </w:r>
      <w:r w:rsidR="0071601C" w:rsidRPr="00A40CFA">
        <w:t>podani</w:t>
      </w:r>
      <w:r w:rsidR="33CFFC26" w:rsidRPr="00A40CFA">
        <w:t>a je</w:t>
      </w:r>
      <w:r w:rsidR="0071601C" w:rsidRPr="00A40CFA">
        <w:t xml:space="preserve"> žiadosť</w:t>
      </w:r>
      <w:r w:rsidR="3BDDE228" w:rsidRPr="00A40CFA">
        <w:t xml:space="preserve"> </w:t>
      </w:r>
      <w:r w:rsidR="0071601C" w:rsidRPr="00A40CFA">
        <w:t>vo väčšine prípadov podaná ústn</w:t>
      </w:r>
      <w:r w:rsidR="00382A8F" w:rsidRPr="00A40CFA">
        <w:t>e</w:t>
      </w:r>
      <w:r w:rsidR="00F27A3D" w:rsidRPr="00A40CFA">
        <w:t xml:space="preserve">. </w:t>
      </w:r>
      <w:r w:rsidR="00153ECB" w:rsidRPr="00A40CFA">
        <w:t xml:space="preserve">Žiadosť je zapísaná do </w:t>
      </w:r>
      <w:r w:rsidR="00FF5133" w:rsidRPr="00A40CFA">
        <w:t xml:space="preserve">papierovej </w:t>
      </w:r>
      <w:r w:rsidR="00153ECB" w:rsidRPr="00A40CFA">
        <w:t xml:space="preserve">knihy </w:t>
      </w:r>
      <w:r w:rsidR="008A7C86" w:rsidRPr="00A40CFA">
        <w:t>poskytovaných údajov</w:t>
      </w:r>
      <w:r w:rsidR="00CB3B37" w:rsidRPr="00A40CFA">
        <w:t xml:space="preserve"> a je podpísaná </w:t>
      </w:r>
      <w:r w:rsidR="001155ED" w:rsidRPr="00A40CFA">
        <w:t>žiadateľom</w:t>
      </w:r>
      <w:r w:rsidR="008A7C86" w:rsidRPr="00A40CFA">
        <w:t xml:space="preserve">. </w:t>
      </w:r>
      <w:r w:rsidR="00EB56BE" w:rsidRPr="00A40CFA">
        <w:t xml:space="preserve">Zároveň </w:t>
      </w:r>
      <w:r w:rsidR="006C2A8A" w:rsidRPr="00A40CFA">
        <w:t>bude</w:t>
      </w:r>
      <w:r w:rsidR="00EB56BE" w:rsidRPr="00A40CFA">
        <w:t xml:space="preserve"> </w:t>
      </w:r>
      <w:r w:rsidR="006C2A8A" w:rsidRPr="00A40CFA">
        <w:t xml:space="preserve">žiadosť </w:t>
      </w:r>
      <w:r w:rsidR="00EB56BE" w:rsidRPr="00A40CFA">
        <w:t xml:space="preserve">zaevidovaná do </w:t>
      </w:r>
      <w:r w:rsidR="00E84CE2" w:rsidRPr="00A40CFA">
        <w:t xml:space="preserve">ISKN 2.0. </w:t>
      </w:r>
      <w:r w:rsidR="008A7C86" w:rsidRPr="00A40CFA">
        <w:t>V prípade</w:t>
      </w:r>
      <w:r w:rsidR="009B0178" w:rsidRPr="00A40CFA">
        <w:t>,</w:t>
      </w:r>
      <w:r w:rsidR="008A7C86" w:rsidRPr="00A40CFA">
        <w:t xml:space="preserve"> ak pracoviská KOOÚ</w:t>
      </w:r>
      <w:r w:rsidR="00EB5C69" w:rsidRPr="00A40CFA">
        <w:t xml:space="preserve"> budú vybavené </w:t>
      </w:r>
      <w:r w:rsidR="009B0178" w:rsidRPr="00A40CFA">
        <w:rPr>
          <w:rFonts w:eastAsia="Arial" w:cs="Arial"/>
        </w:rPr>
        <w:t>elektronickými grafickými tabletmi</w:t>
      </w:r>
      <w:r w:rsidR="00F010A2" w:rsidRPr="00A40CFA">
        <w:rPr>
          <w:rFonts w:eastAsia="Arial" w:cs="Arial"/>
        </w:rPr>
        <w:t>, žiadateľ sa môže podpísať prostredníctvom ne</w:t>
      </w:r>
      <w:r w:rsidR="001417B1" w:rsidRPr="00A40CFA">
        <w:rPr>
          <w:rFonts w:eastAsia="Arial" w:cs="Arial"/>
        </w:rPr>
        <w:t>ho</w:t>
      </w:r>
      <w:r w:rsidR="00F010A2" w:rsidRPr="00A40CFA">
        <w:rPr>
          <w:rFonts w:eastAsia="Arial" w:cs="Arial"/>
        </w:rPr>
        <w:t>,</w:t>
      </w:r>
      <w:r w:rsidR="009B0178" w:rsidRPr="00A40CFA">
        <w:rPr>
          <w:rFonts w:eastAsia="Arial" w:cs="Arial"/>
        </w:rPr>
        <w:t xml:space="preserve"> nebude potrebné viesť papierovú knihu</w:t>
      </w:r>
      <w:r w:rsidR="00673C84" w:rsidRPr="00A40CFA">
        <w:rPr>
          <w:rFonts w:eastAsia="Arial" w:cs="Arial"/>
        </w:rPr>
        <w:t xml:space="preserve">. Tá </w:t>
      </w:r>
      <w:r w:rsidR="00AC1554" w:rsidRPr="00A40CFA">
        <w:rPr>
          <w:rFonts w:eastAsia="Arial" w:cs="Arial"/>
        </w:rPr>
        <w:t xml:space="preserve">bude </w:t>
      </w:r>
      <w:r w:rsidR="00890789" w:rsidRPr="00A40CFA">
        <w:rPr>
          <w:rFonts w:eastAsia="Arial" w:cs="Arial"/>
        </w:rPr>
        <w:t xml:space="preserve">v takomto prípade </w:t>
      </w:r>
      <w:r w:rsidR="00AC1554" w:rsidRPr="00A40CFA">
        <w:rPr>
          <w:rFonts w:eastAsia="Arial" w:cs="Arial"/>
        </w:rPr>
        <w:t xml:space="preserve">vedená </w:t>
      </w:r>
      <w:r w:rsidR="00890789" w:rsidRPr="00A40CFA">
        <w:rPr>
          <w:rFonts w:eastAsia="Arial" w:cs="Arial"/>
        </w:rPr>
        <w:t xml:space="preserve">len </w:t>
      </w:r>
      <w:r w:rsidR="00AC1554" w:rsidRPr="00A40CFA">
        <w:rPr>
          <w:rFonts w:eastAsia="Arial" w:cs="Arial"/>
        </w:rPr>
        <w:t>v elek</w:t>
      </w:r>
      <w:r w:rsidR="005F0575" w:rsidRPr="00A40CFA">
        <w:rPr>
          <w:rFonts w:eastAsia="Arial" w:cs="Arial"/>
        </w:rPr>
        <w:t>t</w:t>
      </w:r>
      <w:r w:rsidR="00AC1554" w:rsidRPr="00A40CFA">
        <w:rPr>
          <w:rFonts w:eastAsia="Arial" w:cs="Arial"/>
        </w:rPr>
        <w:t xml:space="preserve">ronickej </w:t>
      </w:r>
      <w:r w:rsidR="005F0575" w:rsidRPr="00A40CFA">
        <w:rPr>
          <w:rFonts w:eastAsia="Arial" w:cs="Arial"/>
        </w:rPr>
        <w:t xml:space="preserve">podobe. </w:t>
      </w:r>
      <w:r w:rsidR="000820BD" w:rsidRPr="00A40CFA">
        <w:rPr>
          <w:rFonts w:eastAsia="Arial" w:cs="Arial"/>
        </w:rPr>
        <w:t>Ž</w:t>
      </w:r>
      <w:r w:rsidR="00660268" w:rsidRPr="00A40CFA">
        <w:rPr>
          <w:rFonts w:eastAsia="Arial" w:cs="Arial"/>
        </w:rPr>
        <w:t>i</w:t>
      </w:r>
      <w:r w:rsidR="000820BD" w:rsidRPr="00A40CFA">
        <w:rPr>
          <w:rFonts w:eastAsia="Arial" w:cs="Arial"/>
        </w:rPr>
        <w:t xml:space="preserve">adosť podaná na </w:t>
      </w:r>
      <w:r w:rsidR="00AB6E7B" w:rsidRPr="00A40CFA">
        <w:rPr>
          <w:rFonts w:eastAsia="Arial" w:cs="Arial"/>
        </w:rPr>
        <w:t>P</w:t>
      </w:r>
      <w:r w:rsidR="000820BD" w:rsidRPr="00A40CFA">
        <w:rPr>
          <w:rFonts w:eastAsia="Arial" w:cs="Arial"/>
        </w:rPr>
        <w:t>ortál</w:t>
      </w:r>
      <w:r w:rsidR="00660268" w:rsidRPr="00A40CFA">
        <w:rPr>
          <w:rFonts w:eastAsia="Arial" w:cs="Arial"/>
        </w:rPr>
        <w:t>i</w:t>
      </w:r>
      <w:r w:rsidR="000820BD" w:rsidRPr="00A40CFA">
        <w:rPr>
          <w:rFonts w:eastAsia="Arial" w:cs="Arial"/>
        </w:rPr>
        <w:t xml:space="preserve"> ÚGKK </w:t>
      </w:r>
      <w:r w:rsidR="00660268" w:rsidRPr="00A40CFA">
        <w:rPr>
          <w:rFonts w:eastAsia="Arial" w:cs="Arial"/>
        </w:rPr>
        <w:t xml:space="preserve">v </w:t>
      </w:r>
      <w:r w:rsidR="00714A14" w:rsidRPr="00A40CFA">
        <w:rPr>
          <w:rFonts w:eastAsia="Arial" w:cs="Arial"/>
        </w:rPr>
        <w:t>štruktúrovanej</w:t>
      </w:r>
      <w:r w:rsidR="00660268" w:rsidRPr="00A40CFA">
        <w:rPr>
          <w:rFonts w:eastAsia="Arial" w:cs="Arial"/>
        </w:rPr>
        <w:t xml:space="preserve"> podobe je zaevidovaná automatizovane systémom</w:t>
      </w:r>
      <w:r w:rsidR="000A4ADD" w:rsidRPr="00A40CFA">
        <w:rPr>
          <w:rFonts w:eastAsia="Arial" w:cs="Arial"/>
        </w:rPr>
        <w:t xml:space="preserve"> </w:t>
      </w:r>
      <w:r w:rsidR="007E111F" w:rsidRPr="00A40CFA">
        <w:rPr>
          <w:rFonts w:eastAsia="Arial" w:cs="Arial"/>
        </w:rPr>
        <w:t xml:space="preserve">a zaradená do </w:t>
      </w:r>
      <w:r w:rsidR="00C502AA" w:rsidRPr="00A40CFA">
        <w:rPr>
          <w:rFonts w:eastAsia="Arial" w:cs="Arial"/>
        </w:rPr>
        <w:t xml:space="preserve">knihy poskytovaných údajov ako nevybavená. </w:t>
      </w:r>
      <w:r w:rsidR="00864978" w:rsidRPr="00A40CFA">
        <w:rPr>
          <w:rFonts w:eastAsia="Arial" w:cs="Arial"/>
        </w:rPr>
        <w:t>V prípade, ak je žiadosť zaslaná elektronicky službou Všeobecná agenda je táto prevzatá</w:t>
      </w:r>
      <w:r w:rsidR="000A4ADD" w:rsidRPr="00A40CFA">
        <w:rPr>
          <w:rFonts w:eastAsia="Arial" w:cs="Arial"/>
        </w:rPr>
        <w:t xml:space="preserve"> </w:t>
      </w:r>
      <w:r w:rsidR="00864978" w:rsidRPr="00A40CFA">
        <w:rPr>
          <w:rFonts w:eastAsia="Arial" w:cs="Arial"/>
        </w:rPr>
        <w:t>z registratúry OÚ (MV SR)</w:t>
      </w:r>
      <w:r w:rsidR="000A4ADD" w:rsidRPr="00A40CFA">
        <w:rPr>
          <w:rFonts w:eastAsia="Arial" w:cs="Arial"/>
        </w:rPr>
        <w:t xml:space="preserve"> </w:t>
      </w:r>
      <w:r w:rsidR="00864978" w:rsidRPr="00A40CFA">
        <w:rPr>
          <w:rFonts w:eastAsia="Arial" w:cs="Arial"/>
        </w:rPr>
        <w:t>a zaevidovaná do systému pracovníkom podateľne.</w:t>
      </w:r>
    </w:p>
    <w:p w14:paraId="12627289" w14:textId="6DA87A5E" w:rsidR="00D507CD" w:rsidRPr="00A40CFA" w:rsidRDefault="00D507CD" w:rsidP="00D507CD">
      <w:pPr>
        <w:jc w:val="both"/>
        <w:rPr>
          <w:rFonts w:eastAsia="Arial" w:cs="Arial"/>
        </w:rPr>
      </w:pPr>
      <w:r w:rsidRPr="00A40CFA">
        <w:rPr>
          <w:rFonts w:eastAsia="Arial" w:cs="Arial"/>
        </w:rPr>
        <w:t xml:space="preserve">Elektronická žiadosť je podpísaná </w:t>
      </w:r>
      <w:r w:rsidR="00BF3196" w:rsidRPr="00A40CFA">
        <w:rPr>
          <w:rFonts w:eastAsia="Arial" w:cs="Arial"/>
        </w:rPr>
        <w:t xml:space="preserve">kvalifikovaným </w:t>
      </w:r>
      <w:r w:rsidRPr="00A40CFA">
        <w:rPr>
          <w:rFonts w:eastAsia="Arial" w:cs="Arial"/>
        </w:rPr>
        <w:t>elektronickým podpisom</w:t>
      </w:r>
      <w:r w:rsidR="000A4ADD" w:rsidRPr="00A40CFA">
        <w:rPr>
          <w:rFonts w:eastAsia="Arial" w:cs="Arial"/>
        </w:rPr>
        <w:t xml:space="preserve"> </w:t>
      </w:r>
      <w:r w:rsidR="00FD1FA8" w:rsidRPr="00A40CFA">
        <w:rPr>
          <w:rFonts w:eastAsia="Arial" w:cs="Arial"/>
        </w:rPr>
        <w:t>a za platnú sa považuje</w:t>
      </w:r>
      <w:r w:rsidR="00B70976" w:rsidRPr="00A40CFA">
        <w:rPr>
          <w:rFonts w:eastAsia="Arial" w:cs="Arial"/>
        </w:rPr>
        <w:t>,</w:t>
      </w:r>
      <w:r w:rsidR="00FD1FA8" w:rsidRPr="00A40CFA">
        <w:rPr>
          <w:rFonts w:eastAsia="Arial" w:cs="Arial"/>
        </w:rPr>
        <w:t xml:space="preserve"> ak je </w:t>
      </w:r>
      <w:r w:rsidR="00BD2D71" w:rsidRPr="00A40CFA">
        <w:rPr>
          <w:rFonts w:eastAsia="Arial" w:cs="Arial"/>
        </w:rPr>
        <w:t>p</w:t>
      </w:r>
      <w:r w:rsidR="00FD1FA8" w:rsidRPr="00A40CFA">
        <w:rPr>
          <w:rFonts w:eastAsia="Arial" w:cs="Arial"/>
        </w:rPr>
        <w:t xml:space="preserve">odpis platný a patrí </w:t>
      </w:r>
      <w:r w:rsidRPr="00A40CFA">
        <w:rPr>
          <w:rFonts w:eastAsia="Arial" w:cs="Arial"/>
        </w:rPr>
        <w:t>žiadateľ</w:t>
      </w:r>
      <w:r w:rsidR="00FD1FA8" w:rsidRPr="00A40CFA">
        <w:rPr>
          <w:rFonts w:eastAsia="Arial" w:cs="Arial"/>
        </w:rPr>
        <w:t>ovi</w:t>
      </w:r>
      <w:r w:rsidRPr="00A40CFA">
        <w:rPr>
          <w:rFonts w:eastAsia="Arial" w:cs="Arial"/>
        </w:rPr>
        <w:t xml:space="preserve">. </w:t>
      </w:r>
    </w:p>
    <w:p w14:paraId="301E384B" w14:textId="77777777" w:rsidR="00D507CD" w:rsidRPr="00A40CFA" w:rsidRDefault="00D507CD" w:rsidP="00C61F65">
      <w:pPr>
        <w:jc w:val="both"/>
        <w:rPr>
          <w:rFonts w:eastAsia="Arial" w:cs="Arial"/>
        </w:rPr>
      </w:pPr>
    </w:p>
    <w:p w14:paraId="305B37C4" w14:textId="736B63C7" w:rsidR="00C148F4" w:rsidRPr="00A40CFA" w:rsidRDefault="25037413" w:rsidP="00C61F65">
      <w:pPr>
        <w:jc w:val="both"/>
        <w:rPr>
          <w:rFonts w:eastAsia="Arial"/>
        </w:rPr>
      </w:pPr>
      <w:r w:rsidRPr="00A40CFA">
        <w:rPr>
          <w:rFonts w:eastAsia="Arial" w:cs="Arial"/>
        </w:rPr>
        <w:t>V</w:t>
      </w:r>
      <w:r w:rsidR="00C148F4" w:rsidRPr="00A40CFA">
        <w:rPr>
          <w:rFonts w:eastAsia="Arial" w:cs="Arial"/>
        </w:rPr>
        <w:t>šetky žiadosti sú zapísané do knihy poskytovaných údajov</w:t>
      </w:r>
      <w:r w:rsidR="001141DA" w:rsidRPr="00A40CFA">
        <w:rPr>
          <w:rFonts w:eastAsia="Arial" w:cs="Arial"/>
        </w:rPr>
        <w:t xml:space="preserve"> </w:t>
      </w:r>
      <w:r w:rsidR="00656D7D" w:rsidRPr="00A40CFA">
        <w:rPr>
          <w:rFonts w:eastAsia="Arial" w:cs="Arial"/>
        </w:rPr>
        <w:t>a</w:t>
      </w:r>
      <w:r w:rsidR="00656D7D" w:rsidRPr="00A40CFA">
        <w:t xml:space="preserve"> </w:t>
      </w:r>
      <w:r w:rsidR="00EF5688" w:rsidRPr="00A40CFA">
        <w:t>sú</w:t>
      </w:r>
      <w:r w:rsidR="00656D7D" w:rsidRPr="00A40CFA">
        <w:t xml:space="preserve"> označené jedinečným číslom</w:t>
      </w:r>
      <w:r w:rsidR="00E77896" w:rsidRPr="00A40CFA">
        <w:t xml:space="preserve"> v</w:t>
      </w:r>
      <w:r w:rsidR="00656D7D" w:rsidRPr="00A40CFA">
        <w:t xml:space="preserve"> rámci roka</w:t>
      </w:r>
      <w:r w:rsidR="000A4ADD" w:rsidRPr="00A40CFA">
        <w:t xml:space="preserve"> </w:t>
      </w:r>
      <w:r w:rsidR="00656D7D" w:rsidRPr="00A40CFA">
        <w:t>a</w:t>
      </w:r>
      <w:r w:rsidR="00E07D39" w:rsidRPr="00A40CFA">
        <w:t> </w:t>
      </w:r>
      <w:r w:rsidR="00656D7D" w:rsidRPr="00A40CFA">
        <w:t>KOOÚ</w:t>
      </w:r>
      <w:r w:rsidR="00E07D39" w:rsidRPr="00A40CFA">
        <w:t xml:space="preserve">, po zápise sú evidované ako nevybavené. </w:t>
      </w:r>
    </w:p>
    <w:p w14:paraId="2F5E0AB1" w14:textId="79DFBE67" w:rsidR="00C843CA" w:rsidRPr="00A40CFA" w:rsidRDefault="00EC4849" w:rsidP="00C61F65">
      <w:pPr>
        <w:jc w:val="both"/>
        <w:rPr>
          <w:rFonts w:eastAsia="Arial" w:cs="Arial"/>
        </w:rPr>
      </w:pPr>
      <w:r w:rsidRPr="00A40CFA">
        <w:rPr>
          <w:rFonts w:eastAsia="Arial" w:cs="Arial"/>
        </w:rPr>
        <w:t>Pracovník poverený vybavovaním žiadosti ich postupne spracováva</w:t>
      </w:r>
      <w:r w:rsidR="006B75B7" w:rsidRPr="00A40CFA">
        <w:rPr>
          <w:rFonts w:eastAsia="Arial" w:cs="Arial"/>
        </w:rPr>
        <w:t>.</w:t>
      </w:r>
      <w:r w:rsidR="000A4ADD" w:rsidRPr="00A40CFA">
        <w:rPr>
          <w:rFonts w:eastAsia="Arial" w:cs="Arial"/>
        </w:rPr>
        <w:t xml:space="preserve"> </w:t>
      </w:r>
    </w:p>
    <w:p w14:paraId="5D5C6A73" w14:textId="4E5B2CB7" w:rsidR="006B75B7" w:rsidRPr="00A40CFA" w:rsidRDefault="00E311C5" w:rsidP="006825CA">
      <w:pPr>
        <w:pStyle w:val="ListParagraph"/>
        <w:numPr>
          <w:ilvl w:val="0"/>
          <w:numId w:val="107"/>
        </w:numPr>
        <w:jc w:val="both"/>
        <w:rPr>
          <w:rFonts w:eastAsia="Arial" w:cs="Arial"/>
        </w:rPr>
      </w:pPr>
      <w:r w:rsidRPr="00A40CFA">
        <w:rPr>
          <w:rFonts w:eastAsia="Arial" w:cs="Arial"/>
        </w:rPr>
        <w:t xml:space="preserve">Skontroluje žiadosť a správny poplatok. Ak už bol stanovený </w:t>
      </w:r>
      <w:r w:rsidR="00B0573A" w:rsidRPr="00A40CFA">
        <w:rPr>
          <w:rFonts w:eastAsia="Arial" w:cs="Arial"/>
        </w:rPr>
        <w:t>P</w:t>
      </w:r>
      <w:r w:rsidRPr="00A40CFA">
        <w:rPr>
          <w:rFonts w:eastAsia="Arial" w:cs="Arial"/>
        </w:rPr>
        <w:t xml:space="preserve">ortálom </w:t>
      </w:r>
      <w:r w:rsidR="00826A09" w:rsidRPr="00A40CFA">
        <w:rPr>
          <w:rFonts w:eastAsia="Arial" w:cs="Arial"/>
        </w:rPr>
        <w:t>Ú</w:t>
      </w:r>
      <w:r w:rsidRPr="00A40CFA">
        <w:rPr>
          <w:rFonts w:eastAsia="Arial" w:cs="Arial"/>
        </w:rPr>
        <w:t>GKK</w:t>
      </w:r>
      <w:r w:rsidR="001E51EC" w:rsidRPr="00A40CFA">
        <w:rPr>
          <w:rFonts w:eastAsia="Arial" w:cs="Arial"/>
        </w:rPr>
        <w:t>,</w:t>
      </w:r>
      <w:r w:rsidRPr="00A40CFA">
        <w:rPr>
          <w:rFonts w:eastAsia="Arial" w:cs="Arial"/>
        </w:rPr>
        <w:t xml:space="preserve"> tak skontroluje </w:t>
      </w:r>
      <w:r w:rsidR="007C58D9" w:rsidRPr="00A40CFA">
        <w:rPr>
          <w:rFonts w:eastAsia="Arial" w:cs="Arial"/>
        </w:rPr>
        <w:t>správnosť výšk</w:t>
      </w:r>
      <w:r w:rsidR="00552598" w:rsidRPr="00A40CFA">
        <w:rPr>
          <w:rFonts w:eastAsia="Arial" w:cs="Arial"/>
        </w:rPr>
        <w:t>y</w:t>
      </w:r>
      <w:r w:rsidR="007C58D9" w:rsidRPr="00A40CFA">
        <w:rPr>
          <w:rFonts w:eastAsia="Arial" w:cs="Arial"/>
        </w:rPr>
        <w:t xml:space="preserve"> a jeho úhradu. Inak s</w:t>
      </w:r>
      <w:r w:rsidR="006B75B7" w:rsidRPr="00A40CFA">
        <w:rPr>
          <w:rFonts w:eastAsia="Arial" w:cs="Arial"/>
        </w:rPr>
        <w:t>tanoví výšku správneho poplatku a vygeneruje platobný príkaz na úhradu</w:t>
      </w:r>
      <w:r w:rsidR="007C58D9" w:rsidRPr="00A40CFA">
        <w:rPr>
          <w:rFonts w:eastAsia="Arial" w:cs="Arial"/>
        </w:rPr>
        <w:t>. Pri osobnej návšteve môže byť poplatok</w:t>
      </w:r>
      <w:r w:rsidR="000A4ADD" w:rsidRPr="00A40CFA">
        <w:rPr>
          <w:rFonts w:eastAsia="Arial" w:cs="Arial"/>
        </w:rPr>
        <w:t xml:space="preserve"> </w:t>
      </w:r>
      <w:r w:rsidR="007C58D9" w:rsidRPr="00A40CFA">
        <w:rPr>
          <w:rFonts w:eastAsia="Arial" w:cs="Arial"/>
        </w:rPr>
        <w:t>uhradený na mieste.</w:t>
      </w:r>
      <w:r w:rsidR="000A4ADD" w:rsidRPr="00A40CFA">
        <w:rPr>
          <w:rFonts w:eastAsia="Arial" w:cs="Arial"/>
        </w:rPr>
        <w:t xml:space="preserve"> </w:t>
      </w:r>
      <w:r w:rsidR="007C58D9" w:rsidRPr="00A40CFA">
        <w:rPr>
          <w:rFonts w:eastAsia="Arial" w:cs="Arial"/>
        </w:rPr>
        <w:t xml:space="preserve">Inak pošle príkaz na úhradu </w:t>
      </w:r>
      <w:r w:rsidR="001A45DB" w:rsidRPr="00A40CFA">
        <w:rPr>
          <w:rFonts w:eastAsia="Arial" w:cs="Arial"/>
        </w:rPr>
        <w:t>d</w:t>
      </w:r>
      <w:r w:rsidR="007C58D9" w:rsidRPr="00A40CFA">
        <w:rPr>
          <w:rFonts w:eastAsia="Arial" w:cs="Arial"/>
        </w:rPr>
        <w:t xml:space="preserve">o schránky žiadateľa. </w:t>
      </w:r>
      <w:r w:rsidR="0037453A" w:rsidRPr="00A40CFA">
        <w:rPr>
          <w:rFonts w:eastAsia="Arial" w:cs="Arial"/>
        </w:rPr>
        <w:t>Od s</w:t>
      </w:r>
      <w:r w:rsidR="00247DB8" w:rsidRPr="00A40CFA">
        <w:rPr>
          <w:rFonts w:eastAsia="Arial" w:cs="Arial"/>
        </w:rPr>
        <w:t>právn</w:t>
      </w:r>
      <w:r w:rsidR="0037453A" w:rsidRPr="00A40CFA">
        <w:rPr>
          <w:rFonts w:eastAsia="Arial" w:cs="Arial"/>
        </w:rPr>
        <w:t>eho</w:t>
      </w:r>
      <w:r w:rsidR="00247DB8" w:rsidRPr="00A40CFA">
        <w:rPr>
          <w:rFonts w:eastAsia="Arial" w:cs="Arial"/>
        </w:rPr>
        <w:t xml:space="preserve"> poplatk</w:t>
      </w:r>
      <w:r w:rsidR="0037453A" w:rsidRPr="00A40CFA">
        <w:rPr>
          <w:rFonts w:eastAsia="Arial" w:cs="Arial"/>
        </w:rPr>
        <w:t>u</w:t>
      </w:r>
      <w:r w:rsidR="00247DB8" w:rsidRPr="00A40CFA">
        <w:rPr>
          <w:rFonts w:eastAsia="Arial" w:cs="Arial"/>
        </w:rPr>
        <w:t xml:space="preserve"> </w:t>
      </w:r>
      <w:r w:rsidR="0037453A" w:rsidRPr="00A40CFA">
        <w:rPr>
          <w:rFonts w:eastAsia="Arial" w:cs="Arial"/>
        </w:rPr>
        <w:t xml:space="preserve">sú </w:t>
      </w:r>
      <w:r w:rsidR="00DF5195" w:rsidRPr="00A40CFA">
        <w:rPr>
          <w:rFonts w:eastAsia="Arial" w:cs="Arial"/>
        </w:rPr>
        <w:t>n</w:t>
      </w:r>
      <w:r w:rsidR="00247DB8" w:rsidRPr="00A40CFA">
        <w:rPr>
          <w:rFonts w:eastAsia="Arial" w:cs="Arial"/>
        </w:rPr>
        <w:t>iektoré žiadosti alebo niektor</w:t>
      </w:r>
      <w:r w:rsidR="001F0F4D" w:rsidRPr="00A40CFA">
        <w:rPr>
          <w:rFonts w:eastAsia="Arial" w:cs="Arial"/>
        </w:rPr>
        <w:t>í</w:t>
      </w:r>
      <w:r w:rsidR="00247DB8" w:rsidRPr="00A40CFA">
        <w:rPr>
          <w:rFonts w:eastAsia="Arial" w:cs="Arial"/>
        </w:rPr>
        <w:t xml:space="preserve"> žiad</w:t>
      </w:r>
      <w:r w:rsidR="0037453A" w:rsidRPr="00A40CFA">
        <w:rPr>
          <w:rFonts w:eastAsia="Arial" w:cs="Arial"/>
        </w:rPr>
        <w:t>ate</w:t>
      </w:r>
      <w:r w:rsidR="001F0F4D" w:rsidRPr="00A40CFA">
        <w:rPr>
          <w:rFonts w:eastAsia="Arial" w:cs="Arial"/>
        </w:rPr>
        <w:t xml:space="preserve">lia </w:t>
      </w:r>
      <w:r w:rsidR="00A16610" w:rsidRPr="00A40CFA">
        <w:rPr>
          <w:rFonts w:eastAsia="Arial" w:cs="Arial"/>
        </w:rPr>
        <w:t>osloboden</w:t>
      </w:r>
      <w:r w:rsidR="001A45DB" w:rsidRPr="00A40CFA">
        <w:rPr>
          <w:rFonts w:eastAsia="Arial" w:cs="Arial"/>
        </w:rPr>
        <w:t>í</w:t>
      </w:r>
      <w:r w:rsidR="004905BE" w:rsidRPr="00A40CFA">
        <w:rPr>
          <w:rFonts w:eastAsia="Arial" w:cs="Arial"/>
        </w:rPr>
        <w:t xml:space="preserve">. </w:t>
      </w:r>
    </w:p>
    <w:p w14:paraId="5FFE4829" w14:textId="7A91EC29" w:rsidR="004905BE" w:rsidRPr="00A40CFA" w:rsidRDefault="004905BE" w:rsidP="006825CA">
      <w:pPr>
        <w:pStyle w:val="ListParagraph"/>
        <w:numPr>
          <w:ilvl w:val="0"/>
          <w:numId w:val="107"/>
        </w:numPr>
        <w:jc w:val="both"/>
        <w:rPr>
          <w:rFonts w:eastAsia="Arial" w:cs="Arial"/>
        </w:rPr>
      </w:pPr>
      <w:r w:rsidRPr="00A40CFA">
        <w:rPr>
          <w:rFonts w:eastAsia="Arial" w:cs="Arial"/>
        </w:rPr>
        <w:t xml:space="preserve">Po úhrade správneho poplatku </w:t>
      </w:r>
      <w:r w:rsidR="00396C42" w:rsidRPr="00A40CFA">
        <w:rPr>
          <w:rFonts w:eastAsia="Arial" w:cs="Arial"/>
        </w:rPr>
        <w:t xml:space="preserve">pracovník </w:t>
      </w:r>
      <w:r w:rsidR="00C27C1C" w:rsidRPr="00A40CFA">
        <w:rPr>
          <w:rFonts w:eastAsia="Arial" w:cs="Arial"/>
        </w:rPr>
        <w:t>začne žiadosť vybavovať</w:t>
      </w:r>
      <w:r w:rsidR="55A654CF" w:rsidRPr="00A40CFA">
        <w:rPr>
          <w:rFonts w:eastAsia="Arial" w:cs="Arial"/>
        </w:rPr>
        <w:t>.</w:t>
      </w:r>
    </w:p>
    <w:p w14:paraId="25784961" w14:textId="4C0BD4C3" w:rsidR="007C58D9" w:rsidRPr="00A40CFA" w:rsidRDefault="0057621B" w:rsidP="006825CA">
      <w:pPr>
        <w:pStyle w:val="ListParagraph"/>
        <w:numPr>
          <w:ilvl w:val="0"/>
          <w:numId w:val="107"/>
        </w:numPr>
        <w:jc w:val="both"/>
        <w:rPr>
          <w:rFonts w:eastAsia="Arial" w:cs="Arial"/>
        </w:rPr>
      </w:pPr>
      <w:r w:rsidRPr="00A40CFA">
        <w:rPr>
          <w:rFonts w:eastAsia="Arial" w:cs="Arial"/>
        </w:rPr>
        <w:t xml:space="preserve">Vytvorenie </w:t>
      </w:r>
      <w:r w:rsidR="00A22BD3" w:rsidRPr="00A40CFA">
        <w:rPr>
          <w:rFonts w:eastAsia="Arial" w:cs="Arial"/>
        </w:rPr>
        <w:t xml:space="preserve">požadovaných </w:t>
      </w:r>
      <w:r w:rsidR="005D30D6" w:rsidRPr="00A40CFA">
        <w:rPr>
          <w:rFonts w:eastAsia="Arial" w:cs="Arial"/>
        </w:rPr>
        <w:t xml:space="preserve">výstupov </w:t>
      </w:r>
      <w:r w:rsidR="0037152D" w:rsidRPr="00A40CFA">
        <w:rPr>
          <w:rFonts w:eastAsia="Arial" w:cs="Arial"/>
        </w:rPr>
        <w:t>či už v listinnej alebo elektronickej podobe</w:t>
      </w:r>
      <w:r w:rsidR="005A5661" w:rsidRPr="00A40CFA">
        <w:rPr>
          <w:rFonts w:eastAsia="Arial" w:cs="Arial"/>
        </w:rPr>
        <w:t>,</w:t>
      </w:r>
      <w:r w:rsidR="0037152D" w:rsidRPr="00A40CFA">
        <w:rPr>
          <w:rFonts w:eastAsia="Arial" w:cs="Arial"/>
        </w:rPr>
        <w:t xml:space="preserve"> </w:t>
      </w:r>
      <w:r w:rsidR="005F5C36" w:rsidRPr="00A40CFA">
        <w:rPr>
          <w:rFonts w:eastAsia="Arial" w:cs="Arial"/>
        </w:rPr>
        <w:t>je popísané v rámci proceso</w:t>
      </w:r>
      <w:r w:rsidR="00695C63" w:rsidRPr="00A40CFA">
        <w:rPr>
          <w:rFonts w:eastAsia="Arial" w:cs="Arial"/>
        </w:rPr>
        <w:t>v</w:t>
      </w:r>
      <w:r w:rsidR="005F5C36" w:rsidRPr="00A40CFA">
        <w:rPr>
          <w:rFonts w:eastAsia="Arial" w:cs="Arial"/>
        </w:rPr>
        <w:t xml:space="preserve"> </w:t>
      </w:r>
      <w:r w:rsidR="00695C63" w:rsidRPr="00A40CFA">
        <w:rPr>
          <w:rFonts w:eastAsia="Arial" w:cs="Arial"/>
        </w:rPr>
        <w:t>P</w:t>
      </w:r>
      <w:r w:rsidR="005F5C36" w:rsidRPr="00A40CFA">
        <w:rPr>
          <w:rFonts w:eastAsia="Arial" w:cs="Arial"/>
        </w:rPr>
        <w:t xml:space="preserve">oskytovanie </w:t>
      </w:r>
      <w:r w:rsidR="00695C63" w:rsidRPr="00A40CFA">
        <w:rPr>
          <w:rFonts w:eastAsia="Arial" w:cs="Arial"/>
        </w:rPr>
        <w:t xml:space="preserve">údajov katastra. </w:t>
      </w:r>
    </w:p>
    <w:p w14:paraId="272C0C30" w14:textId="6E58C0BF" w:rsidR="00592717" w:rsidRPr="00A40CFA" w:rsidRDefault="00C33D69" w:rsidP="006825CA">
      <w:pPr>
        <w:pStyle w:val="ListParagraph"/>
        <w:numPr>
          <w:ilvl w:val="0"/>
          <w:numId w:val="107"/>
        </w:numPr>
        <w:jc w:val="both"/>
        <w:rPr>
          <w:rFonts w:eastAsia="Arial" w:cs="Arial"/>
        </w:rPr>
      </w:pPr>
      <w:r w:rsidRPr="00A40CFA">
        <w:rPr>
          <w:rFonts w:eastAsia="Arial" w:cs="Arial"/>
        </w:rPr>
        <w:t xml:space="preserve">Vytvorené výstupy </w:t>
      </w:r>
      <w:r w:rsidR="00EA50F2" w:rsidRPr="00A40CFA">
        <w:rPr>
          <w:rFonts w:eastAsia="Arial" w:cs="Arial"/>
        </w:rPr>
        <w:t>bude</w:t>
      </w:r>
      <w:r w:rsidR="004905BE" w:rsidRPr="00A40CFA">
        <w:rPr>
          <w:rFonts w:eastAsia="Arial" w:cs="Arial"/>
        </w:rPr>
        <w:t xml:space="preserve"> možné odovzdať osobne v listinnej podobe</w:t>
      </w:r>
      <w:r w:rsidR="00447F1D" w:rsidRPr="00A40CFA">
        <w:rPr>
          <w:rFonts w:eastAsia="Arial" w:cs="Arial"/>
        </w:rPr>
        <w:t>, zaslať v elektronickej podobe priamo do schránky žiadateľa</w:t>
      </w:r>
      <w:r w:rsidR="005C7CE2" w:rsidRPr="00A40CFA">
        <w:rPr>
          <w:rFonts w:eastAsia="Arial" w:cs="Arial"/>
        </w:rPr>
        <w:t xml:space="preserve">, </w:t>
      </w:r>
      <w:r w:rsidR="00271CD1" w:rsidRPr="00A40CFA">
        <w:rPr>
          <w:rFonts w:eastAsia="Arial" w:cs="Arial"/>
        </w:rPr>
        <w:t>zaslať do CÚD ÚPVS a</w:t>
      </w:r>
      <w:r w:rsidR="007F0FEA" w:rsidRPr="00A40CFA">
        <w:rPr>
          <w:rFonts w:eastAsia="Arial" w:cs="Arial"/>
        </w:rPr>
        <w:t xml:space="preserve">lebo listinnú podobu </w:t>
      </w:r>
      <w:r w:rsidR="00BD7987" w:rsidRPr="00A40CFA">
        <w:rPr>
          <w:rFonts w:eastAsia="Arial" w:cs="Arial"/>
        </w:rPr>
        <w:t xml:space="preserve">zaslať </w:t>
      </w:r>
      <w:r w:rsidR="007F0FEA" w:rsidRPr="00A40CFA">
        <w:rPr>
          <w:rFonts w:eastAsia="Arial" w:cs="Arial"/>
        </w:rPr>
        <w:t xml:space="preserve">poštou na adresu žiadateľa ak o to výslovne požiadal. </w:t>
      </w:r>
    </w:p>
    <w:p w14:paraId="623F0A00" w14:textId="77777777" w:rsidR="009B0178" w:rsidRPr="00A40CFA" w:rsidRDefault="009B0178" w:rsidP="00C61F65">
      <w:pPr>
        <w:jc w:val="both"/>
      </w:pPr>
    </w:p>
    <w:p w14:paraId="3167015A" w14:textId="77777777" w:rsidR="00F27A3D" w:rsidRPr="00A40CFA" w:rsidRDefault="00F27A3D" w:rsidP="00C61F65">
      <w:pPr>
        <w:jc w:val="both"/>
      </w:pPr>
    </w:p>
    <w:p w14:paraId="54B5F662" w14:textId="3EAFAE9E" w:rsidR="00D46BAD" w:rsidRPr="00A40CFA" w:rsidRDefault="00D46BAD" w:rsidP="00D46BAD">
      <w:pPr>
        <w:jc w:val="both"/>
        <w:rPr>
          <w:b/>
          <w:bCs/>
        </w:rPr>
      </w:pPr>
      <w:r w:rsidRPr="00A40CFA">
        <w:rPr>
          <w:b/>
          <w:bCs/>
        </w:rPr>
        <w:t xml:space="preserve">Prijatie </w:t>
      </w:r>
      <w:r w:rsidR="00796B0B" w:rsidRPr="00A40CFA">
        <w:rPr>
          <w:b/>
          <w:bCs/>
        </w:rPr>
        <w:t xml:space="preserve">podaní a </w:t>
      </w:r>
      <w:r w:rsidRPr="00A40CFA">
        <w:rPr>
          <w:b/>
          <w:bCs/>
        </w:rPr>
        <w:t>žiadost</w:t>
      </w:r>
      <w:r w:rsidR="00B26129" w:rsidRPr="00A40CFA">
        <w:rPr>
          <w:b/>
          <w:bCs/>
        </w:rPr>
        <w:t>í</w:t>
      </w:r>
      <w:r w:rsidRPr="00A40CFA">
        <w:rPr>
          <w:b/>
          <w:bCs/>
        </w:rPr>
        <w:t xml:space="preserve"> </w:t>
      </w:r>
      <w:r w:rsidR="00796B0B" w:rsidRPr="00A40CFA">
        <w:rPr>
          <w:b/>
          <w:bCs/>
        </w:rPr>
        <w:t xml:space="preserve">od </w:t>
      </w:r>
      <w:r w:rsidRPr="00A40CFA">
        <w:rPr>
          <w:b/>
          <w:bCs/>
        </w:rPr>
        <w:t xml:space="preserve">geodetov </w:t>
      </w:r>
    </w:p>
    <w:p w14:paraId="17B056A8" w14:textId="09A6EB88" w:rsidR="00F01D2F" w:rsidRPr="00A40CFA" w:rsidRDefault="006F3E2E" w:rsidP="00F01D2F">
      <w:pPr>
        <w:jc w:val="both"/>
      </w:pPr>
      <w:r w:rsidRPr="00A40CFA">
        <w:t xml:space="preserve">Geodet </w:t>
      </w:r>
      <w:r w:rsidR="006021EE" w:rsidRPr="00A40CFA">
        <w:t>pri vykonávaní geodetických činností</w:t>
      </w:r>
      <w:r w:rsidR="000A5D57" w:rsidRPr="00A40CFA">
        <w:t xml:space="preserve"> potrebuje získať z príslušného KOOÚ</w:t>
      </w:r>
      <w:r w:rsidR="00323B76" w:rsidRPr="00A40CFA">
        <w:t xml:space="preserve"> </w:t>
      </w:r>
      <w:r w:rsidR="00F01D2F" w:rsidRPr="00A40CFA">
        <w:t>číslo záznamu podrobeného meranie zmien (ZPMZ), parcelné čísla novovznikajúcich parc</w:t>
      </w:r>
      <w:r w:rsidR="006010A0" w:rsidRPr="00A40CFA">
        <w:t>i</w:t>
      </w:r>
      <w:r w:rsidR="00F01D2F" w:rsidRPr="00A40CFA">
        <w:t>el</w:t>
      </w:r>
      <w:r w:rsidR="00C060B6" w:rsidRPr="00A40CFA">
        <w:t xml:space="preserve">, čísla </w:t>
      </w:r>
      <w:proofErr w:type="spellStart"/>
      <w:r w:rsidR="00C060B6" w:rsidRPr="00A40CFA">
        <w:t>novozriaďovaných</w:t>
      </w:r>
      <w:proofErr w:type="spellEnd"/>
      <w:r w:rsidR="00C060B6" w:rsidRPr="00A40CFA">
        <w:t xml:space="preserve"> bodov PBPP</w:t>
      </w:r>
      <w:r w:rsidR="207DA9C7" w:rsidRPr="00A40CFA">
        <w:t>.</w:t>
      </w:r>
      <w:r w:rsidR="00F94595" w:rsidRPr="00A40CFA">
        <w:t xml:space="preserve"> </w:t>
      </w:r>
      <w:r w:rsidR="00DB44BB" w:rsidRPr="00A40CFA">
        <w:t xml:space="preserve">Predpokladáme, že Portál ÚGKK umožní </w:t>
      </w:r>
      <w:r w:rsidR="003270BB" w:rsidRPr="00A40CFA">
        <w:t>autentifikovanému geodetovi požiadať o</w:t>
      </w:r>
      <w:r w:rsidR="00C23008" w:rsidRPr="00A40CFA">
        <w:t> potrebné</w:t>
      </w:r>
      <w:r w:rsidR="000A4ADD" w:rsidRPr="00A40CFA">
        <w:t xml:space="preserve"> </w:t>
      </w:r>
      <w:r w:rsidR="003270BB" w:rsidRPr="00A40CFA">
        <w:t>úd</w:t>
      </w:r>
      <w:r w:rsidR="00C23008" w:rsidRPr="00A40CFA">
        <w:t xml:space="preserve">aje </w:t>
      </w:r>
      <w:r w:rsidR="00B41190" w:rsidRPr="00A40CFA">
        <w:t xml:space="preserve">službou portálu. </w:t>
      </w:r>
      <w:r w:rsidR="00CF7354" w:rsidRPr="00A40CFA">
        <w:t>Tak</w:t>
      </w:r>
      <w:r w:rsidR="00062410" w:rsidRPr="00A40CFA">
        <w:t xml:space="preserve">úto </w:t>
      </w:r>
      <w:r w:rsidR="00CF7354" w:rsidRPr="00A40CFA">
        <w:t>požiadavk</w:t>
      </w:r>
      <w:r w:rsidR="00D07CBF" w:rsidRPr="00A40CFA">
        <w:t>u systém</w:t>
      </w:r>
      <w:r w:rsidR="000A4ADD" w:rsidRPr="00A40CFA">
        <w:t xml:space="preserve"> </w:t>
      </w:r>
      <w:r w:rsidR="00CF7354" w:rsidRPr="00A40CFA">
        <w:t>zaradí do fronty úloh pre spracovanie podaní a</w:t>
      </w:r>
      <w:r w:rsidR="00D07CBF" w:rsidRPr="00A40CFA">
        <w:t> </w:t>
      </w:r>
      <w:r w:rsidR="00CF7354" w:rsidRPr="00A40CFA">
        <w:t>žiados</w:t>
      </w:r>
      <w:r w:rsidR="00D07CBF" w:rsidRPr="00A40CFA">
        <w:t xml:space="preserve">tí </w:t>
      </w:r>
      <w:r w:rsidR="00CF7354" w:rsidRPr="00A40CFA">
        <w:t>od geodeta</w:t>
      </w:r>
      <w:r w:rsidR="00D07CBF" w:rsidRPr="00A40CFA">
        <w:t>.</w:t>
      </w:r>
      <w:r w:rsidR="000A4ADD" w:rsidRPr="00A40CFA">
        <w:t xml:space="preserve"> </w:t>
      </w:r>
      <w:r w:rsidR="004D0697" w:rsidRPr="00A40CFA">
        <w:t>Požiadavku</w:t>
      </w:r>
      <w:r w:rsidR="009D6B78" w:rsidRPr="00A40CFA">
        <w:t xml:space="preserve"> bude možné zaevidovať aj samotným pracovníkom na základe osobnej návštevy </w:t>
      </w:r>
      <w:r w:rsidR="002A588F" w:rsidRPr="00A40CFA">
        <w:t xml:space="preserve">geodeta. </w:t>
      </w:r>
      <w:r w:rsidR="0035415B" w:rsidRPr="00A40CFA">
        <w:t>Údaje o pripravovanom GP</w:t>
      </w:r>
      <w:r w:rsidR="000A4ADD" w:rsidRPr="00A40CFA">
        <w:t xml:space="preserve"> </w:t>
      </w:r>
      <w:r w:rsidR="0035415B" w:rsidRPr="00A40CFA">
        <w:t>zapíš</w:t>
      </w:r>
      <w:r w:rsidR="002C3909" w:rsidRPr="00A40CFA">
        <w:t>e</w:t>
      </w:r>
      <w:r w:rsidR="0035415B" w:rsidRPr="00A40CFA">
        <w:t xml:space="preserve"> </w:t>
      </w:r>
      <w:r w:rsidR="002C3909" w:rsidRPr="00A40CFA">
        <w:t xml:space="preserve">pracovník </w:t>
      </w:r>
      <w:r w:rsidR="0035415B" w:rsidRPr="00A40CFA">
        <w:t xml:space="preserve">do systému </w:t>
      </w:r>
      <w:r w:rsidR="002C3909" w:rsidRPr="00A40CFA">
        <w:t>a t</w:t>
      </w:r>
      <w:r w:rsidR="00755A8F" w:rsidRPr="00A40CFA">
        <w:t>o</w:t>
      </w:r>
      <w:r w:rsidR="002C3909" w:rsidRPr="00A40CFA">
        <w:t xml:space="preserve"> najmä p</w:t>
      </w:r>
      <w:r w:rsidR="005B111D" w:rsidRPr="00A40CFA">
        <w:t>ridelené č</w:t>
      </w:r>
      <w:r w:rsidR="00FE10EF" w:rsidRPr="00A40CFA">
        <w:t>íslo ZMPZ,</w:t>
      </w:r>
      <w:r w:rsidR="00436527" w:rsidRPr="00A40CFA">
        <w:t xml:space="preserve"> nové parcelné čísla s väzbou na pôvodnú parcelu určenie pracovanej oblasti</w:t>
      </w:r>
      <w:r w:rsidR="002E1EB2" w:rsidRPr="00A40CFA">
        <w:t xml:space="preserve"> a</w:t>
      </w:r>
      <w:r w:rsidR="00793B62" w:rsidRPr="00A40CFA">
        <w:t xml:space="preserve"> tieto údaje sa </w:t>
      </w:r>
      <w:r w:rsidR="002E1EB2" w:rsidRPr="00A40CFA">
        <w:t>publik</w:t>
      </w:r>
      <w:r w:rsidR="00793B62" w:rsidRPr="00A40CFA">
        <w:t>ujú</w:t>
      </w:r>
      <w:r w:rsidR="002E1EB2" w:rsidRPr="00A40CFA">
        <w:t xml:space="preserve"> do portálu ÚGKK </w:t>
      </w:r>
      <w:r w:rsidR="008A6ABD" w:rsidRPr="00A40CFA">
        <w:t xml:space="preserve">a </w:t>
      </w:r>
      <w:r w:rsidR="002E1EB2" w:rsidRPr="00A40CFA">
        <w:t>prístupn</w:t>
      </w:r>
      <w:r w:rsidR="00206891" w:rsidRPr="00A40CFA">
        <w:t>é</w:t>
      </w:r>
      <w:r w:rsidR="002E1EB2" w:rsidRPr="00A40CFA">
        <w:t xml:space="preserve"> pre daného geodeta</w:t>
      </w:r>
      <w:r w:rsidR="008A6ABD" w:rsidRPr="00A40CFA">
        <w:t xml:space="preserve"> po jeho autentifikácii. </w:t>
      </w:r>
    </w:p>
    <w:p w14:paraId="3F282FBA" w14:textId="3B180192" w:rsidR="009F27AE" w:rsidRPr="00A40CFA" w:rsidRDefault="009F27AE" w:rsidP="00F01D2F">
      <w:pPr>
        <w:jc w:val="both"/>
      </w:pPr>
      <w:r w:rsidRPr="00A40CFA">
        <w:t>Po</w:t>
      </w:r>
      <w:r w:rsidR="000A4ADD" w:rsidRPr="00A40CFA">
        <w:t xml:space="preserve"> </w:t>
      </w:r>
      <w:r w:rsidRPr="00A40CFA">
        <w:t>vykonaní práce geodetom</w:t>
      </w:r>
      <w:r w:rsidR="00512D97" w:rsidRPr="00A40CFA">
        <w:t>,</w:t>
      </w:r>
      <w:r w:rsidR="000A4ADD" w:rsidRPr="00A40CFA">
        <w:t xml:space="preserve"> </w:t>
      </w:r>
      <w:r w:rsidR="006378AC" w:rsidRPr="00A40CFA">
        <w:t xml:space="preserve">je GP </w:t>
      </w:r>
      <w:r w:rsidR="004E1A55" w:rsidRPr="00A40CFA">
        <w:t xml:space="preserve">finalizovaný </w:t>
      </w:r>
      <w:r w:rsidR="006378AC" w:rsidRPr="00A40CFA">
        <w:t>a</w:t>
      </w:r>
      <w:r w:rsidR="00F90EE7" w:rsidRPr="00A40CFA">
        <w:t xml:space="preserve"> geodet podá </w:t>
      </w:r>
      <w:r w:rsidR="00D068A8" w:rsidRPr="00A40CFA">
        <w:t xml:space="preserve">požiadavku na </w:t>
      </w:r>
      <w:r w:rsidR="0005354F" w:rsidRPr="00A40CFA">
        <w:t xml:space="preserve">úradné </w:t>
      </w:r>
      <w:r w:rsidR="00D068A8" w:rsidRPr="00A40CFA">
        <w:t>overenie geometrického plánu a to buď prostredníctvom portálu</w:t>
      </w:r>
      <w:r w:rsidR="00BC4EDD" w:rsidRPr="00A40CFA">
        <w:t xml:space="preserve">, osobne alebo kombinovane. </w:t>
      </w:r>
    </w:p>
    <w:p w14:paraId="5C655D88" w14:textId="00AB6F7A" w:rsidR="00BC4EDD" w:rsidRPr="00A40CFA" w:rsidRDefault="00BC4EDD" w:rsidP="00F01D2F">
      <w:pPr>
        <w:jc w:val="both"/>
      </w:pPr>
      <w:r w:rsidRPr="00A40CFA">
        <w:t>Predpokladaný postup podani</w:t>
      </w:r>
      <w:r w:rsidR="00C378D4" w:rsidRPr="00A40CFA">
        <w:t>a</w:t>
      </w:r>
      <w:r w:rsidRPr="00A40CFA">
        <w:t xml:space="preserve"> cez portál:</w:t>
      </w:r>
    </w:p>
    <w:p w14:paraId="059284C6" w14:textId="4BE04C8C" w:rsidR="00BC4EDD" w:rsidRPr="00A40CFA" w:rsidRDefault="00BC4EDD">
      <w:pPr>
        <w:pStyle w:val="ListParagraph"/>
        <w:numPr>
          <w:ilvl w:val="0"/>
          <w:numId w:val="121"/>
        </w:numPr>
        <w:jc w:val="both"/>
      </w:pPr>
      <w:r w:rsidRPr="00A40CFA">
        <w:t xml:space="preserve">Geodet po prihlásení má </w:t>
      </w:r>
      <w:r w:rsidR="007163E5" w:rsidRPr="00A40CFA">
        <w:t xml:space="preserve">k dispozícii </w:t>
      </w:r>
      <w:r w:rsidR="00BE6E2B" w:rsidRPr="00A40CFA">
        <w:t>zoznam ZPMZ</w:t>
      </w:r>
      <w:r w:rsidR="00731349" w:rsidRPr="00A40CFA">
        <w:t>, vyberie ZPM</w:t>
      </w:r>
      <w:r w:rsidR="5C09E58B" w:rsidRPr="00A40CFA">
        <w:t>Z</w:t>
      </w:r>
      <w:r w:rsidR="00731349" w:rsidRPr="00A40CFA">
        <w:t xml:space="preserve"> </w:t>
      </w:r>
      <w:r w:rsidR="00C624F6" w:rsidRPr="00A40CFA">
        <w:t>a podá žiadosť o</w:t>
      </w:r>
      <w:r w:rsidR="00526012" w:rsidRPr="00A40CFA">
        <w:t xml:space="preserve"> úradne </w:t>
      </w:r>
      <w:r w:rsidR="00C624F6" w:rsidRPr="00A40CFA">
        <w:t xml:space="preserve">overenie GP so všetkými požadovanými </w:t>
      </w:r>
      <w:r w:rsidR="00E31539" w:rsidRPr="00A40CFA">
        <w:t>súbormi v elektronickej podobe</w:t>
      </w:r>
      <w:r w:rsidR="00E661FC" w:rsidRPr="00A40CFA">
        <w:t xml:space="preserve">. </w:t>
      </w:r>
    </w:p>
    <w:p w14:paraId="693C0A5F" w14:textId="5E6EACFD" w:rsidR="00931C6B" w:rsidRPr="00A40CFA" w:rsidRDefault="00931C6B">
      <w:pPr>
        <w:pStyle w:val="ListParagraph"/>
        <w:numPr>
          <w:ilvl w:val="0"/>
          <w:numId w:val="121"/>
        </w:numPr>
        <w:jc w:val="both"/>
      </w:pPr>
      <w:r w:rsidRPr="00A40CFA">
        <w:t>Podanie</w:t>
      </w:r>
      <w:r w:rsidR="00BD2593" w:rsidRPr="00A40CFA">
        <w:t xml:space="preserve"> </w:t>
      </w:r>
      <w:r w:rsidR="00B8153F" w:rsidRPr="00A40CFA">
        <w:t xml:space="preserve">bude podpísané </w:t>
      </w:r>
      <w:r w:rsidR="00AD7EBC" w:rsidRPr="00A40CFA">
        <w:t xml:space="preserve">kvalifikovaným </w:t>
      </w:r>
      <w:r w:rsidR="00113CA5" w:rsidRPr="00A40CFA">
        <w:t>elektronických</w:t>
      </w:r>
      <w:r w:rsidR="00AD7EBC" w:rsidRPr="00A40CFA">
        <w:t xml:space="preserve"> </w:t>
      </w:r>
      <w:r w:rsidR="00113CA5" w:rsidRPr="00A40CFA">
        <w:t>podpisom podávateľa (geodet alebo n</w:t>
      </w:r>
      <w:r w:rsidR="000B2CF7" w:rsidRPr="00A40CFA">
        <w:t>ím splnomocnená osoba. P</w:t>
      </w:r>
      <w:r w:rsidRPr="00A40CFA">
        <w:t>rílohy</w:t>
      </w:r>
      <w:r w:rsidR="000B2CF7" w:rsidRPr="00A40CFA">
        <w:t xml:space="preserve"> podania</w:t>
      </w:r>
      <w:r w:rsidRPr="00A40CFA">
        <w:t>, ak je potrebné, sú podpísané jeho mandátnym certifikátom (ekvivalent okrúhlej pečiatky autorizovaného geodeta a kartografa)</w:t>
      </w:r>
      <w:r w:rsidR="00BD2593" w:rsidRPr="00A40CFA">
        <w:t xml:space="preserve"> ako je G, ZPMZ. </w:t>
      </w:r>
    </w:p>
    <w:p w14:paraId="554FE402" w14:textId="55319BBC" w:rsidR="00523BDD" w:rsidRPr="00A40CFA" w:rsidRDefault="002E2936" w:rsidP="00931C6B">
      <w:pPr>
        <w:pStyle w:val="ListParagraph"/>
        <w:numPr>
          <w:ilvl w:val="0"/>
          <w:numId w:val="121"/>
        </w:numPr>
        <w:jc w:val="both"/>
      </w:pPr>
      <w:r w:rsidRPr="00A40CFA">
        <w:t xml:space="preserve">Geodet môže podať </w:t>
      </w:r>
      <w:r w:rsidR="00F16ACE" w:rsidRPr="00A40CFA">
        <w:t>žiadosť o overenie GP, geodetických činností</w:t>
      </w:r>
      <w:r w:rsidR="00D13397" w:rsidRPr="00A40CFA">
        <w:t xml:space="preserve"> na pozemkové úpravy, </w:t>
      </w:r>
      <w:r w:rsidR="00791DB6" w:rsidRPr="00A40CFA">
        <w:t>zriadenia a aktualizácie podrobných geodetických bodov</w:t>
      </w:r>
      <w:r w:rsidR="00623DFD" w:rsidRPr="00A40CFA">
        <w:t xml:space="preserve"> ako aj </w:t>
      </w:r>
      <w:r w:rsidR="006C74D2" w:rsidRPr="00A40CFA">
        <w:t>iné podania a</w:t>
      </w:r>
      <w:r w:rsidR="009829A1" w:rsidRPr="00A40CFA">
        <w:t> žiadosti v zmysle katastrálneho zákona.</w:t>
      </w:r>
      <w:r w:rsidR="00781482" w:rsidRPr="00A40CFA">
        <w:t xml:space="preserve"> </w:t>
      </w:r>
    </w:p>
    <w:p w14:paraId="4DBC7C69" w14:textId="0D9F9281" w:rsidR="002604C5" w:rsidRPr="00A40CFA" w:rsidRDefault="002604C5" w:rsidP="006825CA">
      <w:pPr>
        <w:pStyle w:val="ListParagraph"/>
        <w:numPr>
          <w:ilvl w:val="0"/>
          <w:numId w:val="121"/>
        </w:numPr>
        <w:jc w:val="both"/>
      </w:pPr>
      <w:r w:rsidRPr="00A40CFA">
        <w:t>Pri podaní bude mať možnosť priamo na portál</w:t>
      </w:r>
      <w:r w:rsidR="00C045CB" w:rsidRPr="00A40CFA">
        <w:t>i</w:t>
      </w:r>
      <w:r w:rsidRPr="00A40CFA">
        <w:t xml:space="preserve"> uhradiť správny poplatok </w:t>
      </w:r>
      <w:r w:rsidR="00963895" w:rsidRPr="00A40CFA">
        <w:t>ponúkanými</w:t>
      </w:r>
      <w:r w:rsidRPr="00A40CFA">
        <w:t xml:space="preserve"> spôsobmi </w:t>
      </w:r>
      <w:r w:rsidR="00963895" w:rsidRPr="00A40CFA">
        <w:t>platby</w:t>
      </w:r>
      <w:r w:rsidR="29772083" w:rsidRPr="00A40CFA">
        <w:t>.</w:t>
      </w:r>
    </w:p>
    <w:p w14:paraId="1BD24A42" w14:textId="23011243" w:rsidR="00C045CB" w:rsidRPr="00A40CFA" w:rsidRDefault="00407A62" w:rsidP="006825CA">
      <w:pPr>
        <w:pStyle w:val="ListParagraph"/>
        <w:numPr>
          <w:ilvl w:val="0"/>
          <w:numId w:val="121"/>
        </w:numPr>
        <w:jc w:val="both"/>
      </w:pPr>
      <w:r w:rsidRPr="00A40CFA">
        <w:t xml:space="preserve">Na portáli </w:t>
      </w:r>
      <w:r w:rsidR="00A47559" w:rsidRPr="00A40CFA">
        <w:t>Ú</w:t>
      </w:r>
      <w:r w:rsidRPr="00A40CFA">
        <w:t>GKK má k dispozícii zoznam všetkých jeho žiadostí a podaní s</w:t>
      </w:r>
      <w:r w:rsidR="00D8450A" w:rsidRPr="00A40CFA">
        <w:t xml:space="preserve"> </w:t>
      </w:r>
      <w:r w:rsidR="007F5898" w:rsidRPr="00A40CFA">
        <w:t xml:space="preserve">údajmi </w:t>
      </w:r>
      <w:r w:rsidR="00BC27FB" w:rsidRPr="00A40CFA">
        <w:t xml:space="preserve">podania </w:t>
      </w:r>
      <w:r w:rsidR="003526D8" w:rsidRPr="00A40CFA">
        <w:t>najmä číslo podania, č</w:t>
      </w:r>
      <w:r w:rsidR="00BC27FB" w:rsidRPr="00A40CFA">
        <w:t>íslo konania, d</w:t>
      </w:r>
      <w:r w:rsidR="006F5770" w:rsidRPr="00A40CFA">
        <w:t>á</w:t>
      </w:r>
      <w:r w:rsidR="00BC27FB" w:rsidRPr="00A40CFA">
        <w:t xml:space="preserve">tum a čas podania, </w:t>
      </w:r>
      <w:r w:rsidR="006F5770" w:rsidRPr="00A40CFA">
        <w:t>stav podania</w:t>
      </w:r>
      <w:r w:rsidR="003526D8" w:rsidRPr="00A40CFA">
        <w:t>.</w:t>
      </w:r>
      <w:r w:rsidR="000A4ADD" w:rsidRPr="00A40CFA">
        <w:t xml:space="preserve"> </w:t>
      </w:r>
    </w:p>
    <w:p w14:paraId="7E9D285A" w14:textId="078F63BD" w:rsidR="00D21FB6" w:rsidRPr="00A40CFA" w:rsidRDefault="0083058A" w:rsidP="002604C5">
      <w:pPr>
        <w:jc w:val="both"/>
      </w:pPr>
      <w:r w:rsidRPr="00A40CFA">
        <w:t>V prípade, ak nepodá všetky dokumenty elektronicky</w:t>
      </w:r>
      <w:r w:rsidR="005D1996" w:rsidRPr="00A40CFA">
        <w:t>,</w:t>
      </w:r>
      <w:r w:rsidRPr="00A40CFA">
        <w:t xml:space="preserve"> bude umožnené doplnenie príloh dodatočne a to buď v </w:t>
      </w:r>
      <w:r w:rsidR="00930082" w:rsidRPr="00A40CFA">
        <w:t>listinnej</w:t>
      </w:r>
      <w:r w:rsidRPr="00A40CFA">
        <w:t xml:space="preserve"> podobe alebo </w:t>
      </w:r>
      <w:r w:rsidR="00930082" w:rsidRPr="00A40CFA">
        <w:t>elektronicky</w:t>
      </w:r>
      <w:r w:rsidR="0041664A" w:rsidRPr="00A40CFA">
        <w:t>.</w:t>
      </w:r>
      <w:r w:rsidR="000A4ADD" w:rsidRPr="00A40CFA">
        <w:t xml:space="preserve"> </w:t>
      </w:r>
    </w:p>
    <w:p w14:paraId="766C835E" w14:textId="55B054C9" w:rsidR="00F073E7" w:rsidRPr="00A40CFA" w:rsidRDefault="00F073E7" w:rsidP="002604C5">
      <w:pPr>
        <w:pStyle w:val="ListParagraph"/>
        <w:jc w:val="both"/>
      </w:pPr>
    </w:p>
    <w:p w14:paraId="62F920D4" w14:textId="22F1FBF0" w:rsidR="00F01D2F" w:rsidRPr="00A40CFA" w:rsidRDefault="00F01D2F" w:rsidP="00F01D2F">
      <w:pPr>
        <w:jc w:val="both"/>
      </w:pPr>
      <w:r w:rsidRPr="00A40CFA">
        <w:t xml:space="preserve">Geodet získa potrebné podklady pre </w:t>
      </w:r>
      <w:r w:rsidR="00244904" w:rsidRPr="00A40CFA">
        <w:t xml:space="preserve">svoju prácu </w:t>
      </w:r>
      <w:r w:rsidR="00134D3B" w:rsidRPr="00A40CFA">
        <w:t>prostredníctvo</w:t>
      </w:r>
      <w:r w:rsidR="76EC05E5" w:rsidRPr="00A40CFA">
        <w:t>m</w:t>
      </w:r>
      <w:r w:rsidR="00134D3B" w:rsidRPr="00A40CFA">
        <w:t xml:space="preserve"> Portálu ÚGKK </w:t>
      </w:r>
      <w:r w:rsidR="00926148" w:rsidRPr="00A40CFA">
        <w:t xml:space="preserve">alebo </w:t>
      </w:r>
      <w:r w:rsidRPr="00A40CFA">
        <w:t>ich vyžiadaním od príslušného KOOÚ alebo</w:t>
      </w:r>
      <w:r w:rsidR="000A4ADD" w:rsidRPr="00A40CFA">
        <w:t xml:space="preserve"> </w:t>
      </w:r>
      <w:r w:rsidRPr="00A40CFA">
        <w:t>fyzickou návštevou a nahliadnutím do dokumentácie KN</w:t>
      </w:r>
      <w:r w:rsidR="00453565" w:rsidRPr="00A40CFA">
        <w:t xml:space="preserve">. </w:t>
      </w:r>
    </w:p>
    <w:p w14:paraId="7AB0E00D" w14:textId="77777777" w:rsidR="00336AA5" w:rsidRPr="00A40CFA" w:rsidRDefault="00336AA5" w:rsidP="00F01D2F">
      <w:pPr>
        <w:jc w:val="both"/>
      </w:pPr>
    </w:p>
    <w:p w14:paraId="6667EDEF" w14:textId="117004EB" w:rsidR="00713C9B" w:rsidRPr="00A40CFA" w:rsidRDefault="00336AA5" w:rsidP="00F01D2F">
      <w:pPr>
        <w:jc w:val="both"/>
        <w:rPr>
          <w:b/>
          <w:bCs/>
        </w:rPr>
      </w:pPr>
      <w:r w:rsidRPr="00A40CFA">
        <w:rPr>
          <w:b/>
          <w:bCs/>
        </w:rPr>
        <w:t>Spracovanie oznámenia o návrhu na vklad</w:t>
      </w:r>
    </w:p>
    <w:p w14:paraId="2CA47FC6" w14:textId="25BE820B" w:rsidR="00713C9B" w:rsidRPr="00A40CFA" w:rsidRDefault="002E7323" w:rsidP="00F01D2F">
      <w:pPr>
        <w:jc w:val="both"/>
      </w:pPr>
      <w:r w:rsidRPr="00A40CFA">
        <w:t>P</w:t>
      </w:r>
      <w:r w:rsidR="008C73C7" w:rsidRPr="00A40CFA">
        <w:t xml:space="preserve">odanie oznámenia </w:t>
      </w:r>
      <w:r w:rsidR="00AA6215" w:rsidRPr="00A40CFA">
        <w:t>o návrhu na vklad je možné podľa platnej legislatívy podať len elektronicky</w:t>
      </w:r>
      <w:r w:rsidR="005B62CC" w:rsidRPr="00A40CFA">
        <w:t xml:space="preserve"> a to prostredníctvom </w:t>
      </w:r>
      <w:r w:rsidR="00960634" w:rsidRPr="00A40CFA">
        <w:t>Portálu ÚGKK</w:t>
      </w:r>
      <w:r w:rsidR="000A4ADD" w:rsidRPr="00A40CFA">
        <w:t xml:space="preserve"> </w:t>
      </w:r>
      <w:r w:rsidR="00960634" w:rsidRPr="00A40CFA">
        <w:t>na to určenou službou a formulárom, z dôvodu aby podanie bolo štruktúrované.</w:t>
      </w:r>
      <w:r w:rsidR="000A4ADD" w:rsidRPr="00A40CFA">
        <w:t xml:space="preserve"> </w:t>
      </w:r>
      <w:r w:rsidR="00790B37" w:rsidRPr="00A40CFA">
        <w:t>Takto podané oznámenie</w:t>
      </w:r>
      <w:r w:rsidR="00461E36" w:rsidRPr="00A40CFA">
        <w:t xml:space="preserve"> </w:t>
      </w:r>
      <w:r w:rsidR="002D32C4" w:rsidRPr="00A40CFA">
        <w:t>bude prostredníctvom RIP zaslané na spracovanie v ISKN 2.0.</w:t>
      </w:r>
    </w:p>
    <w:p w14:paraId="78F55359" w14:textId="57AED3E7" w:rsidR="002D32C4" w:rsidRPr="00A40CFA" w:rsidRDefault="002D32C4" w:rsidP="00F01D2F">
      <w:pPr>
        <w:jc w:val="both"/>
      </w:pPr>
      <w:r w:rsidRPr="00A40CFA">
        <w:t>Systém podanie formálne skontroluje</w:t>
      </w:r>
      <w:r w:rsidR="00F11668" w:rsidRPr="00A40CFA">
        <w:t>.</w:t>
      </w:r>
      <w:r w:rsidR="00D51FD6" w:rsidRPr="00A40CFA">
        <w:t xml:space="preserve"> Tu predpokladáme, že jednoznačné číslo </w:t>
      </w:r>
      <w:r w:rsidR="00DF71FF" w:rsidRPr="00A40CFA">
        <w:t>oznámenia</w:t>
      </w:r>
      <w:r w:rsidR="000A4ADD" w:rsidRPr="00A40CFA">
        <w:t xml:space="preserve"> </w:t>
      </w:r>
      <w:r w:rsidR="00DF71FF" w:rsidRPr="00A40CFA">
        <w:t>mu priradí Portál ÚGKK</w:t>
      </w:r>
      <w:r w:rsidR="00727DDA" w:rsidRPr="00A40CFA">
        <w:t xml:space="preserve">. </w:t>
      </w:r>
      <w:r w:rsidR="00346482" w:rsidRPr="00A40CFA">
        <w:t xml:space="preserve">Zaevidované oznámenie </w:t>
      </w:r>
      <w:r w:rsidR="00963354" w:rsidRPr="00A40CFA">
        <w:t xml:space="preserve">je v stave čakania na podanie a exspiruje po uplynutí zákonom stanovenej lehoty. </w:t>
      </w:r>
      <w:r w:rsidR="00F9287F" w:rsidRPr="00A40CFA">
        <w:t>P</w:t>
      </w:r>
      <w:r w:rsidR="00BF20C5" w:rsidRPr="00A40CFA">
        <w:t>roces evidencie oznámenia a</w:t>
      </w:r>
      <w:r w:rsidR="00DC75DA" w:rsidRPr="00A40CFA">
        <w:t> poskytnutie jednoznačného čísla oznámenia, ktor</w:t>
      </w:r>
      <w:r w:rsidR="00F9287F" w:rsidRPr="00A40CFA">
        <w:t xml:space="preserve">é </w:t>
      </w:r>
      <w:r w:rsidR="00DC75DA" w:rsidRPr="00A40CFA">
        <w:t xml:space="preserve">je potom použité pri </w:t>
      </w:r>
      <w:r w:rsidR="00613EC7" w:rsidRPr="00A40CFA">
        <w:t>návrhu na vklad</w:t>
      </w:r>
      <w:r w:rsidR="00B90065" w:rsidRPr="00A40CFA">
        <w:t>,</w:t>
      </w:r>
      <w:r w:rsidR="00613EC7" w:rsidRPr="00A40CFA">
        <w:t xml:space="preserve"> </w:t>
      </w:r>
      <w:r w:rsidR="00F9287F" w:rsidRPr="00A40CFA">
        <w:t xml:space="preserve">prebehne plne automatizovane </w:t>
      </w:r>
      <w:r w:rsidR="00272EAC" w:rsidRPr="00A40CFA">
        <w:t xml:space="preserve">bez zásahu pracovníka KOOÚ. </w:t>
      </w:r>
    </w:p>
    <w:p w14:paraId="0156F8D3" w14:textId="7A32BFC1" w:rsidR="00272EAC" w:rsidRPr="00A40CFA" w:rsidRDefault="00272EAC" w:rsidP="00F01D2F">
      <w:pPr>
        <w:jc w:val="both"/>
      </w:pPr>
      <w:r w:rsidRPr="00A40CFA">
        <w:t xml:space="preserve">Pre pracovníkov bude prístupný zoznam </w:t>
      </w:r>
      <w:r w:rsidR="00861F72" w:rsidRPr="00A40CFA">
        <w:t>podaných oznámení</w:t>
      </w:r>
      <w:r w:rsidR="00F23A7B" w:rsidRPr="00A40CFA">
        <w:t>, vrát</w:t>
      </w:r>
      <w:r w:rsidR="00C76E71" w:rsidRPr="00A40CFA">
        <w:t>a</w:t>
      </w:r>
      <w:r w:rsidR="00F23A7B" w:rsidRPr="00A40CFA">
        <w:t xml:space="preserve">ne možnosti si zobraziť exspirované oznámenia alebo už spárované s podaním </w:t>
      </w:r>
      <w:r w:rsidR="00047E77" w:rsidRPr="00A40CFA">
        <w:t>návrhu</w:t>
      </w:r>
      <w:r w:rsidR="00F23A7B" w:rsidRPr="00A40CFA">
        <w:t xml:space="preserve"> na vklad. </w:t>
      </w:r>
      <w:r w:rsidR="00454C74" w:rsidRPr="00A40CFA">
        <w:t xml:space="preserve">Údaje z platného </w:t>
      </w:r>
      <w:r w:rsidR="002E423C" w:rsidRPr="00A40CFA">
        <w:t xml:space="preserve">elektronického </w:t>
      </w:r>
      <w:r w:rsidR="00454C74" w:rsidRPr="00A40CFA">
        <w:t xml:space="preserve">oznámenia </w:t>
      </w:r>
      <w:r w:rsidR="004E5F39" w:rsidRPr="00A40CFA">
        <w:t xml:space="preserve">uložené ho v špecializovanej registratúre </w:t>
      </w:r>
      <w:r w:rsidR="00195E58" w:rsidRPr="00A40CFA">
        <w:t>bude možné pri podaní listinného návrhu na vklad pre</w:t>
      </w:r>
      <w:r w:rsidR="00671CF6" w:rsidRPr="00A40CFA">
        <w:t xml:space="preserve">vziať </w:t>
      </w:r>
      <w:r w:rsidR="0026520E" w:rsidRPr="00A40CFA">
        <w:t xml:space="preserve">pri evidencii podania ak sú v súlade s údajmi podania. </w:t>
      </w:r>
    </w:p>
    <w:p w14:paraId="2883B2FD" w14:textId="4ED64A78" w:rsidR="00963354" w:rsidRPr="00A40CFA" w:rsidRDefault="00963354" w:rsidP="00F01D2F">
      <w:pPr>
        <w:jc w:val="both"/>
      </w:pPr>
    </w:p>
    <w:p w14:paraId="3C961401" w14:textId="576F3342" w:rsidR="00F80D02" w:rsidRPr="00A40CFA" w:rsidRDefault="00F80D02" w:rsidP="00F01D2F">
      <w:pPr>
        <w:jc w:val="both"/>
        <w:rPr>
          <w:b/>
          <w:bCs/>
        </w:rPr>
      </w:pPr>
      <w:r w:rsidRPr="00A40CFA">
        <w:rPr>
          <w:b/>
          <w:bCs/>
        </w:rPr>
        <w:t>Prijatie a spracovanie žiadosti o vrátenie správneho poplatku</w:t>
      </w:r>
    </w:p>
    <w:p w14:paraId="213E9766" w14:textId="3497EF29" w:rsidR="00F80D02" w:rsidRPr="00A40CFA" w:rsidRDefault="00386B3B" w:rsidP="00F01D2F">
      <w:pPr>
        <w:jc w:val="both"/>
      </w:pPr>
      <w:r w:rsidRPr="00A40CFA">
        <w:t>Na základe z</w:t>
      </w:r>
      <w:r w:rsidR="001F145D" w:rsidRPr="00A40CFA">
        <w:t xml:space="preserve">ákona o správnych poplatkoch </w:t>
      </w:r>
      <w:r w:rsidR="0087437A" w:rsidRPr="00A40CFA">
        <w:t xml:space="preserve">môže </w:t>
      </w:r>
      <w:r w:rsidR="001F145D" w:rsidRPr="00A40CFA">
        <w:t>podávateľ</w:t>
      </w:r>
      <w:r w:rsidR="000A4ADD" w:rsidRPr="00A40CFA">
        <w:t xml:space="preserve"> </w:t>
      </w:r>
      <w:r w:rsidR="00071415" w:rsidRPr="00A40CFA">
        <w:t xml:space="preserve">podania </w:t>
      </w:r>
      <w:r w:rsidR="00BA0B89" w:rsidRPr="00A40CFA">
        <w:t xml:space="preserve">pre </w:t>
      </w:r>
      <w:r w:rsidR="00071415" w:rsidRPr="00A40CFA">
        <w:t>kat</w:t>
      </w:r>
      <w:r w:rsidR="009B31E7" w:rsidRPr="00A40CFA">
        <w:t>ast</w:t>
      </w:r>
      <w:r w:rsidR="00071415" w:rsidRPr="00A40CFA">
        <w:t>rálne konanie</w:t>
      </w:r>
      <w:r w:rsidR="000A4ADD" w:rsidRPr="00A40CFA">
        <w:t xml:space="preserve"> </w:t>
      </w:r>
      <w:r w:rsidR="00BA0B89" w:rsidRPr="00A40CFA">
        <w:t xml:space="preserve">pri nedodržaní zákonom stanovených lehôt </w:t>
      </w:r>
      <w:r w:rsidR="006104E3" w:rsidRPr="00A40CFA">
        <w:t xml:space="preserve">požiadať o vrátenie správneho poplatku. </w:t>
      </w:r>
    </w:p>
    <w:p w14:paraId="5B78686E" w14:textId="63B44902" w:rsidR="006104E3" w:rsidRPr="00A40CFA" w:rsidRDefault="006104E3" w:rsidP="00F01D2F">
      <w:pPr>
        <w:jc w:val="both"/>
      </w:pPr>
      <w:r w:rsidRPr="00A40CFA">
        <w:t>Žiadosť je možné podať v listinnej ako aj elektronickej podobe</w:t>
      </w:r>
      <w:r w:rsidR="001C447E" w:rsidRPr="00A40CFA">
        <w:t xml:space="preserve"> sl</w:t>
      </w:r>
      <w:r w:rsidR="00291F3B" w:rsidRPr="00A40CFA">
        <w:t>užbou Všeobecná agenda</w:t>
      </w:r>
      <w:r w:rsidRPr="00A40CFA">
        <w:t xml:space="preserve">. </w:t>
      </w:r>
      <w:r w:rsidR="00FD13FF" w:rsidRPr="00A40CFA">
        <w:t>Pracovník podateľne zaeviduje žiadosť</w:t>
      </w:r>
      <w:r w:rsidR="00EE1D99" w:rsidRPr="00A40CFA">
        <w:t xml:space="preserve">, </w:t>
      </w:r>
      <w:r w:rsidR="001C447E" w:rsidRPr="00A40CFA">
        <w:t>pridelí jej číslo podania</w:t>
      </w:r>
      <w:r w:rsidR="00EE1D99" w:rsidRPr="00A40CFA">
        <w:t xml:space="preserve"> a zaradí ju do spisu </w:t>
      </w:r>
      <w:r w:rsidR="00D43E1B" w:rsidRPr="00A40CFA">
        <w:t>konani</w:t>
      </w:r>
      <w:r w:rsidR="004849FB" w:rsidRPr="00A40CFA">
        <w:t>a</w:t>
      </w:r>
      <w:r w:rsidR="009F6559" w:rsidRPr="00A40CFA">
        <w:t xml:space="preserve">, pre ktoré žiada vrátiť </w:t>
      </w:r>
      <w:r w:rsidR="00EA3E55" w:rsidRPr="00A40CFA">
        <w:t>po</w:t>
      </w:r>
      <w:r w:rsidR="0024577F" w:rsidRPr="00A40CFA">
        <w:t>platok</w:t>
      </w:r>
      <w:r w:rsidR="00A14DBB" w:rsidRPr="00A40CFA">
        <w:t>. Prijatú žiadosť pridel</w:t>
      </w:r>
      <w:r w:rsidR="007B1ED7" w:rsidRPr="00A40CFA">
        <w:t>í p</w:t>
      </w:r>
      <w:r w:rsidR="003043F0" w:rsidRPr="00A40CFA">
        <w:t>overenému pracovníkovi</w:t>
      </w:r>
      <w:r w:rsidR="000934F1" w:rsidRPr="00A40CFA">
        <w:t xml:space="preserve"> do jeho zoznamu úloh.</w:t>
      </w:r>
      <w:r w:rsidR="000A4ADD" w:rsidRPr="00A40CFA">
        <w:t xml:space="preserve"> </w:t>
      </w:r>
      <w:r w:rsidR="009B38DC" w:rsidRPr="00A40CFA">
        <w:t>Pracovník posúdi žiadosť a rozhodne</w:t>
      </w:r>
      <w:r w:rsidR="000A4ADD" w:rsidRPr="00A40CFA">
        <w:t xml:space="preserve"> </w:t>
      </w:r>
      <w:r w:rsidR="009B38DC" w:rsidRPr="00A40CFA">
        <w:t xml:space="preserve">vrátení preplatku. V systéme pomocou služieb </w:t>
      </w:r>
      <w:r w:rsidR="0017160C" w:rsidRPr="00A40CFA">
        <w:t>na správu</w:t>
      </w:r>
      <w:r w:rsidR="00860A38" w:rsidRPr="00A40CFA">
        <w:t xml:space="preserve"> správnych poplatkov</w:t>
      </w:r>
      <w:r w:rsidR="00716913" w:rsidRPr="00A40CFA">
        <w:t xml:space="preserve"> </w:t>
      </w:r>
      <w:r w:rsidR="00E57DCD" w:rsidRPr="00A40CFA">
        <w:t xml:space="preserve">v súčinnosti </w:t>
      </w:r>
      <w:r w:rsidR="0017160C" w:rsidRPr="00A40CFA">
        <w:t xml:space="preserve">so </w:t>
      </w:r>
      <w:r w:rsidR="00F61604" w:rsidRPr="00A40CFA">
        <w:t>integrovaným</w:t>
      </w:r>
      <w:r w:rsidR="0017160C" w:rsidRPr="00A40CFA">
        <w:t xml:space="preserve"> systém</w:t>
      </w:r>
      <w:r w:rsidR="009C09D5" w:rsidRPr="00A40CFA">
        <w:t>om</w:t>
      </w:r>
      <w:r w:rsidR="0017160C" w:rsidRPr="00A40CFA">
        <w:t xml:space="preserve"> (aktuálne IS PEP)</w:t>
      </w:r>
      <w:r w:rsidR="009C09D5" w:rsidRPr="00A40CFA">
        <w:t xml:space="preserve"> vykoná operáciu vrátenie poplatku. V prípade zamietnutia žiadosti odošle </w:t>
      </w:r>
      <w:r w:rsidR="00E15C71" w:rsidRPr="00A40CFA">
        <w:t>žiadateľovi oznámenie</w:t>
      </w:r>
      <w:r w:rsidR="00F66F7B" w:rsidRPr="00A40CFA">
        <w:t xml:space="preserve">. Preferovaným </w:t>
      </w:r>
      <w:r w:rsidR="00362721" w:rsidRPr="00A40CFA">
        <w:t xml:space="preserve">kanálom bude </w:t>
      </w:r>
      <w:r w:rsidR="00F404EB" w:rsidRPr="00A40CFA">
        <w:t>služb</w:t>
      </w:r>
      <w:r w:rsidR="00362721" w:rsidRPr="00A40CFA">
        <w:t>a</w:t>
      </w:r>
      <w:r w:rsidR="00F404EB" w:rsidRPr="00A40CFA">
        <w:t xml:space="preserve"> UPVS CÚD</w:t>
      </w:r>
      <w:r w:rsidR="00367284" w:rsidRPr="00A40CFA">
        <w:t xml:space="preserve">, spracovateľ môže zvoliť aj </w:t>
      </w:r>
      <w:r w:rsidR="00713122" w:rsidRPr="00A40CFA">
        <w:t>alternatívny spôsob doručenia.</w:t>
      </w:r>
    </w:p>
    <w:p w14:paraId="385338E2" w14:textId="77777777" w:rsidR="006104E3" w:rsidRPr="00A40CFA" w:rsidRDefault="006104E3" w:rsidP="00F01D2F">
      <w:pPr>
        <w:jc w:val="both"/>
        <w:rPr>
          <w:b/>
          <w:bCs/>
        </w:rPr>
      </w:pPr>
    </w:p>
    <w:p w14:paraId="030737BF" w14:textId="10082F27" w:rsidR="00EA4B59" w:rsidRPr="00A40CFA" w:rsidRDefault="00EA4B59" w:rsidP="30183693">
      <w:pPr>
        <w:pStyle w:val="Heading6"/>
        <w:rPr>
          <w:b/>
        </w:rPr>
      </w:pPr>
      <w:r w:rsidRPr="00A40CFA">
        <w:rPr>
          <w:b/>
        </w:rPr>
        <w:t>Procesy katastrálnych konaní</w:t>
      </w:r>
    </w:p>
    <w:p w14:paraId="4827DAAC" w14:textId="229E7AC0" w:rsidR="00D7653D" w:rsidRPr="00A40CFA" w:rsidRDefault="00D12688" w:rsidP="00D7653D">
      <w:pPr>
        <w:jc w:val="both"/>
      </w:pPr>
      <w:r w:rsidRPr="00A40CFA">
        <w:t>V navrhovanom systém</w:t>
      </w:r>
      <w:r w:rsidR="00FF6565" w:rsidRPr="00A40CFA">
        <w:t>e</w:t>
      </w:r>
      <w:r w:rsidRPr="00A40CFA">
        <w:t xml:space="preserve"> budú podporované všetky typy katastrálnych konaní vyplývajúcich z</w:t>
      </w:r>
      <w:r w:rsidR="00203EFF" w:rsidRPr="00A40CFA">
        <w:t> </w:t>
      </w:r>
      <w:r w:rsidRPr="00A40CFA">
        <w:t>platn</w:t>
      </w:r>
      <w:r w:rsidR="00203EFF" w:rsidRPr="00A40CFA">
        <w:t>ého legislatívneho rámca uvedeného v</w:t>
      </w:r>
      <w:r w:rsidR="007B409E" w:rsidRPr="00A40CFA">
        <w:t> kapitole 4. Legislatíva.</w:t>
      </w:r>
      <w:r w:rsidR="000A4ADD" w:rsidRPr="00A40CFA">
        <w:t xml:space="preserve"> </w:t>
      </w:r>
      <w:r w:rsidR="002C5C19" w:rsidRPr="00A40CFA">
        <w:t xml:space="preserve">Katastrálne konania predstavujú súhrn procesných </w:t>
      </w:r>
      <w:r w:rsidR="000B6B59" w:rsidRPr="00A40CFA">
        <w:t>krokov a aktivít ktoré vedú k vydaniu rozhodnutia</w:t>
      </w:r>
      <w:r w:rsidR="000A4ADD" w:rsidRPr="00A40CFA">
        <w:t xml:space="preserve"> </w:t>
      </w:r>
      <w:r w:rsidR="000B6B59" w:rsidRPr="00A40CFA">
        <w:t xml:space="preserve">a na </w:t>
      </w:r>
      <w:r w:rsidR="00FD7806" w:rsidRPr="00A40CFA">
        <w:t>základe</w:t>
      </w:r>
      <w:r w:rsidR="000B6B59" w:rsidRPr="00A40CFA">
        <w:t xml:space="preserve"> </w:t>
      </w:r>
      <w:r w:rsidR="00FD7806" w:rsidRPr="00A40CFA">
        <w:t xml:space="preserve">vydaného </w:t>
      </w:r>
      <w:r w:rsidR="000B6B59" w:rsidRPr="00A40CFA">
        <w:t>rozhodnuti</w:t>
      </w:r>
      <w:r w:rsidR="00FD7806" w:rsidRPr="00A40CFA">
        <w:t>a</w:t>
      </w:r>
      <w:r w:rsidR="000449AF" w:rsidRPr="00A40CFA">
        <w:t>, protokolu, oznámenia</w:t>
      </w:r>
      <w:r w:rsidR="000A4ADD" w:rsidRPr="00A40CFA">
        <w:t xml:space="preserve"> </w:t>
      </w:r>
      <w:r w:rsidR="000B6B59" w:rsidRPr="00A40CFA">
        <w:t>dochádza k vykonaniu</w:t>
      </w:r>
      <w:r w:rsidR="002C5C19" w:rsidRPr="00A40CFA">
        <w:t xml:space="preserve"> zápisu, zmene alebo výmazu údajov evidovaných v katastri nehnuteľností</w:t>
      </w:r>
      <w:r w:rsidR="005A6129" w:rsidRPr="00A40CFA">
        <w:t xml:space="preserve"> alebo </w:t>
      </w:r>
      <w:r w:rsidR="00866064" w:rsidRPr="00A40CFA">
        <w:t xml:space="preserve">k úradnému overeniu geodetických podkladov </w:t>
      </w:r>
      <w:r w:rsidR="00EA0AC5" w:rsidRPr="00A40CFA">
        <w:t xml:space="preserve">vypracovaných autorizovaným geodetom. </w:t>
      </w:r>
    </w:p>
    <w:p w14:paraId="3460AE24" w14:textId="34D7D45E" w:rsidR="000D1B58" w:rsidRPr="00A40CFA" w:rsidRDefault="00E1375A" w:rsidP="00D7653D">
      <w:pPr>
        <w:jc w:val="both"/>
      </w:pPr>
      <w:r w:rsidRPr="00A40CFA">
        <w:t>Inicializáciou katastrálneho konanie je</w:t>
      </w:r>
      <w:r w:rsidR="00EA2A56" w:rsidRPr="00A40CFA">
        <w:t xml:space="preserve"> ukončenie prijatia podania teda podanie je zaevidované, má svoj elektronický spis, prípadne spisový obal s listinnou podobou podania</w:t>
      </w:r>
      <w:r w:rsidR="00B679FA" w:rsidRPr="00A40CFA">
        <w:t xml:space="preserve">. </w:t>
      </w:r>
      <w:r w:rsidR="00C865B1" w:rsidRPr="00A40CFA">
        <w:t>Priebeh procesných krokov</w:t>
      </w:r>
      <w:r w:rsidR="000A4ADD" w:rsidRPr="00A40CFA">
        <w:t xml:space="preserve"> </w:t>
      </w:r>
      <w:r w:rsidR="00C865B1" w:rsidRPr="00A40CFA">
        <w:t xml:space="preserve">bude </w:t>
      </w:r>
      <w:r w:rsidR="00CE3773" w:rsidRPr="00A40CFA">
        <w:t>riadený</w:t>
      </w:r>
      <w:r w:rsidR="4EEAA6F3" w:rsidRPr="00A40CFA">
        <w:t xml:space="preserve"> </w:t>
      </w:r>
      <w:r w:rsidR="003934AB" w:rsidRPr="00A40CFA">
        <w:t>systémo</w:t>
      </w:r>
      <w:r w:rsidR="00757C3D" w:rsidRPr="00A40CFA">
        <w:t>m</w:t>
      </w:r>
      <w:r w:rsidR="003934AB" w:rsidRPr="00A40CFA">
        <w:t xml:space="preserve"> a budú priebe</w:t>
      </w:r>
      <w:r w:rsidR="00757C3D" w:rsidRPr="00A40CFA">
        <w:t>ž</w:t>
      </w:r>
      <w:r w:rsidR="003934AB" w:rsidRPr="00A40CFA">
        <w:t>n</w:t>
      </w:r>
      <w:r w:rsidR="00757C3D" w:rsidRPr="00A40CFA">
        <w:t xml:space="preserve">e vznikať </w:t>
      </w:r>
      <w:r w:rsidR="005A76D4" w:rsidRPr="00A40CFA">
        <w:t>jednotlivé</w:t>
      </w:r>
      <w:r w:rsidR="00757C3D" w:rsidRPr="00A40CFA">
        <w:t xml:space="preserve"> aktivity vo forme úloh, ktoré budú prideľované pracovníkov na vykonanie so </w:t>
      </w:r>
      <w:r w:rsidR="005A76D4" w:rsidRPr="00A40CFA">
        <w:t>zohľadnením</w:t>
      </w:r>
      <w:r w:rsidR="001917C9" w:rsidRPr="00A40CFA">
        <w:t xml:space="preserve"> </w:t>
      </w:r>
      <w:r w:rsidR="005A76D4" w:rsidRPr="00A40CFA">
        <w:t>miestnej príslušnosti ku KOOÚ, organizačnej štruktúry</w:t>
      </w:r>
      <w:r w:rsidR="004D549D" w:rsidRPr="00A40CFA">
        <w:t xml:space="preserve"> a</w:t>
      </w:r>
      <w:r w:rsidR="00A36910" w:rsidRPr="00A40CFA">
        <w:t xml:space="preserve"> jemu pridelených </w:t>
      </w:r>
      <w:r w:rsidR="004D549D" w:rsidRPr="00A40CFA">
        <w:t>rolí</w:t>
      </w:r>
      <w:r w:rsidR="00A36910" w:rsidRPr="00A40CFA">
        <w:t xml:space="preserve">. </w:t>
      </w:r>
    </w:p>
    <w:p w14:paraId="199EE4CF" w14:textId="7A6BC82F" w:rsidR="00E711C0" w:rsidRPr="00A40CFA" w:rsidRDefault="00AE0044" w:rsidP="00E711C0">
      <w:pPr>
        <w:jc w:val="both"/>
      </w:pPr>
      <w:r w:rsidRPr="00A40CFA">
        <w:t xml:space="preserve">Grafické rozhranie ISKN 2.0 bude </w:t>
      </w:r>
      <w:r w:rsidR="00C13313" w:rsidRPr="00A40CFA">
        <w:t xml:space="preserve">sprístupňovať každému pracovníkovi jeho pracovný </w:t>
      </w:r>
      <w:proofErr w:type="spellStart"/>
      <w:r w:rsidR="00C13313" w:rsidRPr="00A40CFA">
        <w:t>dashboard</w:t>
      </w:r>
      <w:proofErr w:type="spellEnd"/>
      <w:r w:rsidR="00CC05C6" w:rsidRPr="00A40CFA">
        <w:t xml:space="preserve">. </w:t>
      </w:r>
      <w:proofErr w:type="spellStart"/>
      <w:r w:rsidR="00CC05C6" w:rsidRPr="00A40CFA">
        <w:t>Dash</w:t>
      </w:r>
      <w:r w:rsidR="0055387A" w:rsidRPr="00A40CFA">
        <w:t>board</w:t>
      </w:r>
      <w:proofErr w:type="spellEnd"/>
      <w:r w:rsidR="000A4ADD" w:rsidRPr="00A40CFA">
        <w:t xml:space="preserve"> </w:t>
      </w:r>
      <w:r w:rsidR="008D3E7D" w:rsidRPr="00A40CFA">
        <w:t xml:space="preserve">ktorý bude </w:t>
      </w:r>
      <w:r w:rsidR="00E711C0" w:rsidRPr="00A40CFA">
        <w:t>slúži</w:t>
      </w:r>
      <w:r w:rsidR="008D3E7D" w:rsidRPr="00A40CFA">
        <w:t>ť</w:t>
      </w:r>
      <w:r w:rsidR="00E711C0" w:rsidRPr="00A40CFA">
        <w:t xml:space="preserve"> ako centrálne používateľské rozhranie pre </w:t>
      </w:r>
      <w:r w:rsidR="00080242" w:rsidRPr="00A40CFA">
        <w:t>pracovník</w:t>
      </w:r>
      <w:r w:rsidR="004E5262" w:rsidRPr="00A40CFA">
        <w:t>a</w:t>
      </w:r>
      <w:r w:rsidR="00080242" w:rsidRPr="00A40CFA">
        <w:t xml:space="preserve"> na prehľad </w:t>
      </w:r>
      <w:r w:rsidR="00876609" w:rsidRPr="00A40CFA">
        <w:t>jeho úloh,</w:t>
      </w:r>
      <w:r w:rsidR="000A4ADD" w:rsidRPr="00A40CFA">
        <w:t xml:space="preserve"> </w:t>
      </w:r>
      <w:r w:rsidR="00876609" w:rsidRPr="00A40CFA">
        <w:t>umožní</w:t>
      </w:r>
      <w:r w:rsidR="000A4ADD" w:rsidRPr="00A40CFA">
        <w:t xml:space="preserve"> </w:t>
      </w:r>
      <w:r w:rsidR="00E711C0" w:rsidRPr="00A40CFA">
        <w:t xml:space="preserve">spracovávať </w:t>
      </w:r>
      <w:r w:rsidR="00876609" w:rsidRPr="00A40CFA">
        <w:t>jeho úlohy</w:t>
      </w:r>
      <w:r w:rsidR="00E711C0" w:rsidRPr="00A40CFA">
        <w:t>, riadiť priebeh konania</w:t>
      </w:r>
      <w:r w:rsidR="00F01468" w:rsidRPr="00A40CFA">
        <w:t xml:space="preserve">, sledovať </w:t>
      </w:r>
      <w:r w:rsidR="00E711C0" w:rsidRPr="00A40CFA">
        <w:t xml:space="preserve">dodržanie zákonných lehôt. </w:t>
      </w:r>
      <w:proofErr w:type="spellStart"/>
      <w:r w:rsidR="00E711C0" w:rsidRPr="00A40CFA">
        <w:t>Dashboard</w:t>
      </w:r>
      <w:proofErr w:type="spellEnd"/>
      <w:r w:rsidR="00E711C0" w:rsidRPr="00A40CFA">
        <w:t xml:space="preserve"> </w:t>
      </w:r>
      <w:r w:rsidR="00E432CF" w:rsidRPr="00A40CFA">
        <w:t xml:space="preserve">bude </w:t>
      </w:r>
      <w:r w:rsidR="00E711C0" w:rsidRPr="00A40CFA">
        <w:t>integr</w:t>
      </w:r>
      <w:r w:rsidR="00E432CF" w:rsidRPr="00A40CFA">
        <w:t>ovať</w:t>
      </w:r>
      <w:r w:rsidR="000A4ADD" w:rsidRPr="00A40CFA">
        <w:t xml:space="preserve"> </w:t>
      </w:r>
      <w:r w:rsidR="00E711C0" w:rsidRPr="00A40CFA">
        <w:t xml:space="preserve">funkcionality súvisiace s úlohami, termínmi, stavmi konaní, systémovými upozorneniami a </w:t>
      </w:r>
      <w:proofErr w:type="spellStart"/>
      <w:r w:rsidR="00E711C0" w:rsidRPr="00A40CFA">
        <w:t>workflow</w:t>
      </w:r>
      <w:proofErr w:type="spellEnd"/>
      <w:r w:rsidR="00E711C0" w:rsidRPr="00A40CFA">
        <w:t xml:space="preserve"> manažmentom.</w:t>
      </w:r>
    </w:p>
    <w:p w14:paraId="67F8C3C4" w14:textId="13EBB5FA" w:rsidR="0081349E" w:rsidRPr="00A40CFA" w:rsidRDefault="0010050B" w:rsidP="00E711C0">
      <w:pPr>
        <w:jc w:val="both"/>
      </w:pPr>
      <w:r w:rsidRPr="00A40CFA">
        <w:t xml:space="preserve">Priradenie KK </w:t>
      </w:r>
      <w:r w:rsidR="00F91B26" w:rsidRPr="00A40CFA">
        <w:t xml:space="preserve">bude </w:t>
      </w:r>
      <w:r w:rsidRPr="00A40CFA">
        <w:t>ri</w:t>
      </w:r>
      <w:r w:rsidR="00493E06" w:rsidRPr="00A40CFA">
        <w:t>adené povereným pracovníko</w:t>
      </w:r>
      <w:r w:rsidR="00F91B26" w:rsidRPr="00A40CFA">
        <w:t>m/ vedúcim</w:t>
      </w:r>
      <w:r w:rsidR="0080179C" w:rsidRPr="00A40CFA">
        <w:t xml:space="preserve"> a možnosťou postupnej automatizácie</w:t>
      </w:r>
      <w:r w:rsidR="00DE5674" w:rsidRPr="00A40CFA">
        <w:t>.</w:t>
      </w:r>
      <w:r w:rsidR="0080179C" w:rsidRPr="00A40CFA">
        <w:t xml:space="preserve"> </w:t>
      </w:r>
      <w:r w:rsidR="00DE5674" w:rsidRPr="00A40CFA">
        <w:t xml:space="preserve">Je </w:t>
      </w:r>
      <w:r w:rsidR="00F91B26" w:rsidRPr="00A40CFA">
        <w:t>potr</w:t>
      </w:r>
      <w:r w:rsidR="00E10836" w:rsidRPr="00A40CFA">
        <w:t>ebné rátať s postupnou automatizáci</w:t>
      </w:r>
      <w:r w:rsidR="00B53D79" w:rsidRPr="00A40CFA">
        <w:t>o</w:t>
      </w:r>
      <w:r w:rsidR="00E10836" w:rsidRPr="00A40CFA">
        <w:t>u prideľovania úloh na základe vyťaženosti pracovníkov a ich kompetencií. Centralizované riešenie bude umož</w:t>
      </w:r>
      <w:r w:rsidR="00894001" w:rsidRPr="00A40CFA">
        <w:t>ňovať</w:t>
      </w:r>
      <w:r w:rsidR="006A0DD0" w:rsidRPr="00A40CFA">
        <w:t xml:space="preserve"> </w:t>
      </w:r>
      <w:r w:rsidR="001C4437" w:rsidRPr="00A40CFA">
        <w:t xml:space="preserve">zvýšiť </w:t>
      </w:r>
      <w:r w:rsidR="00D542E9" w:rsidRPr="00A40CFA">
        <w:t xml:space="preserve">mieru balansovania </w:t>
      </w:r>
      <w:r w:rsidR="00420779" w:rsidRPr="00A40CFA">
        <w:t>záťaže</w:t>
      </w:r>
      <w:r w:rsidR="00C037AB" w:rsidRPr="00A40CFA">
        <w:t xml:space="preserve"> jednotlivý</w:t>
      </w:r>
      <w:r w:rsidR="00D451B6" w:rsidRPr="00A40CFA">
        <w:t>ch</w:t>
      </w:r>
      <w:r w:rsidR="00C037AB" w:rsidRPr="00A40CFA">
        <w:t xml:space="preserve"> pracovníko</w:t>
      </w:r>
      <w:r w:rsidR="002E7180" w:rsidRPr="00A40CFA">
        <w:t>v</w:t>
      </w:r>
      <w:r w:rsidR="00C037AB" w:rsidRPr="00A40CFA">
        <w:t xml:space="preserve"> </w:t>
      </w:r>
      <w:r w:rsidR="005C7FB4" w:rsidRPr="00A40CFA">
        <w:t xml:space="preserve">tak aby </w:t>
      </w:r>
      <w:r w:rsidR="00ED7443" w:rsidRPr="00A40CFA">
        <w:t>KOOÚ s výrazne vyššou z</w:t>
      </w:r>
      <w:r w:rsidR="0082149A" w:rsidRPr="00A40CFA">
        <w:t>áťažou</w:t>
      </w:r>
      <w:r w:rsidR="000A4ADD" w:rsidRPr="00A40CFA">
        <w:t xml:space="preserve"> </w:t>
      </w:r>
      <w:r w:rsidR="0082149A" w:rsidRPr="00A40CFA">
        <w:t>využívali kapacity iných KOOÚ.</w:t>
      </w:r>
    </w:p>
    <w:p w14:paraId="520E689D" w14:textId="5F2DD626" w:rsidR="009C4CC1" w:rsidRPr="00A40CFA" w:rsidRDefault="00423945" w:rsidP="00E711C0">
      <w:pPr>
        <w:jc w:val="both"/>
      </w:pPr>
      <w:r w:rsidRPr="00A40CFA">
        <w:t>Predpokladom</w:t>
      </w:r>
      <w:r w:rsidR="009C4CC1" w:rsidRPr="00A40CFA">
        <w:t xml:space="preserve"> na rozdeľovanie konaní</w:t>
      </w:r>
      <w:r w:rsidR="295F3822" w:rsidRPr="00A40CFA">
        <w:t xml:space="preserve"> </w:t>
      </w:r>
      <w:r w:rsidR="009C4CC1" w:rsidRPr="00A40CFA">
        <w:t>je plná elektronizácia podaní,</w:t>
      </w:r>
      <w:r w:rsidR="44E8879B" w:rsidRPr="00A40CFA">
        <w:t xml:space="preserve"> </w:t>
      </w:r>
      <w:r w:rsidR="009C4CC1" w:rsidRPr="00A40CFA">
        <w:t>príloh a</w:t>
      </w:r>
      <w:r w:rsidR="00AD17C8" w:rsidRPr="00A40CFA">
        <w:t> </w:t>
      </w:r>
      <w:r w:rsidR="009C4CC1" w:rsidRPr="00A40CFA">
        <w:t>spiso</w:t>
      </w:r>
      <w:r w:rsidR="000A5829" w:rsidRPr="00A40CFA">
        <w:t>v</w:t>
      </w:r>
      <w:r w:rsidR="00AD17C8" w:rsidRPr="00A40CFA">
        <w:t xml:space="preserve"> spojená s vytváraním a skvalitňovaním elektronických služieb a zavedenie </w:t>
      </w:r>
      <w:r w:rsidR="00870241" w:rsidRPr="00A40CFA">
        <w:t xml:space="preserve">zaručenej konverzie </w:t>
      </w:r>
      <w:r w:rsidR="00D40AC3" w:rsidRPr="00A40CFA">
        <w:t>pod</w:t>
      </w:r>
      <w:r w:rsidR="0080179C" w:rsidRPr="00A40CFA">
        <w:t xml:space="preserve">aní </w:t>
      </w:r>
      <w:r w:rsidR="00D40AC3" w:rsidRPr="00A40CFA">
        <w:t xml:space="preserve">a príloh </w:t>
      </w:r>
      <w:r w:rsidR="006A0DD0" w:rsidRPr="00A40CFA">
        <w:t>z listinnej do elektronickej podoby.</w:t>
      </w:r>
      <w:r w:rsidR="000A4ADD" w:rsidRPr="00A40CFA">
        <w:t xml:space="preserve"> </w:t>
      </w:r>
    </w:p>
    <w:p w14:paraId="32BA0DDF" w14:textId="7C7D51BC" w:rsidR="0080179C" w:rsidRPr="00A40CFA" w:rsidRDefault="0080179C" w:rsidP="00E711C0">
      <w:pPr>
        <w:jc w:val="both"/>
      </w:pPr>
      <w:r w:rsidRPr="00A40CFA">
        <w:t>Pre</w:t>
      </w:r>
      <w:r w:rsidR="000A4ADD" w:rsidRPr="00A40CFA">
        <w:t xml:space="preserve"> </w:t>
      </w:r>
      <w:r w:rsidR="006B2F50" w:rsidRPr="00A40CFA">
        <w:t xml:space="preserve">dosiahnutie vyššej efektivity pri </w:t>
      </w:r>
      <w:r w:rsidR="001B1432" w:rsidRPr="00A40CFA">
        <w:t>posudzovaní návrhov na vklad, listín a</w:t>
      </w:r>
      <w:r w:rsidR="00973258" w:rsidRPr="00A40CFA">
        <w:t xml:space="preserve"> iných dokumentov bude systém </w:t>
      </w:r>
      <w:r w:rsidR="0054331B" w:rsidRPr="00A40CFA">
        <w:t xml:space="preserve">používať </w:t>
      </w:r>
      <w:proofErr w:type="spellStart"/>
      <w:r w:rsidR="00A8403A" w:rsidRPr="00A40CFA">
        <w:t>biznisové</w:t>
      </w:r>
      <w:proofErr w:type="spellEnd"/>
      <w:r w:rsidR="00A8403A" w:rsidRPr="00A40CFA">
        <w:t xml:space="preserve"> kontroly, ktoré budú prebiehať v rôznych krokoch spracovania, kde systém bude vyťažovať údaje z podaní a príloh, zabezpečí kontroly a výsledky poskytne spracovateľovi. Spracovateľ bude mať možnosť korekcie a zmeny </w:t>
      </w:r>
      <w:r w:rsidR="007D290A" w:rsidRPr="00A40CFA">
        <w:t xml:space="preserve">vyťažených údajov ako aj </w:t>
      </w:r>
      <w:r w:rsidR="00A25104" w:rsidRPr="00A40CFA">
        <w:t>zmeny</w:t>
      </w:r>
      <w:r w:rsidR="000E6F09" w:rsidRPr="00A40CFA">
        <w:t xml:space="preserve"> výsled</w:t>
      </w:r>
      <w:r w:rsidR="00A25104" w:rsidRPr="00A40CFA">
        <w:t>kov</w:t>
      </w:r>
      <w:r w:rsidR="000E6F09" w:rsidRPr="00A40CFA">
        <w:t xml:space="preserve"> kontrol </w:t>
      </w:r>
      <w:r w:rsidR="00F04F39" w:rsidRPr="00A40CFA">
        <w:t>podľa uváženia</w:t>
      </w:r>
      <w:r w:rsidR="00A25104" w:rsidRPr="00A40CFA">
        <w:t xml:space="preserve"> spracovateľa</w:t>
      </w:r>
      <w:r w:rsidR="00584658" w:rsidRPr="00A40CFA">
        <w:t>.</w:t>
      </w:r>
      <w:r w:rsidR="00A25104" w:rsidRPr="00A40CFA">
        <w:t xml:space="preserve"> </w:t>
      </w:r>
    </w:p>
    <w:p w14:paraId="0AF18A8E" w14:textId="13BF5BAB" w:rsidR="002308ED" w:rsidRPr="00A40CFA" w:rsidRDefault="002308ED" w:rsidP="00E711C0">
      <w:pPr>
        <w:jc w:val="both"/>
      </w:pPr>
      <w:r w:rsidRPr="00A40CFA">
        <w:t xml:space="preserve">Systém bude podporovať sledovanie </w:t>
      </w:r>
      <w:r w:rsidR="00EC62FB" w:rsidRPr="00A40CFA">
        <w:t xml:space="preserve">externých </w:t>
      </w:r>
      <w:r w:rsidRPr="00A40CFA">
        <w:t>stavov konaní</w:t>
      </w:r>
      <w:r w:rsidR="000A4ADD" w:rsidRPr="00A40CFA">
        <w:t xml:space="preserve"> </w:t>
      </w:r>
      <w:r w:rsidR="00EC62FB" w:rsidRPr="00A40CFA">
        <w:t>teda stavov ktoré bud</w:t>
      </w:r>
      <w:r w:rsidR="00DB4070" w:rsidRPr="00A40CFA">
        <w:t>ú</w:t>
      </w:r>
      <w:r w:rsidR="00EC62FB" w:rsidRPr="00A40CFA">
        <w:t xml:space="preserve"> publikované aj pre </w:t>
      </w:r>
      <w:r w:rsidR="001D0199" w:rsidRPr="00A40CFA">
        <w:t>externé subjekty a osoby ako aj detailnejšie interné stavy používané pre riadenie procesov. Zmeny externých stavov bud</w:t>
      </w:r>
      <w:r w:rsidR="004D1909" w:rsidRPr="00A40CFA">
        <w:t xml:space="preserve">ú </w:t>
      </w:r>
      <w:r w:rsidR="00D21CC9" w:rsidRPr="00A40CFA">
        <w:t>spúšťačom</w:t>
      </w:r>
      <w:r w:rsidR="00B766F9" w:rsidRPr="00A40CFA">
        <w:t xml:space="preserve"> pre notifikácie zmenu stavu konania, ktoré </w:t>
      </w:r>
      <w:r w:rsidR="001827E0" w:rsidRPr="00A40CFA">
        <w:t>budú zasielané účastníkom konania.</w:t>
      </w:r>
      <w:r w:rsidR="000A4ADD" w:rsidRPr="00A40CFA">
        <w:t xml:space="preserve"> </w:t>
      </w:r>
      <w:r w:rsidR="001827E0" w:rsidRPr="00A40CFA">
        <w:t xml:space="preserve">Zasielanie notifikácii bude </w:t>
      </w:r>
      <w:r w:rsidR="00795C42" w:rsidRPr="00A40CFA">
        <w:t>konfigurovateľné</w:t>
      </w:r>
      <w:r w:rsidR="000A4ADD" w:rsidRPr="00A40CFA">
        <w:t xml:space="preserve"> </w:t>
      </w:r>
      <w:r w:rsidR="00C064DE" w:rsidRPr="00A40CFA">
        <w:t xml:space="preserve">prostredníctvom podporných služieb a to </w:t>
      </w:r>
      <w:r w:rsidR="009F4FF6" w:rsidRPr="00A40CFA">
        <w:t>definíciou pravidiel na vytvorenie notifikácie</w:t>
      </w:r>
      <w:r w:rsidR="00692D76" w:rsidRPr="00A40CFA">
        <w:t xml:space="preserve"> a</w:t>
      </w:r>
      <w:r w:rsidR="00FD4641" w:rsidRPr="00A40CFA">
        <w:t> následne</w:t>
      </w:r>
      <w:r w:rsidR="000A4ADD" w:rsidRPr="00A40CFA">
        <w:t xml:space="preserve"> </w:t>
      </w:r>
      <w:r w:rsidR="0041789E" w:rsidRPr="00A40CFA">
        <w:t>výber</w:t>
      </w:r>
      <w:r w:rsidR="000A4ADD" w:rsidRPr="00A40CFA">
        <w:t xml:space="preserve"> </w:t>
      </w:r>
      <w:r w:rsidR="00692D76" w:rsidRPr="00A40CFA">
        <w:t xml:space="preserve">prijímateľov </w:t>
      </w:r>
      <w:r w:rsidR="002E1F29" w:rsidRPr="00A40CFA">
        <w:t>notifikácie</w:t>
      </w:r>
      <w:r w:rsidR="00692D76" w:rsidRPr="00A40CFA">
        <w:t xml:space="preserve">. </w:t>
      </w:r>
      <w:r w:rsidR="0041789E" w:rsidRPr="00A40CFA">
        <w:t xml:space="preserve">Typickým príkladom </w:t>
      </w:r>
      <w:r w:rsidR="003479FC" w:rsidRPr="00A40CFA">
        <w:t xml:space="preserve"> pre </w:t>
      </w:r>
      <w:r w:rsidR="0041789E" w:rsidRPr="00A40CFA">
        <w:t>zmen</w:t>
      </w:r>
      <w:r w:rsidR="003479FC" w:rsidRPr="00A40CFA">
        <w:t>u</w:t>
      </w:r>
      <w:r w:rsidR="0041789E" w:rsidRPr="00A40CFA">
        <w:t xml:space="preserve"> externého stavu konania </w:t>
      </w:r>
      <w:r w:rsidR="00895482" w:rsidRPr="00A40CFA">
        <w:t xml:space="preserve">je prerušenie konania </w:t>
      </w:r>
      <w:r w:rsidR="0041789E" w:rsidRPr="00A40CFA">
        <w:t>a</w:t>
      </w:r>
      <w:r w:rsidR="00E80C46" w:rsidRPr="00A40CFA">
        <w:t> </w:t>
      </w:r>
      <w:r w:rsidR="0041789E" w:rsidRPr="00A40CFA">
        <w:t>zaslanie</w:t>
      </w:r>
      <w:r w:rsidR="00E80C46" w:rsidRPr="00A40CFA">
        <w:t xml:space="preserve"> oznámenia </w:t>
      </w:r>
      <w:r w:rsidR="0041789E" w:rsidRPr="00A40CFA">
        <w:t>všetký</w:t>
      </w:r>
      <w:r w:rsidR="00AE596C" w:rsidRPr="00A40CFA">
        <w:t>m</w:t>
      </w:r>
      <w:r w:rsidR="0041789E" w:rsidRPr="00A40CFA">
        <w:t xml:space="preserve"> účastníkom konania. </w:t>
      </w:r>
      <w:r w:rsidR="00495DB7" w:rsidRPr="00A40CFA">
        <w:t>Interné stavy bud</w:t>
      </w:r>
      <w:r w:rsidR="00A25104" w:rsidRPr="00A40CFA">
        <w:t xml:space="preserve">ú </w:t>
      </w:r>
      <w:r w:rsidR="00126A5F" w:rsidRPr="00A40CFA">
        <w:t xml:space="preserve">jedným z dôležitým vstupom na riadenie </w:t>
      </w:r>
      <w:r w:rsidR="00E07A02" w:rsidRPr="00A40CFA">
        <w:t>procesu KK.</w:t>
      </w:r>
      <w:r w:rsidR="000A4ADD" w:rsidRPr="00A40CFA">
        <w:t xml:space="preserve"> </w:t>
      </w:r>
      <w:r w:rsidR="00BE5B41" w:rsidRPr="00A40CFA">
        <w:t xml:space="preserve">Systém bude podporovať prechod stavmi </w:t>
      </w:r>
      <w:r w:rsidR="00D233C1" w:rsidRPr="00A40CFA">
        <w:t>aj spätne</w:t>
      </w:r>
      <w:r w:rsidR="00997A38" w:rsidRPr="00A40CFA">
        <w:t>,</w:t>
      </w:r>
      <w:r w:rsidR="00D233C1" w:rsidRPr="00A40CFA">
        <w:t xml:space="preserve"> teda spracovateľ sa môže vrátiť vždy o krok späť </w:t>
      </w:r>
      <w:r w:rsidR="002E28F8" w:rsidRPr="00A40CFA">
        <w:t xml:space="preserve">podľa </w:t>
      </w:r>
      <w:r w:rsidR="00E6035D" w:rsidRPr="00A40CFA">
        <w:t>histórie</w:t>
      </w:r>
      <w:r w:rsidR="002E28F8" w:rsidRPr="00A40CFA">
        <w:t xml:space="preserve"> spracovania.</w:t>
      </w:r>
      <w:r w:rsidR="000A4ADD" w:rsidRPr="00A40CFA">
        <w:t xml:space="preserve"> </w:t>
      </w:r>
      <w:r w:rsidR="00E6035D" w:rsidRPr="00A40CFA">
        <w:t xml:space="preserve">Celý priebeh </w:t>
      </w:r>
      <w:r w:rsidR="00EC44C5" w:rsidRPr="00A40CFA">
        <w:t xml:space="preserve">procesu bude </w:t>
      </w:r>
      <w:r w:rsidR="006A5753" w:rsidRPr="00A40CFA">
        <w:t xml:space="preserve">systémom zaznamenávaný a logovaný </w:t>
      </w:r>
      <w:r w:rsidR="00790D2B" w:rsidRPr="00A40CFA">
        <w:t>ku konaniu.</w:t>
      </w:r>
    </w:p>
    <w:p w14:paraId="757AC938" w14:textId="2F2C787A" w:rsidR="00523984" w:rsidRPr="00A40CFA" w:rsidRDefault="00523984" w:rsidP="00E711C0">
      <w:pPr>
        <w:jc w:val="both"/>
      </w:pPr>
      <w:r w:rsidRPr="00A40CFA">
        <w:t>Spracovateľ</w:t>
      </w:r>
      <w:r w:rsidR="000A4ADD" w:rsidRPr="00A40CFA">
        <w:t xml:space="preserve"> </w:t>
      </w:r>
      <w:r w:rsidRPr="00A40CFA">
        <w:t xml:space="preserve">môže </w:t>
      </w:r>
      <w:r w:rsidR="00C87915" w:rsidRPr="00A40CFA">
        <w:t>aktualizovať zoznam účastníkov konania</w:t>
      </w:r>
      <w:r w:rsidR="00272067" w:rsidRPr="00A40CFA">
        <w:t xml:space="preserve"> a dopĺňať </w:t>
      </w:r>
      <w:r w:rsidR="0053443F" w:rsidRPr="00A40CFA">
        <w:t xml:space="preserve">ich </w:t>
      </w:r>
      <w:r w:rsidR="00272067" w:rsidRPr="00A40CFA">
        <w:t>priebežne</w:t>
      </w:r>
      <w:r w:rsidR="00CC5FE6" w:rsidRPr="00A40CFA">
        <w:t xml:space="preserve">. </w:t>
      </w:r>
    </w:p>
    <w:p w14:paraId="3B460341" w14:textId="5662B880" w:rsidR="00790D2B" w:rsidRPr="00A40CFA" w:rsidRDefault="00452ACD" w:rsidP="00E711C0">
      <w:pPr>
        <w:jc w:val="both"/>
      </w:pPr>
      <w:r w:rsidRPr="00A40CFA">
        <w:t>V rámci priebehu konania alebo po jeho ukončení systém podporí generova</w:t>
      </w:r>
      <w:r w:rsidR="00997A38" w:rsidRPr="00A40CFA">
        <w:t>nie</w:t>
      </w:r>
      <w:r w:rsidRPr="00A40CFA">
        <w:t xml:space="preserve"> r</w:t>
      </w:r>
      <w:r w:rsidR="000D7B96" w:rsidRPr="00A40CFA">
        <w:t xml:space="preserve">ôznych typov </w:t>
      </w:r>
      <w:r w:rsidR="0079692E" w:rsidRPr="00A40CFA">
        <w:t>elektronický</w:t>
      </w:r>
      <w:r w:rsidR="005E4B6B" w:rsidRPr="00A40CFA">
        <w:t xml:space="preserve">ch </w:t>
      </w:r>
      <w:r w:rsidR="000D7B96" w:rsidRPr="00A40CFA">
        <w:t>dokumentov</w:t>
      </w:r>
      <w:r w:rsidR="003D32B2" w:rsidRPr="00A40CFA">
        <w:t xml:space="preserve"> zasielaných </w:t>
      </w:r>
      <w:r w:rsidR="00402B9F" w:rsidRPr="00A40CFA">
        <w:t xml:space="preserve">účastníkom </w:t>
      </w:r>
      <w:r w:rsidR="00FF0197" w:rsidRPr="00A40CFA">
        <w:t>ako obyčajná zásielka alebo ako do</w:t>
      </w:r>
      <w:r w:rsidR="009846FD" w:rsidRPr="00A40CFA">
        <w:t>poručená zásielka do vlastných rúk.</w:t>
      </w:r>
      <w:r w:rsidR="002B75F7" w:rsidRPr="00A40CFA">
        <w:t xml:space="preserve"> Pre doručovanie občanom SR a slovenským </w:t>
      </w:r>
      <w:r w:rsidR="008751E6" w:rsidRPr="00A40CFA">
        <w:t>právnickým</w:t>
      </w:r>
      <w:r w:rsidR="002B75F7" w:rsidRPr="00A40CFA">
        <w:t xml:space="preserve"> osobám </w:t>
      </w:r>
      <w:r w:rsidR="00190EF5" w:rsidRPr="00A40CFA">
        <w:t>sa bude využívať</w:t>
      </w:r>
      <w:r w:rsidR="00B06E90" w:rsidRPr="00A40CFA">
        <w:t xml:space="preserve"> ÚPVS CÚD. Systém bude podporovať aj </w:t>
      </w:r>
      <w:r w:rsidR="00313925" w:rsidRPr="00A40CFA">
        <w:t>odoslanie</w:t>
      </w:r>
      <w:r w:rsidR="00B06E90" w:rsidRPr="00A40CFA">
        <w:t xml:space="preserve"> </w:t>
      </w:r>
      <w:r w:rsidR="008751E6" w:rsidRPr="00A40CFA">
        <w:t>poštou</w:t>
      </w:r>
      <w:r w:rsidR="002403FE" w:rsidRPr="00A40CFA">
        <w:t xml:space="preserve"> </w:t>
      </w:r>
      <w:r w:rsidR="00313925" w:rsidRPr="00A40CFA">
        <w:t>vlastnými prostriedkami KOOÚ</w:t>
      </w:r>
      <w:r w:rsidR="00E454F6" w:rsidRPr="00A40CFA">
        <w:t xml:space="preserve"> </w:t>
      </w:r>
      <w:r w:rsidR="00907CB3" w:rsidRPr="00A40CFA">
        <w:t>ako aj doručovanie verejnou vyhláškou</w:t>
      </w:r>
      <w:r w:rsidR="00860AFC" w:rsidRPr="00A40CFA">
        <w:t xml:space="preserve"> na </w:t>
      </w:r>
      <w:r w:rsidR="00AD6A3A" w:rsidRPr="00A40CFA">
        <w:t>úradnej tabul</w:t>
      </w:r>
      <w:r w:rsidR="004053AA" w:rsidRPr="00A40CFA">
        <w:t>i</w:t>
      </w:r>
      <w:r w:rsidR="000A4ADD" w:rsidRPr="00A40CFA">
        <w:t xml:space="preserve"> </w:t>
      </w:r>
      <w:r w:rsidR="00B03121" w:rsidRPr="00A40CFA">
        <w:t xml:space="preserve">podľa správneho poriadku a katastrálneho </w:t>
      </w:r>
      <w:r w:rsidR="00362C62" w:rsidRPr="00A40CFA">
        <w:t>zákona</w:t>
      </w:r>
      <w:r w:rsidR="00B03121" w:rsidRPr="00A40CFA">
        <w:t>.</w:t>
      </w:r>
      <w:r w:rsidR="000A4ADD" w:rsidRPr="00A40CFA">
        <w:t xml:space="preserve"> </w:t>
      </w:r>
      <w:r w:rsidR="00B03121" w:rsidRPr="00A40CFA">
        <w:t>V rámci procesných kroko</w:t>
      </w:r>
      <w:r w:rsidR="00D44FBD" w:rsidRPr="00A40CFA">
        <w:t>v</w:t>
      </w:r>
      <w:r w:rsidR="00B03121" w:rsidRPr="00A40CFA">
        <w:t xml:space="preserve"> bude </w:t>
      </w:r>
      <w:r w:rsidR="008B4A1C" w:rsidRPr="00A40CFA">
        <w:t>zabezpečené</w:t>
      </w:r>
      <w:r w:rsidR="00B03121" w:rsidRPr="00A40CFA">
        <w:t xml:space="preserve"> generovanie</w:t>
      </w:r>
      <w:r w:rsidR="000A4ADD" w:rsidRPr="00A40CFA">
        <w:t xml:space="preserve"> </w:t>
      </w:r>
      <w:r w:rsidR="008B4A1C" w:rsidRPr="00A40CFA">
        <w:t>elektronických dokumentov podľa pripravených šablón s možnosťou úpravy</w:t>
      </w:r>
      <w:r w:rsidR="009C4442" w:rsidRPr="00A40CFA">
        <w:t>. Zárove</w:t>
      </w:r>
      <w:r w:rsidR="00C2391F" w:rsidRPr="00A40CFA">
        <w:t>ň môžu</w:t>
      </w:r>
      <w:r w:rsidR="00C7330B" w:rsidRPr="00A40CFA">
        <w:t xml:space="preserve"> byť</w:t>
      </w:r>
      <w:r w:rsidR="000A4ADD" w:rsidRPr="00A40CFA">
        <w:t xml:space="preserve"> </w:t>
      </w:r>
      <w:r w:rsidR="00C2391F" w:rsidRPr="00A40CFA">
        <w:t>v proces</w:t>
      </w:r>
      <w:r w:rsidR="00C7330B" w:rsidRPr="00A40CFA">
        <w:t>e</w:t>
      </w:r>
      <w:r w:rsidR="00C2391F" w:rsidRPr="00A40CFA">
        <w:t xml:space="preserve"> zahrnuté aktivity na sch</w:t>
      </w:r>
      <w:r w:rsidR="000D1D54" w:rsidRPr="00A40CFA">
        <w:t xml:space="preserve">válenie </w:t>
      </w:r>
      <w:r w:rsidR="0021245F" w:rsidRPr="00A40CFA">
        <w:t>a</w:t>
      </w:r>
      <w:r w:rsidR="00E338D8" w:rsidRPr="00A40CFA">
        <w:t xml:space="preserve">/alebo </w:t>
      </w:r>
      <w:r w:rsidR="0021245F" w:rsidRPr="00A40CFA">
        <w:t>podpísanie dokum</w:t>
      </w:r>
      <w:r w:rsidR="0012220D" w:rsidRPr="00A40CFA">
        <w:t>ent</w:t>
      </w:r>
      <w:r w:rsidR="00E338D8" w:rsidRPr="00A40CFA">
        <w:t xml:space="preserve">u. Podpisovanie dokumentu bude vykonávané mandátnym certifikátom pracovníka. </w:t>
      </w:r>
      <w:r w:rsidR="002F3A2F" w:rsidRPr="00A40CFA">
        <w:t xml:space="preserve">Všetky odosielané dokumenty </w:t>
      </w:r>
      <w:r w:rsidR="00AA27C7" w:rsidRPr="00A40CFA">
        <w:t xml:space="preserve">budú </w:t>
      </w:r>
      <w:r w:rsidR="002F3A2F" w:rsidRPr="00A40CFA">
        <w:t>generované v elektronickej podobe</w:t>
      </w:r>
      <w:r w:rsidR="003470AB" w:rsidRPr="00A40CFA">
        <w:t xml:space="preserve"> a vkladané do elektronických spisov.</w:t>
      </w:r>
    </w:p>
    <w:p w14:paraId="67BCE8DA" w14:textId="62490D5E" w:rsidR="001D0199" w:rsidRPr="00A40CFA" w:rsidRDefault="001D0199" w:rsidP="001D0199">
      <w:pPr>
        <w:jc w:val="both"/>
      </w:pPr>
      <w:r w:rsidRPr="00A40CFA">
        <w:t xml:space="preserve">Spracovateľ môže na základe preskúmania podania a jeho príloh rozhodnúť o prerušení konania. </w:t>
      </w:r>
      <w:r w:rsidR="00813A3A" w:rsidRPr="00A40CFA">
        <w:t xml:space="preserve">Ak sa jedná </w:t>
      </w:r>
      <w:r w:rsidR="003F4F64" w:rsidRPr="00A40CFA">
        <w:t>o </w:t>
      </w:r>
      <w:r w:rsidR="00813A3A" w:rsidRPr="00A40CFA">
        <w:t>konanie</w:t>
      </w:r>
      <w:r w:rsidR="003F4F64" w:rsidRPr="00A40CFA">
        <w:t xml:space="preserve"> vo veci vkladu</w:t>
      </w:r>
      <w:r w:rsidRPr="00A40CFA">
        <w:t xml:space="preserve"> zašle </w:t>
      </w:r>
      <w:r w:rsidR="002B736B" w:rsidRPr="00A40CFA">
        <w:t>rozhodnutie o</w:t>
      </w:r>
      <w:r w:rsidR="002605F9" w:rsidRPr="00A40CFA">
        <w:t> </w:t>
      </w:r>
      <w:r w:rsidR="00C25863" w:rsidRPr="00A40CFA">
        <w:t>prerušení</w:t>
      </w:r>
      <w:r w:rsidR="002605F9" w:rsidRPr="00A40CFA">
        <w:t xml:space="preserve"> inak zasiela </w:t>
      </w:r>
      <w:r w:rsidRPr="00A40CFA">
        <w:t>výzvu na opravu alebo doplnenie</w:t>
      </w:r>
      <w:r w:rsidR="000A4ADD" w:rsidRPr="00A40CFA">
        <w:t xml:space="preserve"> </w:t>
      </w:r>
      <w:r w:rsidRPr="00A40CFA">
        <w:t>podani</w:t>
      </w:r>
      <w:r w:rsidR="00741037" w:rsidRPr="00A40CFA">
        <w:t>a</w:t>
      </w:r>
      <w:r w:rsidRPr="00A40CFA">
        <w:t xml:space="preserve">, tak aby bolo možné po doplnení podania v procese konania pokračovať. Počas prerušenia konania sa </w:t>
      </w:r>
      <w:r w:rsidR="00D27ED0" w:rsidRPr="00A40CFA">
        <w:t>po</w:t>
      </w:r>
      <w:r w:rsidRPr="00A40CFA">
        <w:t xml:space="preserve">zastavuje </w:t>
      </w:r>
      <w:r w:rsidR="00CC18E3" w:rsidRPr="00A40CFA">
        <w:t>plynutie</w:t>
      </w:r>
      <w:r w:rsidR="008E2E3C" w:rsidRPr="00A40CFA">
        <w:t xml:space="preserve"> </w:t>
      </w:r>
      <w:r w:rsidRPr="00A40CFA">
        <w:t xml:space="preserve">lehoty konania. </w:t>
      </w:r>
      <w:r w:rsidR="00EE26AA" w:rsidRPr="00A40CFA">
        <w:t>Keďže</w:t>
      </w:r>
      <w:r w:rsidR="00103103" w:rsidRPr="00A40CFA">
        <w:t xml:space="preserve"> katastrálne konanie je </w:t>
      </w:r>
      <w:r w:rsidR="00FB3B61" w:rsidRPr="00A40CFA">
        <w:t xml:space="preserve">začaté </w:t>
      </w:r>
      <w:r w:rsidR="00103103" w:rsidRPr="00A40CFA">
        <w:t xml:space="preserve">po prijatí podania dôvod na prerušenie môže byť aj neuhradenie správneho poplatku. </w:t>
      </w:r>
    </w:p>
    <w:p w14:paraId="553DDF3E" w14:textId="6B5670B2" w:rsidR="001D0199" w:rsidRPr="00A40CFA" w:rsidRDefault="001D0199" w:rsidP="001D0199">
      <w:pPr>
        <w:jc w:val="both"/>
      </w:pPr>
      <w:r w:rsidRPr="00A40CFA">
        <w:t>Spracovateľ môže rozhodnúť o zastavení konania na základe rôznych skutočností</w:t>
      </w:r>
      <w:r w:rsidR="00E45E38" w:rsidRPr="00A40CFA">
        <w:t>,</w:t>
      </w:r>
      <w:r w:rsidR="000A4ADD" w:rsidRPr="00A40CFA">
        <w:t xml:space="preserve"> </w:t>
      </w:r>
      <w:r w:rsidRPr="00A40CFA">
        <w:t xml:space="preserve">ako je najmä </w:t>
      </w:r>
      <w:proofErr w:type="spellStart"/>
      <w:r w:rsidRPr="00A40CFA">
        <w:t>späťvzatie</w:t>
      </w:r>
      <w:proofErr w:type="spellEnd"/>
      <w:r w:rsidRPr="00A40CFA">
        <w:t xml:space="preserve"> podania, nesplnenie si povinností podávateľa v stanovených lehotách.</w:t>
      </w:r>
      <w:r w:rsidR="000A4ADD" w:rsidRPr="00A40CFA">
        <w:t xml:space="preserve"> </w:t>
      </w:r>
      <w:r w:rsidRPr="00A40CFA">
        <w:t>Rozhodnutie o zastavení konania</w:t>
      </w:r>
      <w:r w:rsidR="000A4ADD" w:rsidRPr="00A40CFA">
        <w:t xml:space="preserve"> </w:t>
      </w:r>
      <w:r w:rsidRPr="00A40CFA">
        <w:t>je zaslané účastníkom konania</w:t>
      </w:r>
      <w:r w:rsidR="00DC6ABF" w:rsidRPr="00A40CFA">
        <w:t xml:space="preserve">. Proti zastaveniu konania </w:t>
      </w:r>
      <w:r w:rsidR="00A41141" w:rsidRPr="00A40CFA">
        <w:t xml:space="preserve">v legislatívne stanovených prípadoch </w:t>
      </w:r>
      <w:r w:rsidRPr="00A40CFA">
        <w:t xml:space="preserve">nie je možné </w:t>
      </w:r>
      <w:r w:rsidR="00A41141" w:rsidRPr="00A40CFA">
        <w:t xml:space="preserve">podať odvolanie. </w:t>
      </w:r>
    </w:p>
    <w:p w14:paraId="78441506" w14:textId="6E1A5606" w:rsidR="0043093A" w:rsidRPr="00A40CFA" w:rsidRDefault="0043093A" w:rsidP="001D0199">
      <w:pPr>
        <w:jc w:val="both"/>
      </w:pPr>
      <w:r w:rsidRPr="00A40CFA">
        <w:t xml:space="preserve">V prípade </w:t>
      </w:r>
      <w:r w:rsidR="002D7C59" w:rsidRPr="00A40CFA">
        <w:t xml:space="preserve">podania </w:t>
      </w:r>
      <w:r w:rsidRPr="00A40CFA">
        <w:t xml:space="preserve">odvolania </w:t>
      </w:r>
      <w:r w:rsidR="00FE1C03" w:rsidRPr="00A40CFA">
        <w:t>voči vydané</w:t>
      </w:r>
      <w:r w:rsidR="00E45E38" w:rsidRPr="00A40CFA">
        <w:t>mu</w:t>
      </w:r>
      <w:r w:rsidR="00FE1C03" w:rsidRPr="00A40CFA">
        <w:t xml:space="preserve"> rozhodnuti</w:t>
      </w:r>
      <w:r w:rsidR="0077574C" w:rsidRPr="00A40CFA">
        <w:t xml:space="preserve">u, v prípadoch kedy je možné </w:t>
      </w:r>
      <w:r w:rsidR="00506707" w:rsidRPr="00A40CFA">
        <w:t>tento právny krok využiť</w:t>
      </w:r>
      <w:r w:rsidR="002D7C59" w:rsidRPr="00A40CFA">
        <w:t xml:space="preserve"> sa </w:t>
      </w:r>
      <w:r w:rsidR="00412F2F" w:rsidRPr="00A40CFA">
        <w:t xml:space="preserve">začne </w:t>
      </w:r>
      <w:r w:rsidR="002D7C59" w:rsidRPr="00A40CFA">
        <w:t>odvolacie konanie, ktoré je pridelené na KOOÚ, ktorý rozhodnutie vydal.</w:t>
      </w:r>
      <w:r w:rsidR="005863A3" w:rsidRPr="00A40CFA">
        <w:t xml:space="preserve"> </w:t>
      </w:r>
      <w:r w:rsidR="00AD4572" w:rsidRPr="00A40CFA">
        <w:t>Systém bude podporovať pre</w:t>
      </w:r>
      <w:r w:rsidR="00A20603" w:rsidRPr="00A40CFA">
        <w:t xml:space="preserve">dloženie odvolania </w:t>
      </w:r>
      <w:r w:rsidR="00215844" w:rsidRPr="00A40CFA">
        <w:t xml:space="preserve">OOP OÚ alebo </w:t>
      </w:r>
      <w:r w:rsidR="00A20603" w:rsidRPr="00A40CFA">
        <w:t>na ÚGKK</w:t>
      </w:r>
      <w:r w:rsidR="004C1A92" w:rsidRPr="00A40CFA">
        <w:t xml:space="preserve"> a to v prípade ak odvolaniu nevyhovel KOOÚ. V</w:t>
      </w:r>
      <w:r w:rsidR="00B35B0A" w:rsidRPr="00A40CFA">
        <w:t xml:space="preserve"> takomto odvolacom konaní ďalej koná </w:t>
      </w:r>
      <w:r w:rsidR="00B97475" w:rsidRPr="00A40CFA">
        <w:t>pracovník</w:t>
      </w:r>
      <w:r w:rsidR="00AB275E" w:rsidRPr="00A40CFA">
        <w:t xml:space="preserve"> OOP OÚ alebo</w:t>
      </w:r>
      <w:r w:rsidR="00B97475" w:rsidRPr="00A40CFA">
        <w:t xml:space="preserve"> </w:t>
      </w:r>
      <w:r w:rsidR="005E3186" w:rsidRPr="00A40CFA">
        <w:t>ÚGKK s osobitn</w:t>
      </w:r>
      <w:r w:rsidR="00F52DE0" w:rsidRPr="00A40CFA">
        <w:t>ou</w:t>
      </w:r>
      <w:r w:rsidR="005E3186" w:rsidRPr="00A40CFA">
        <w:t xml:space="preserve"> odbornou spôsobilosťou. </w:t>
      </w:r>
    </w:p>
    <w:p w14:paraId="5D887768" w14:textId="6E2E4197" w:rsidR="005E6783" w:rsidRPr="00A40CFA" w:rsidRDefault="005E6783" w:rsidP="001D0199">
      <w:pPr>
        <w:jc w:val="both"/>
      </w:pPr>
      <w:r w:rsidRPr="00A40CFA">
        <w:t xml:space="preserve">Počas celého konania až do jeho ukončenia </w:t>
      </w:r>
      <w:r w:rsidR="004E7FBC" w:rsidRPr="00A40CFA">
        <w:t>zostávajú</w:t>
      </w:r>
      <w:r w:rsidR="009910F2" w:rsidRPr="00A40CFA">
        <w:t xml:space="preserve"> platné plomby zapísané pri prijatí podania.</w:t>
      </w:r>
      <w:r w:rsidR="004E7FBC" w:rsidRPr="00A40CFA">
        <w:t xml:space="preserve"> </w:t>
      </w:r>
      <w:r w:rsidR="009910F2" w:rsidRPr="00A40CFA">
        <w:t xml:space="preserve">Plomby sú zrušené </w:t>
      </w:r>
      <w:r w:rsidR="004E7FBC" w:rsidRPr="00A40CFA">
        <w:t xml:space="preserve">v prípade zamietnutia alebo nepovolenie zápisu zmien </w:t>
      </w:r>
      <w:r w:rsidR="00C355ED" w:rsidRPr="00A40CFA">
        <w:t>do K</w:t>
      </w:r>
      <w:r w:rsidR="00612769" w:rsidRPr="00A40CFA">
        <w:t xml:space="preserve">N v poslednom procesnom kroku KK. </w:t>
      </w:r>
      <w:r w:rsidR="005D5AEF" w:rsidRPr="00A40CFA">
        <w:t xml:space="preserve">Pri povolení vkladu </w:t>
      </w:r>
      <w:r w:rsidR="00612769" w:rsidRPr="00A40CFA">
        <w:t>sú</w:t>
      </w:r>
      <w:r w:rsidR="00E231D5" w:rsidRPr="00A40CFA">
        <w:t xml:space="preserve"> plomby</w:t>
      </w:r>
      <w:r w:rsidR="00612769" w:rsidRPr="00A40CFA">
        <w:t xml:space="preserve"> zrušené</w:t>
      </w:r>
      <w:r w:rsidR="000A4ADD" w:rsidRPr="00A40CFA">
        <w:t xml:space="preserve"> </w:t>
      </w:r>
      <w:r w:rsidR="00612769" w:rsidRPr="00A40CFA">
        <w:t xml:space="preserve">po ukončení zápisu </w:t>
      </w:r>
      <w:r w:rsidR="00E231D5" w:rsidRPr="00A40CFA">
        <w:t xml:space="preserve">zmien </w:t>
      </w:r>
      <w:r w:rsidR="00612769" w:rsidRPr="00A40CFA">
        <w:t xml:space="preserve">do </w:t>
      </w:r>
      <w:r w:rsidR="00E231D5" w:rsidRPr="00A40CFA">
        <w:t>KN.</w:t>
      </w:r>
    </w:p>
    <w:p w14:paraId="46B15FCD" w14:textId="77777777" w:rsidR="00443DF5" w:rsidRPr="00A40CFA" w:rsidRDefault="00443DF5" w:rsidP="001D0199">
      <w:pPr>
        <w:jc w:val="both"/>
      </w:pPr>
    </w:p>
    <w:p w14:paraId="2EF2E8B2" w14:textId="7F973177" w:rsidR="00E37444" w:rsidRPr="00A40CFA" w:rsidRDefault="005A26EC" w:rsidP="0042179B">
      <w:pPr>
        <w:jc w:val="center"/>
      </w:pPr>
      <w:r w:rsidRPr="005A26EC">
        <w:rPr>
          <w:noProof/>
        </w:rPr>
        <w:t xml:space="preserve"> </w:t>
      </w:r>
      <w:r>
        <w:rPr>
          <w:noProof/>
        </w:rPr>
        <w:drawing>
          <wp:inline distT="0" distB="0" distL="0" distR="0" wp14:anchorId="335F8F56" wp14:editId="4AEC9A0F">
            <wp:extent cx="5261839" cy="6003235"/>
            <wp:effectExtent l="0" t="0" r="0" b="0"/>
            <wp:docPr id="754685521" name="Picture 1" descr="A yellow paper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685521" name="Picture 1" descr="A yellow paper with black text&#10;&#10;AI-generated content may be incorrect."/>
                    <pic:cNvPicPr/>
                  </pic:nvPicPr>
                  <pic:blipFill>
                    <a:blip r:embed="rId16"/>
                    <a:stretch>
                      <a:fillRect/>
                    </a:stretch>
                  </pic:blipFill>
                  <pic:spPr>
                    <a:xfrm>
                      <a:off x="0" y="0"/>
                      <a:ext cx="5267982" cy="6010244"/>
                    </a:xfrm>
                    <a:prstGeom prst="rect">
                      <a:avLst/>
                    </a:prstGeom>
                  </pic:spPr>
                </pic:pic>
              </a:graphicData>
            </a:graphic>
          </wp:inline>
        </w:drawing>
      </w:r>
    </w:p>
    <w:p w14:paraId="69001310" w14:textId="2AEDCE36" w:rsidR="001D0199" w:rsidRPr="00A40CFA" w:rsidRDefault="001D0199" w:rsidP="00BE5443">
      <w:pPr>
        <w:jc w:val="center"/>
      </w:pPr>
    </w:p>
    <w:p w14:paraId="6383CF08" w14:textId="4FAED03A" w:rsidR="00CA4EAF" w:rsidRPr="00A40CFA" w:rsidRDefault="00D438FA" w:rsidP="00E711C0">
      <w:pPr>
        <w:jc w:val="both"/>
        <w:rPr>
          <w:b/>
          <w:bCs/>
        </w:rPr>
      </w:pPr>
      <w:r w:rsidRPr="00A40CFA">
        <w:rPr>
          <w:b/>
          <w:bCs/>
        </w:rPr>
        <w:t xml:space="preserve">Konanie a rozhodovanie </w:t>
      </w:r>
      <w:r w:rsidR="005A0FA1" w:rsidRPr="00A40CFA">
        <w:rPr>
          <w:b/>
          <w:bCs/>
        </w:rPr>
        <w:t>o</w:t>
      </w:r>
      <w:r w:rsidRPr="00A40CFA">
        <w:rPr>
          <w:b/>
          <w:bCs/>
        </w:rPr>
        <w:t xml:space="preserve"> návrhu na vklad</w:t>
      </w:r>
      <w:r w:rsidR="00D40CD4" w:rsidRPr="00A40CFA">
        <w:rPr>
          <w:b/>
          <w:bCs/>
        </w:rPr>
        <w:t xml:space="preserve"> (Register </w:t>
      </w:r>
      <w:proofErr w:type="spellStart"/>
      <w:r w:rsidR="00D40CD4" w:rsidRPr="00A40CFA">
        <w:rPr>
          <w:b/>
          <w:bCs/>
        </w:rPr>
        <w:t>V</w:t>
      </w:r>
      <w:r w:rsidR="00EE0B8C">
        <w:rPr>
          <w:b/>
          <w:bCs/>
        </w:rPr>
        <w:t>,Vo</w:t>
      </w:r>
      <w:proofErr w:type="spellEnd"/>
      <w:r w:rsidR="00D40CD4" w:rsidRPr="00A40CFA">
        <w:rPr>
          <w:b/>
          <w:bCs/>
        </w:rPr>
        <w:t>)</w:t>
      </w:r>
    </w:p>
    <w:p w14:paraId="21FFA48C" w14:textId="11F6AC2F" w:rsidR="00D570B6" w:rsidRPr="00A40CFA" w:rsidRDefault="00384E02" w:rsidP="00E711C0">
      <w:pPr>
        <w:jc w:val="both"/>
      </w:pPr>
      <w:r w:rsidRPr="00A40CFA">
        <w:t>Katastrálne konanie o návrhu na vklad sa riadi katastrálny</w:t>
      </w:r>
      <w:r w:rsidR="00D1775F" w:rsidRPr="00A40CFA">
        <w:t>m</w:t>
      </w:r>
      <w:r w:rsidRPr="00A40CFA">
        <w:t xml:space="preserve"> zákonom</w:t>
      </w:r>
      <w:r w:rsidR="00433F80" w:rsidRPr="00A40CFA">
        <w:t xml:space="preserve">, </w:t>
      </w:r>
      <w:r w:rsidRPr="00A40CFA">
        <w:t>správnym poriadkom</w:t>
      </w:r>
      <w:r w:rsidR="00433F80" w:rsidRPr="00A40CFA">
        <w:t xml:space="preserve"> a príslušnými právnymi predpismi z oblasti občianskeho a obchodného práva</w:t>
      </w:r>
      <w:r w:rsidR="00057F78" w:rsidRPr="00A40CFA">
        <w:t xml:space="preserve">. </w:t>
      </w:r>
      <w:r w:rsidR="00C65B60" w:rsidRPr="00A40CFA">
        <w:t xml:space="preserve">Prílohou </w:t>
      </w:r>
      <w:r w:rsidR="00846480" w:rsidRPr="00A40CFA">
        <w:t>návrhu</w:t>
      </w:r>
      <w:r w:rsidR="00742222" w:rsidRPr="00A40CFA">
        <w:t xml:space="preserve"> na vklad je </w:t>
      </w:r>
      <w:r w:rsidR="00233131" w:rsidRPr="00A40CFA">
        <w:t>zmluva</w:t>
      </w:r>
      <w:r w:rsidR="00050C4B" w:rsidRPr="00A40CFA">
        <w:t>, na základe ktorej sa meni</w:t>
      </w:r>
      <w:r w:rsidR="00CA1BA4" w:rsidRPr="00A40CFA">
        <w:t>a práva k nehnuteľnostiam</w:t>
      </w:r>
      <w:r w:rsidR="00320303" w:rsidRPr="00A40CFA">
        <w:t xml:space="preserve"> ako je </w:t>
      </w:r>
      <w:r w:rsidR="00550FCB" w:rsidRPr="00A40CFA">
        <w:t>najmä kúpna zmluva, darovacia zmluva, záložná</w:t>
      </w:r>
      <w:r w:rsidR="00230D41" w:rsidRPr="00A40CFA">
        <w:t xml:space="preserve"> zmluva.</w:t>
      </w:r>
      <w:r w:rsidR="000A4ADD" w:rsidRPr="00A40CFA">
        <w:t xml:space="preserve"> </w:t>
      </w:r>
      <w:r w:rsidR="005457F1" w:rsidRPr="00A40CFA">
        <w:t xml:space="preserve">Spracovateľ preskúma </w:t>
      </w:r>
      <w:r w:rsidR="00DA1699" w:rsidRPr="00A40CFA">
        <w:t xml:space="preserve">všetky </w:t>
      </w:r>
      <w:r w:rsidR="00B93F91" w:rsidRPr="00A40CFA">
        <w:t>náležitosti podania, zmluvy a iných príloh</w:t>
      </w:r>
      <w:r w:rsidR="00CB39D1" w:rsidRPr="00A40CFA">
        <w:t xml:space="preserve">. Systém </w:t>
      </w:r>
      <w:r w:rsidR="00105F62" w:rsidRPr="00A40CFA">
        <w:t xml:space="preserve">umožní v procese </w:t>
      </w:r>
      <w:r w:rsidR="00591C4A" w:rsidRPr="00A40CFA">
        <w:t>schvaľovani</w:t>
      </w:r>
      <w:r w:rsidR="00C6736E" w:rsidRPr="00A40CFA">
        <w:t>a</w:t>
      </w:r>
      <w:r w:rsidR="00591C4A" w:rsidRPr="00A40CFA">
        <w:t xml:space="preserve"> využiť</w:t>
      </w:r>
      <w:r w:rsidR="000A4ADD" w:rsidRPr="00A40CFA">
        <w:t xml:space="preserve"> </w:t>
      </w:r>
      <w:r w:rsidR="00B93F91" w:rsidRPr="00A40CFA">
        <w:t>služ</w:t>
      </w:r>
      <w:r w:rsidR="00591C4A" w:rsidRPr="00A40CFA">
        <w:t>by</w:t>
      </w:r>
      <w:r w:rsidR="00B93F91" w:rsidRPr="00A40CFA">
        <w:t xml:space="preserve"> </w:t>
      </w:r>
      <w:r w:rsidR="00EC0364" w:rsidRPr="00A40CFA">
        <w:t>vyťaž</w:t>
      </w:r>
      <w:r w:rsidR="00591C4A" w:rsidRPr="00A40CFA">
        <w:t>ovania</w:t>
      </w:r>
      <w:r w:rsidR="00EC0364" w:rsidRPr="00A40CFA">
        <w:t xml:space="preserve"> údajov a</w:t>
      </w:r>
      <w:r w:rsidR="000A4ADD" w:rsidRPr="00A40CFA">
        <w:t xml:space="preserve"> </w:t>
      </w:r>
      <w:proofErr w:type="spellStart"/>
      <w:r w:rsidR="00EC0364" w:rsidRPr="00A40CFA">
        <w:t>biznisových</w:t>
      </w:r>
      <w:proofErr w:type="spellEnd"/>
      <w:r w:rsidR="00EC0364" w:rsidRPr="00A40CFA">
        <w:t xml:space="preserve"> kontrol.</w:t>
      </w:r>
      <w:r w:rsidR="00827986" w:rsidRPr="00A40CFA">
        <w:t xml:space="preserve"> V tomto konaní j</w:t>
      </w:r>
      <w:r w:rsidR="005B2974" w:rsidRPr="00A40CFA">
        <w:t xml:space="preserve">e vydané rozhodnutie a to </w:t>
      </w:r>
      <w:r w:rsidR="005A1725" w:rsidRPr="00A40CFA">
        <w:t>povolen</w:t>
      </w:r>
      <w:r w:rsidR="005B2974" w:rsidRPr="00A40CFA">
        <w:t>ie</w:t>
      </w:r>
      <w:r w:rsidR="005A1725" w:rsidRPr="00A40CFA">
        <w:t xml:space="preserve"> vkladu</w:t>
      </w:r>
      <w:r w:rsidR="005159DF" w:rsidRPr="00A40CFA">
        <w:t>, zamietnut</w:t>
      </w:r>
      <w:r w:rsidR="005B2974" w:rsidRPr="00A40CFA">
        <w:t>ie</w:t>
      </w:r>
      <w:r w:rsidR="005159DF" w:rsidRPr="00A40CFA">
        <w:t xml:space="preserve"> </w:t>
      </w:r>
      <w:r w:rsidR="005503EE" w:rsidRPr="00A40CFA">
        <w:t xml:space="preserve">návrhu </w:t>
      </w:r>
      <w:r w:rsidR="005159DF" w:rsidRPr="00A40CFA">
        <w:t xml:space="preserve">alebo </w:t>
      </w:r>
      <w:r w:rsidR="005B2974" w:rsidRPr="00A40CFA">
        <w:t xml:space="preserve">zastavenie </w:t>
      </w:r>
      <w:r w:rsidR="005159DF" w:rsidRPr="00A40CFA">
        <w:t>konani</w:t>
      </w:r>
      <w:r w:rsidR="005B2974" w:rsidRPr="00A40CFA">
        <w:t>a</w:t>
      </w:r>
      <w:r w:rsidR="00AD13AC" w:rsidRPr="00A40CFA">
        <w:t>.</w:t>
      </w:r>
      <w:r w:rsidR="005159DF" w:rsidRPr="00A40CFA">
        <w:t xml:space="preserve"> </w:t>
      </w:r>
      <w:r w:rsidR="00587485" w:rsidRPr="00A40CFA">
        <w:t>Konanie je možné prerušiť a to aj opakovane.</w:t>
      </w:r>
      <w:r w:rsidR="005159DF" w:rsidRPr="00A40CFA">
        <w:t xml:space="preserve"> </w:t>
      </w:r>
      <w:r w:rsidR="00A10BC3" w:rsidRPr="00A40CFA">
        <w:t xml:space="preserve">Použitie opravných a </w:t>
      </w:r>
      <w:r w:rsidR="00846480" w:rsidRPr="00A40CFA">
        <w:t>mimoriadnych</w:t>
      </w:r>
      <w:r w:rsidR="00A10BC3" w:rsidRPr="00A40CFA">
        <w:t xml:space="preserve"> opravných </w:t>
      </w:r>
      <w:r w:rsidR="00846480" w:rsidRPr="00A40CFA">
        <w:t>prostriedkov</w:t>
      </w:r>
      <w:r w:rsidR="0050225C" w:rsidRPr="00A40CFA">
        <w:t xml:space="preserve"> </w:t>
      </w:r>
      <w:r w:rsidR="006604BF" w:rsidRPr="00A40CFA">
        <w:t xml:space="preserve">je definované legislatívou. </w:t>
      </w:r>
      <w:r w:rsidR="00D570B6" w:rsidRPr="00A40CFA">
        <w:t>Podan</w:t>
      </w:r>
      <w:r w:rsidR="001B6A98" w:rsidRPr="00A40CFA">
        <w:t xml:space="preserve">é </w:t>
      </w:r>
      <w:r w:rsidR="00D570B6" w:rsidRPr="00A40CFA">
        <w:t>o</w:t>
      </w:r>
      <w:r w:rsidR="001B6A98" w:rsidRPr="00A40CFA">
        <w:t>dvolanie voči rozhodnuti</w:t>
      </w:r>
      <w:r w:rsidR="00730AC8" w:rsidRPr="00A40CFA">
        <w:t>u</w:t>
      </w:r>
      <w:r w:rsidR="001B6A98" w:rsidRPr="00A40CFA">
        <w:t xml:space="preserve"> o vklade je prijaté do registra Vo</w:t>
      </w:r>
      <w:r w:rsidR="0050225C" w:rsidRPr="00A40CFA">
        <w:t xml:space="preserve"> a</w:t>
      </w:r>
      <w:r w:rsidR="00D0580E" w:rsidRPr="00A40CFA">
        <w:t> </w:t>
      </w:r>
      <w:r w:rsidR="0050225C" w:rsidRPr="00A40CFA">
        <w:t>z</w:t>
      </w:r>
      <w:r w:rsidR="00D0580E" w:rsidRPr="00A40CFA">
        <w:t>aháji sa odvolacie konanie s väzbou na prvotné konani</w:t>
      </w:r>
      <w:r w:rsidR="00014955" w:rsidRPr="00A40CFA">
        <w:t>e</w:t>
      </w:r>
      <w:r w:rsidR="00D0580E" w:rsidRPr="00A40CFA">
        <w:t xml:space="preserve">. </w:t>
      </w:r>
    </w:p>
    <w:p w14:paraId="1213AC54" w14:textId="77777777" w:rsidR="00D0580E" w:rsidRPr="00A40CFA" w:rsidRDefault="00D0580E" w:rsidP="00E711C0">
      <w:pPr>
        <w:jc w:val="both"/>
      </w:pPr>
    </w:p>
    <w:p w14:paraId="3FD19101" w14:textId="30B6D725" w:rsidR="00D0580E" w:rsidRPr="00A40CFA" w:rsidRDefault="002E5A17" w:rsidP="00E711C0">
      <w:pPr>
        <w:jc w:val="both"/>
        <w:rPr>
          <w:b/>
          <w:bCs/>
        </w:rPr>
      </w:pPr>
      <w:r w:rsidRPr="00A40CFA">
        <w:rPr>
          <w:b/>
          <w:bCs/>
        </w:rPr>
        <w:t xml:space="preserve">Konanie </w:t>
      </w:r>
      <w:r w:rsidR="00014955" w:rsidRPr="00A40CFA">
        <w:rPr>
          <w:b/>
          <w:bCs/>
        </w:rPr>
        <w:t xml:space="preserve">o </w:t>
      </w:r>
      <w:r w:rsidR="00AA5DEC" w:rsidRPr="00A40CFA">
        <w:rPr>
          <w:b/>
          <w:bCs/>
        </w:rPr>
        <w:t>vykonan</w:t>
      </w:r>
      <w:r w:rsidR="00014955" w:rsidRPr="00A40CFA">
        <w:rPr>
          <w:b/>
          <w:bCs/>
        </w:rPr>
        <w:t>í</w:t>
      </w:r>
      <w:r w:rsidR="00AA5DEC" w:rsidRPr="00A40CFA">
        <w:rPr>
          <w:b/>
          <w:bCs/>
        </w:rPr>
        <w:t xml:space="preserve"> </w:t>
      </w:r>
      <w:r w:rsidR="008B163B" w:rsidRPr="00A40CFA">
        <w:rPr>
          <w:b/>
          <w:bCs/>
        </w:rPr>
        <w:t>zá</w:t>
      </w:r>
      <w:r w:rsidR="009D0E4E" w:rsidRPr="00A40CFA">
        <w:rPr>
          <w:b/>
          <w:bCs/>
        </w:rPr>
        <w:t>znamu (Register Z)</w:t>
      </w:r>
    </w:p>
    <w:p w14:paraId="5B2831B8" w14:textId="2FE3ECEE" w:rsidR="00CB18D8" w:rsidRPr="00A40CFA" w:rsidRDefault="00AA6B87" w:rsidP="00CB18D8">
      <w:pPr>
        <w:jc w:val="both"/>
      </w:pPr>
      <w:r w:rsidRPr="00A40CFA">
        <w:t xml:space="preserve">KK </w:t>
      </w:r>
      <w:r w:rsidR="00AA5DEC" w:rsidRPr="00A40CFA">
        <w:t>na vykonanie záznamu je riadené katastrálnym zákonom</w:t>
      </w:r>
      <w:r w:rsidR="00056A0A" w:rsidRPr="00A40CFA">
        <w:t xml:space="preserve"> </w:t>
      </w:r>
      <w:r w:rsidR="00014955" w:rsidRPr="00A40CFA">
        <w:t>n</w:t>
      </w:r>
      <w:r w:rsidR="00056A0A" w:rsidRPr="00A40CFA">
        <w:t>a základe</w:t>
      </w:r>
      <w:r w:rsidR="000A4ADD" w:rsidRPr="00A40CFA">
        <w:t xml:space="preserve"> </w:t>
      </w:r>
      <w:r w:rsidR="00A23BB0" w:rsidRPr="00A40CFA">
        <w:t>návrhu vlastníka alebo inej oprávnenej osoby</w:t>
      </w:r>
      <w:r w:rsidR="00F557BE" w:rsidRPr="00A40CFA">
        <w:t xml:space="preserve">. Súčasťou podania je </w:t>
      </w:r>
      <w:r w:rsidR="00D336AC" w:rsidRPr="00A40CFA">
        <w:t xml:space="preserve">verejná alebo iná listina potvrdzujúca </w:t>
      </w:r>
      <w:r w:rsidR="00D02C2A" w:rsidRPr="00A40CFA">
        <w:t>právo k</w:t>
      </w:r>
      <w:r w:rsidR="00A8795F" w:rsidRPr="00A40CFA">
        <w:t> </w:t>
      </w:r>
      <w:r w:rsidR="00D02C2A" w:rsidRPr="00A40CFA">
        <w:t>nehnuteľnosti</w:t>
      </w:r>
      <w:r w:rsidR="00A8795F" w:rsidRPr="00A40CFA">
        <w:t xml:space="preserve"> ako je </w:t>
      </w:r>
      <w:r w:rsidR="007B16EB" w:rsidRPr="00A40CFA">
        <w:t>rozhodnut</w:t>
      </w:r>
      <w:r w:rsidR="00162E6B" w:rsidRPr="00A40CFA">
        <w:t xml:space="preserve">ie súdu, notárska zápisnica pri </w:t>
      </w:r>
      <w:r w:rsidR="005606CE" w:rsidRPr="00A40CFA">
        <w:t>dedičskom kona</w:t>
      </w:r>
      <w:r w:rsidR="002F3A2F" w:rsidRPr="00A40CFA">
        <w:t xml:space="preserve">ní a podobne. Pri tomto type KK schvaľovateľ preskúma </w:t>
      </w:r>
      <w:r w:rsidR="00E52454" w:rsidRPr="00A40CFA">
        <w:t>listinu a rozhodne o jej spôsobilosti na zápis. V prípade, ak nie je spôsobilá</w:t>
      </w:r>
      <w:r w:rsidR="000A4ADD" w:rsidRPr="00A40CFA">
        <w:t xml:space="preserve"> </w:t>
      </w:r>
      <w:r w:rsidR="0090558E" w:rsidRPr="00A40CFA">
        <w:t>aleb</w:t>
      </w:r>
      <w:r w:rsidR="007431C2" w:rsidRPr="00A40CFA">
        <w:t>o</w:t>
      </w:r>
      <w:r w:rsidR="0090558E" w:rsidRPr="00A40CFA">
        <w:t xml:space="preserve"> nevychádza z</w:t>
      </w:r>
      <w:r w:rsidR="007431C2" w:rsidRPr="00A40CFA">
        <w:t> údajov katastra</w:t>
      </w:r>
      <w:r w:rsidR="00005EAB" w:rsidRPr="00A40CFA">
        <w:t>,</w:t>
      </w:r>
      <w:r w:rsidR="007431C2" w:rsidRPr="00A40CFA">
        <w:t xml:space="preserve"> </w:t>
      </w:r>
      <w:r w:rsidR="00966951" w:rsidRPr="00A40CFA">
        <w:t>spracovateľ oz</w:t>
      </w:r>
      <w:r w:rsidR="0023045D" w:rsidRPr="00A40CFA">
        <w:t xml:space="preserve">námi túto skutočnosť </w:t>
      </w:r>
      <w:r w:rsidR="00A756A6" w:rsidRPr="00A40CFA">
        <w:t>podávateľovi a</w:t>
      </w:r>
      <w:r w:rsidR="001D525E" w:rsidRPr="00A40CFA">
        <w:t> osobe v prospech ktorej malo vzniknúť práva podľa listiny</w:t>
      </w:r>
      <w:r w:rsidR="0023045D" w:rsidRPr="00A40CFA">
        <w:t xml:space="preserve"> a záznam nevykoná.</w:t>
      </w:r>
      <w:r w:rsidR="000A4ADD" w:rsidRPr="00A40CFA">
        <w:t xml:space="preserve"> </w:t>
      </w:r>
      <w:r w:rsidR="00AF7108" w:rsidRPr="00A40CFA">
        <w:t xml:space="preserve">Po vykonaní zápisu je </w:t>
      </w:r>
      <w:r w:rsidR="00543B34" w:rsidRPr="00A40CFA">
        <w:t>zaslané účastníkom konania oznámenie o zápise.</w:t>
      </w:r>
      <w:r w:rsidR="00CB18D8" w:rsidRPr="00A40CFA">
        <w:t xml:space="preserve"> Toto konanie nepodlieha správnemu poriadku.</w:t>
      </w:r>
    </w:p>
    <w:p w14:paraId="35F77421" w14:textId="77777777" w:rsidR="00E711C0" w:rsidRPr="00A40CFA" w:rsidRDefault="00E711C0" w:rsidP="00D7653D">
      <w:pPr>
        <w:jc w:val="both"/>
      </w:pPr>
    </w:p>
    <w:p w14:paraId="5C8CEDE5" w14:textId="62D16EB4" w:rsidR="0000252C" w:rsidRPr="00A40CFA" w:rsidRDefault="0000252C" w:rsidP="0000252C">
      <w:pPr>
        <w:jc w:val="both"/>
        <w:rPr>
          <w:b/>
          <w:bCs/>
        </w:rPr>
      </w:pPr>
      <w:r w:rsidRPr="00A40CFA">
        <w:rPr>
          <w:b/>
          <w:bCs/>
        </w:rPr>
        <w:t>Konanie na zápis poznámky (Register P)</w:t>
      </w:r>
    </w:p>
    <w:p w14:paraId="7525F914" w14:textId="1E700A76" w:rsidR="0000252C" w:rsidRDefault="00B03EB8" w:rsidP="0000252C">
      <w:pPr>
        <w:jc w:val="both"/>
      </w:pPr>
      <w:r w:rsidRPr="00A40CFA">
        <w:t>Priebeh konania</w:t>
      </w:r>
      <w:r w:rsidR="004D7AC3" w:rsidRPr="00A40CFA">
        <w:t xml:space="preserve"> je riadený katastrálnym zákonom a nepodlieha správnemu poriadku</w:t>
      </w:r>
      <w:r w:rsidR="0047787B" w:rsidRPr="00A40CFA">
        <w:t>.</w:t>
      </w:r>
      <w:r w:rsidR="004D7AC3" w:rsidRPr="00A40CFA">
        <w:t xml:space="preserve"> P</w:t>
      </w:r>
      <w:r w:rsidRPr="00A40CFA">
        <w:t xml:space="preserve">oznámka nemení právne vzťahy ale </w:t>
      </w:r>
      <w:r w:rsidR="00157A5C" w:rsidRPr="00A40CFA">
        <w:t xml:space="preserve">obmedzuje </w:t>
      </w:r>
      <w:r w:rsidR="00CD2301" w:rsidRPr="00A40CFA">
        <w:t>oprávnenie vlastníka nakladať s</w:t>
      </w:r>
      <w:r w:rsidR="0093284F" w:rsidRPr="00A40CFA">
        <w:t> </w:t>
      </w:r>
      <w:r w:rsidR="00CD2301" w:rsidRPr="00A40CFA">
        <w:t>nehnuteľnosťou</w:t>
      </w:r>
      <w:r w:rsidR="0093284F" w:rsidRPr="00A40CFA">
        <w:t xml:space="preserve"> alebo informuje o nehnuteľnosti</w:t>
      </w:r>
      <w:r w:rsidR="00CD2301" w:rsidRPr="00A40CFA">
        <w:t>.</w:t>
      </w:r>
      <w:r w:rsidR="000A4ADD" w:rsidRPr="00A40CFA">
        <w:t xml:space="preserve"> </w:t>
      </w:r>
      <w:r w:rsidR="00A30772" w:rsidRPr="00A40CFA">
        <w:t>Poznámk</w:t>
      </w:r>
      <w:r w:rsidR="0047787B" w:rsidRPr="00A40CFA">
        <w:t>u</w:t>
      </w:r>
      <w:r w:rsidR="00A30772" w:rsidRPr="00A40CFA">
        <w:t xml:space="preserve"> je možné zrušiť podaním návrhu na zrušenie poznámk</w:t>
      </w:r>
      <w:r w:rsidR="00317406" w:rsidRPr="00A40CFA">
        <w:t>y alebo na základe preukáz</w:t>
      </w:r>
      <w:r w:rsidR="007F5CCD" w:rsidRPr="00A40CFA">
        <w:t xml:space="preserve">ania, že pominuli dôvody </w:t>
      </w:r>
      <w:r w:rsidR="00476D5E" w:rsidRPr="00A40CFA">
        <w:t xml:space="preserve">jej zápisu. </w:t>
      </w:r>
    </w:p>
    <w:p w14:paraId="2750C544" w14:textId="77777777" w:rsidR="0079115C" w:rsidRDefault="0079115C" w:rsidP="0000252C">
      <w:pPr>
        <w:jc w:val="both"/>
      </w:pPr>
    </w:p>
    <w:p w14:paraId="6B800D3B" w14:textId="5D8B3AC6" w:rsidR="00AC5D39" w:rsidRPr="00A40CFA" w:rsidRDefault="00AC5D39" w:rsidP="00AC5D39">
      <w:pPr>
        <w:jc w:val="both"/>
        <w:rPr>
          <w:b/>
          <w:bCs/>
        </w:rPr>
      </w:pPr>
      <w:r w:rsidRPr="00A40CFA">
        <w:rPr>
          <w:b/>
          <w:bCs/>
        </w:rPr>
        <w:t xml:space="preserve">Konanie a rozhodovanie o oprave chýb (Register </w:t>
      </w:r>
      <w:proofErr w:type="spellStart"/>
      <w:r w:rsidRPr="00A40CFA">
        <w:rPr>
          <w:b/>
          <w:bCs/>
        </w:rPr>
        <w:t>X</w:t>
      </w:r>
      <w:r w:rsidR="00092C1C" w:rsidRPr="00A40CFA">
        <w:rPr>
          <w:b/>
          <w:bCs/>
        </w:rPr>
        <w:t>,Xo</w:t>
      </w:r>
      <w:proofErr w:type="spellEnd"/>
      <w:r w:rsidRPr="00A40CFA">
        <w:rPr>
          <w:b/>
          <w:bCs/>
        </w:rPr>
        <w:t>)</w:t>
      </w:r>
    </w:p>
    <w:p w14:paraId="48B5CB19" w14:textId="229351C1" w:rsidR="00C321EF" w:rsidRPr="00A40CFA" w:rsidRDefault="00C321EF" w:rsidP="00AC5D39">
      <w:pPr>
        <w:jc w:val="both"/>
        <w:rPr>
          <w:color w:val="D9D9D9" w:themeColor="background1" w:themeShade="D9"/>
        </w:rPr>
      </w:pPr>
      <w:r w:rsidRPr="00A40CFA">
        <w:t>Konanie o oprave chýb môž</w:t>
      </w:r>
      <w:r w:rsidR="005B2007" w:rsidRPr="00A40CFA">
        <w:t>e</w:t>
      </w:r>
      <w:r w:rsidRPr="00A40CFA">
        <w:t xml:space="preserve"> byť inicio</w:t>
      </w:r>
      <w:r w:rsidR="005B2007" w:rsidRPr="00A40CFA">
        <w:t>vané</w:t>
      </w:r>
      <w:r w:rsidR="000A4ADD" w:rsidRPr="00A40CFA">
        <w:t xml:space="preserve"> </w:t>
      </w:r>
      <w:r w:rsidR="00540FFF" w:rsidRPr="00A40CFA">
        <w:t xml:space="preserve">na </w:t>
      </w:r>
      <w:r w:rsidR="00E72CDA" w:rsidRPr="00A40CFA">
        <w:t>návrh toho</w:t>
      </w:r>
      <w:r w:rsidR="000F68EC" w:rsidRPr="00A40CFA">
        <w:rPr>
          <w:rFonts w:ascii="Segoe UI" w:hAnsi="Segoe UI" w:cs="Segoe UI"/>
          <w:sz w:val="18"/>
          <w:szCs w:val="18"/>
        </w:rPr>
        <w:t>,</w:t>
      </w:r>
      <w:r w:rsidR="007450BA" w:rsidRPr="00A40CFA">
        <w:rPr>
          <w:rFonts w:ascii="Segoe UI" w:hAnsi="Segoe UI" w:cs="Segoe UI"/>
          <w:sz w:val="18"/>
          <w:szCs w:val="18"/>
        </w:rPr>
        <w:t xml:space="preserve"> </w:t>
      </w:r>
      <w:r w:rsidR="000F68EC" w:rsidRPr="00A40CFA">
        <w:rPr>
          <w:rFonts w:ascii="Segoe UI" w:hAnsi="Segoe UI" w:cs="Segoe UI"/>
          <w:sz w:val="18"/>
          <w:szCs w:val="18"/>
        </w:rPr>
        <w:t>k</w:t>
      </w:r>
      <w:r w:rsidR="000F68EC" w:rsidRPr="00A40CFA">
        <w:t xml:space="preserve">to je účastníkom konania podľa zákona o správnom konaní </w:t>
      </w:r>
      <w:r w:rsidR="00676B1C" w:rsidRPr="00A40CFA">
        <w:t>alebo na základe vlastného podnet</w:t>
      </w:r>
      <w:r w:rsidR="00B70068" w:rsidRPr="00A40CFA">
        <w:t xml:space="preserve">u. </w:t>
      </w:r>
      <w:r w:rsidR="00387214" w:rsidRPr="00A40CFA">
        <w:t>Konanie o oprave chýb</w:t>
      </w:r>
      <w:r w:rsidR="00540FFF" w:rsidRPr="00A40CFA">
        <w:t>,</w:t>
      </w:r>
      <w:r w:rsidR="00387214" w:rsidRPr="00A40CFA">
        <w:t xml:space="preserve"> v stanovených prípadoch v katastrálnom zákone nepodlieha správnemu poriadku</w:t>
      </w:r>
      <w:r w:rsidR="00540FFF" w:rsidRPr="00A40CFA">
        <w:t>,</w:t>
      </w:r>
      <w:r w:rsidR="000A4ADD" w:rsidRPr="00A40CFA">
        <w:t xml:space="preserve"> </w:t>
      </w:r>
      <w:r w:rsidR="00387214" w:rsidRPr="00A40CFA">
        <w:t>a teda výsledkom rozhodovani</w:t>
      </w:r>
      <w:r w:rsidR="0038789B" w:rsidRPr="00A40CFA">
        <w:t>a</w:t>
      </w:r>
      <w:r w:rsidR="00387214" w:rsidRPr="00A40CFA">
        <w:t xml:space="preserve"> je v takom prípade protokol o oprave chyby.</w:t>
      </w:r>
      <w:r w:rsidR="000A4ADD" w:rsidRPr="00A40CFA">
        <w:t xml:space="preserve"> </w:t>
      </w:r>
      <w:r w:rsidR="004F0199" w:rsidRPr="00A40CFA">
        <w:t xml:space="preserve">Inak je konanie </w:t>
      </w:r>
      <w:r w:rsidR="00314C82" w:rsidRPr="00A40CFA">
        <w:t>vedené podľa správneho poriadku a výsledkom konania je vydané rozhodnutie</w:t>
      </w:r>
      <w:r w:rsidR="00BE0277" w:rsidRPr="00A40CFA">
        <w:t xml:space="preserve"> </w:t>
      </w:r>
      <w:r w:rsidR="0038748E" w:rsidRPr="00A40CFA">
        <w:t xml:space="preserve">o oprave </w:t>
      </w:r>
      <w:r w:rsidR="00112350" w:rsidRPr="00A40CFA">
        <w:t xml:space="preserve">chyby alebo o zastavení konania. </w:t>
      </w:r>
      <w:r w:rsidR="00175477" w:rsidRPr="00A40CFA">
        <w:t>Konanie je možn</w:t>
      </w:r>
      <w:r w:rsidR="005B01EC" w:rsidRPr="00A40CFA">
        <w:t xml:space="preserve">é </w:t>
      </w:r>
      <w:r w:rsidR="00AE3E08" w:rsidRPr="00A40CFA">
        <w:t>prerušiť.</w:t>
      </w:r>
      <w:r w:rsidR="005808E0" w:rsidRPr="00A40CFA">
        <w:t xml:space="preserve"> </w:t>
      </w:r>
      <w:r w:rsidR="00140D17" w:rsidRPr="00A40CFA">
        <w:t>Rozhodnutie alebo protokol je zasielaný účastníkom konania.</w:t>
      </w:r>
      <w:r w:rsidR="00230E8E" w:rsidRPr="00A40CFA">
        <w:t xml:space="preserve"> </w:t>
      </w:r>
      <w:r w:rsidR="00EE1CB5" w:rsidRPr="00A40CFA">
        <w:t>Podkladom na opravu chyb</w:t>
      </w:r>
      <w:r w:rsidR="002B02FE" w:rsidRPr="00A40CFA">
        <w:t>y</w:t>
      </w:r>
      <w:r w:rsidR="00EE1CB5" w:rsidRPr="00A40CFA">
        <w:t xml:space="preserve"> je teda protokol alebo </w:t>
      </w:r>
      <w:r w:rsidR="003641C9" w:rsidRPr="00A40CFA">
        <w:t xml:space="preserve">kladné rozhodnutie </w:t>
      </w:r>
      <w:r w:rsidR="00CA3A09" w:rsidRPr="00A40CFA">
        <w:t>na opravu chýb.</w:t>
      </w:r>
      <w:r w:rsidR="002F6B2B" w:rsidRPr="00A40CFA">
        <w:t xml:space="preserve"> Pre toto konanie je možné podať odvolanie</w:t>
      </w:r>
      <w:r w:rsidR="00921758" w:rsidRPr="00A40CFA">
        <w:t xml:space="preserve">, ktoré sa pri príjme zaradí do registra </w:t>
      </w:r>
      <w:proofErr w:type="spellStart"/>
      <w:r w:rsidR="006B3050" w:rsidRPr="00A40CFA">
        <w:t>Xo</w:t>
      </w:r>
      <w:proofErr w:type="spellEnd"/>
      <w:r w:rsidR="006B3050" w:rsidRPr="00A40CFA">
        <w:t>.</w:t>
      </w:r>
    </w:p>
    <w:p w14:paraId="0C7B267C" w14:textId="77777777" w:rsidR="00AC5D39" w:rsidRPr="00A40CFA" w:rsidRDefault="00AC5D39" w:rsidP="00471184">
      <w:pPr>
        <w:jc w:val="both"/>
        <w:rPr>
          <w:color w:val="D9D9D9" w:themeColor="background1" w:themeShade="D9"/>
        </w:rPr>
      </w:pPr>
    </w:p>
    <w:p w14:paraId="026B244E" w14:textId="093DD696" w:rsidR="00A70D38" w:rsidRPr="00A40CFA" w:rsidRDefault="00A70D38" w:rsidP="00A70D38">
      <w:pPr>
        <w:jc w:val="both"/>
        <w:rPr>
          <w:b/>
          <w:bCs/>
        </w:rPr>
      </w:pPr>
      <w:r w:rsidRPr="00A40CFA">
        <w:rPr>
          <w:b/>
          <w:bCs/>
        </w:rPr>
        <w:t>Konanie</w:t>
      </w:r>
      <w:r w:rsidR="000A4ADD" w:rsidRPr="00A40CFA">
        <w:rPr>
          <w:b/>
          <w:bCs/>
        </w:rPr>
        <w:t xml:space="preserve"> </w:t>
      </w:r>
      <w:r w:rsidRPr="00A40CFA">
        <w:rPr>
          <w:b/>
          <w:bCs/>
        </w:rPr>
        <w:t>o</w:t>
      </w:r>
      <w:r w:rsidR="007F328D" w:rsidRPr="00A40CFA">
        <w:rPr>
          <w:b/>
          <w:bCs/>
        </w:rPr>
        <w:t> zmene údajov</w:t>
      </w:r>
      <w:r w:rsidR="000A4ADD" w:rsidRPr="00A40CFA">
        <w:rPr>
          <w:b/>
          <w:bCs/>
        </w:rPr>
        <w:t xml:space="preserve"> </w:t>
      </w:r>
      <w:r w:rsidRPr="00A40CFA">
        <w:rPr>
          <w:b/>
          <w:bCs/>
        </w:rPr>
        <w:t xml:space="preserve">(Register </w:t>
      </w:r>
      <w:r w:rsidR="00820ACE" w:rsidRPr="00A40CFA">
        <w:rPr>
          <w:b/>
          <w:bCs/>
        </w:rPr>
        <w:t>R</w:t>
      </w:r>
      <w:r w:rsidRPr="00A40CFA">
        <w:rPr>
          <w:b/>
          <w:bCs/>
        </w:rPr>
        <w:t>)</w:t>
      </w:r>
    </w:p>
    <w:p w14:paraId="1026CB85" w14:textId="030BCE17" w:rsidR="004E6539" w:rsidRPr="00A40CFA" w:rsidRDefault="003365B4" w:rsidP="00A70D38">
      <w:pPr>
        <w:jc w:val="both"/>
      </w:pPr>
      <w:r w:rsidRPr="00A40CFA">
        <w:t xml:space="preserve">Konanie slúži na zápis zmien </w:t>
      </w:r>
      <w:r w:rsidR="00520DE8" w:rsidRPr="00A40CFA">
        <w:t xml:space="preserve">údajov, ktoré nemajú vplyv na </w:t>
      </w:r>
      <w:r w:rsidR="006D5CED" w:rsidRPr="00A40CFA">
        <w:t>práva k nehnute</w:t>
      </w:r>
      <w:r w:rsidR="00C8079B" w:rsidRPr="00A40CFA">
        <w:t>ľnostiam</w:t>
      </w:r>
      <w:r w:rsidR="00893883" w:rsidRPr="00A40CFA">
        <w:t xml:space="preserve"> najmä zmena druhu pozemku, zmena trvalého pobytu, zmena priezviska fyzickej osoby, zmena názvu právnickej osoby, žiadosť o zlúčenie listov vlastníctva a o zápis geometrického plánu</w:t>
      </w:r>
      <w:r w:rsidR="0083613C" w:rsidRPr="00A40CFA">
        <w:t xml:space="preserve">. Podnetom môže byť žiadosť </w:t>
      </w:r>
      <w:r w:rsidR="001C0754" w:rsidRPr="00A40CFA">
        <w:t xml:space="preserve">vlastníka alebo vlastný podnet </w:t>
      </w:r>
      <w:r w:rsidR="0060617A" w:rsidRPr="00A40CFA">
        <w:t xml:space="preserve">ak je zmenu možné </w:t>
      </w:r>
      <w:r w:rsidR="009057CA" w:rsidRPr="00A40CFA">
        <w:t>zistiť v</w:t>
      </w:r>
      <w:r w:rsidR="00ED0539" w:rsidRPr="00A40CFA">
        <w:t> </w:t>
      </w:r>
      <w:r w:rsidR="009057CA" w:rsidRPr="00A40CFA">
        <w:t>refer</w:t>
      </w:r>
      <w:r w:rsidR="00693F60" w:rsidRPr="00A40CFA">
        <w:t>enčných</w:t>
      </w:r>
      <w:r w:rsidR="00ED0539" w:rsidRPr="00A40CFA">
        <w:t xml:space="preserve"> registroch. </w:t>
      </w:r>
      <w:r w:rsidR="009445F8" w:rsidRPr="00A40CFA">
        <w:t xml:space="preserve">Proces umožní poslať notifikáciu vlastníkovi ak bude prihlásený na odber notifikácii alebo </w:t>
      </w:r>
      <w:r w:rsidR="005262F5" w:rsidRPr="00A40CFA">
        <w:t xml:space="preserve">odoslať oznámenie o zmene údajov. </w:t>
      </w:r>
    </w:p>
    <w:p w14:paraId="4A94CE81" w14:textId="77777777" w:rsidR="007B0B43" w:rsidRPr="00A40CFA" w:rsidRDefault="007B0B43" w:rsidP="00A70D38">
      <w:pPr>
        <w:jc w:val="both"/>
      </w:pPr>
    </w:p>
    <w:p w14:paraId="53E603EF" w14:textId="77777777" w:rsidR="00695D60" w:rsidRPr="00A40CFA" w:rsidRDefault="00695D60" w:rsidP="00695D60">
      <w:pPr>
        <w:jc w:val="both"/>
        <w:rPr>
          <w:b/>
          <w:bCs/>
        </w:rPr>
      </w:pPr>
      <w:r w:rsidRPr="00A40CFA">
        <w:rPr>
          <w:b/>
          <w:bCs/>
        </w:rPr>
        <w:t>Overenie geometrického plánu (Register G1)</w:t>
      </w:r>
    </w:p>
    <w:p w14:paraId="66DEC443" w14:textId="3705B2F1" w:rsidR="00635A71" w:rsidRPr="00A40CFA" w:rsidRDefault="00EA6153" w:rsidP="00695D60">
      <w:pPr>
        <w:jc w:val="both"/>
      </w:pPr>
      <w:r w:rsidRPr="00A40CFA">
        <w:t xml:space="preserve">Proces bude zabezpečovať aktivity </w:t>
      </w:r>
      <w:r w:rsidR="00710553" w:rsidRPr="00A40CFA">
        <w:t xml:space="preserve">na schválenie </w:t>
      </w:r>
      <w:r w:rsidR="00C30FBC" w:rsidRPr="00A40CFA">
        <w:t>operátu</w:t>
      </w:r>
      <w:r w:rsidR="002B4649" w:rsidRPr="00A40CFA">
        <w:t xml:space="preserve"> geometrického plánu podaného geodetom.</w:t>
      </w:r>
      <w:r w:rsidR="002B5102" w:rsidRPr="00A40CFA">
        <w:t xml:space="preserve"> Spôsobilý pracovník </w:t>
      </w:r>
      <w:r w:rsidR="00617A0E" w:rsidRPr="00A40CFA">
        <w:t>preskúma s</w:t>
      </w:r>
      <w:r w:rsidR="001B23CF" w:rsidRPr="00A40CFA">
        <w:t xml:space="preserve">úlad </w:t>
      </w:r>
      <w:r w:rsidR="00585D7D" w:rsidRPr="00A40CFA">
        <w:t>východiskových údajov s platnými údajmi KN ku dňu overeni</w:t>
      </w:r>
      <w:r w:rsidR="00B11478" w:rsidRPr="00A40CFA">
        <w:t>a</w:t>
      </w:r>
      <w:r w:rsidR="00D608E2" w:rsidRPr="00A40CFA">
        <w:t xml:space="preserve"> vrátane súlad</w:t>
      </w:r>
      <w:r w:rsidR="001B0AFF" w:rsidRPr="00A40CFA">
        <w:t xml:space="preserve">u </w:t>
      </w:r>
      <w:r w:rsidR="00D608E2" w:rsidRPr="00A40CFA">
        <w:t>ozn</w:t>
      </w:r>
      <w:r w:rsidR="0009595F" w:rsidRPr="00A40CFA">
        <w:t xml:space="preserve">ačenia </w:t>
      </w:r>
      <w:r w:rsidR="00494B72" w:rsidRPr="00A40CFA">
        <w:t xml:space="preserve">nových parciel, </w:t>
      </w:r>
      <w:r w:rsidR="00006230" w:rsidRPr="00A40CFA">
        <w:t>novourčených</w:t>
      </w:r>
      <w:r w:rsidR="00202E1B" w:rsidRPr="00A40CFA">
        <w:t xml:space="preserve"> bodov </w:t>
      </w:r>
      <w:r w:rsidR="00006230" w:rsidRPr="00A40CFA">
        <w:t>podrobného polohového bodového poľa,</w:t>
      </w:r>
      <w:r w:rsidR="000A4ADD" w:rsidRPr="00A40CFA">
        <w:t xml:space="preserve"> </w:t>
      </w:r>
      <w:r w:rsidR="00C67152" w:rsidRPr="00A40CFA">
        <w:t xml:space="preserve">označenia ZPMZ </w:t>
      </w:r>
      <w:r w:rsidR="00EC06CE" w:rsidRPr="00A40CFA">
        <w:t xml:space="preserve">s pridelenými číslami </w:t>
      </w:r>
      <w:r w:rsidR="00C67152" w:rsidRPr="00A40CFA">
        <w:t>a dodržanie kvalitatívnych podmienok.</w:t>
      </w:r>
      <w:r w:rsidR="00E13EC0" w:rsidRPr="00A40CFA">
        <w:t xml:space="preserve"> V prípade súladu</w:t>
      </w:r>
      <w:r w:rsidR="000A4ADD" w:rsidRPr="00A40CFA">
        <w:t xml:space="preserve"> </w:t>
      </w:r>
      <w:r w:rsidR="00065EE2" w:rsidRPr="00A40CFA">
        <w:t xml:space="preserve">a teda úradnom overení </w:t>
      </w:r>
      <w:r w:rsidR="008024F7" w:rsidRPr="00A40CFA">
        <w:t>GP</w:t>
      </w:r>
      <w:r w:rsidR="00565D9E" w:rsidRPr="00A40CFA">
        <w:t xml:space="preserve"> (celý</w:t>
      </w:r>
      <w:r w:rsidR="008024F7" w:rsidRPr="00A40CFA">
        <w:t xml:space="preserve"> </w:t>
      </w:r>
      <w:r w:rsidR="00565D9E" w:rsidRPr="00A40CFA">
        <w:t>výsledný elaborát)</w:t>
      </w:r>
      <w:r w:rsidR="006307EF" w:rsidRPr="00A40CFA">
        <w:t xml:space="preserve">, </w:t>
      </w:r>
      <w:r w:rsidR="00565D9E" w:rsidRPr="00A40CFA">
        <w:t>je</w:t>
      </w:r>
      <w:r w:rsidR="00373796" w:rsidRPr="00A40CFA">
        <w:t xml:space="preserve"> </w:t>
      </w:r>
      <w:r w:rsidR="006307EF" w:rsidRPr="00A40CFA">
        <w:t xml:space="preserve">GP </w:t>
      </w:r>
      <w:r w:rsidR="008C7E74" w:rsidRPr="00A40CFA">
        <w:t xml:space="preserve">uchovaný </w:t>
      </w:r>
      <w:r w:rsidR="00B44785" w:rsidRPr="00A40CFA">
        <w:t>v registratúrnom stredisku</w:t>
      </w:r>
      <w:r w:rsidR="00096F3F" w:rsidRPr="00A40CFA">
        <w:t xml:space="preserve"> </w:t>
      </w:r>
      <w:r w:rsidR="00D444D7" w:rsidRPr="00A40CFA">
        <w:t>KN</w:t>
      </w:r>
      <w:r w:rsidR="00C67152" w:rsidRPr="00A40CFA">
        <w:t xml:space="preserve"> </w:t>
      </w:r>
      <w:r w:rsidR="00B44785" w:rsidRPr="00A40CFA">
        <w:t xml:space="preserve">a bude </w:t>
      </w:r>
      <w:r w:rsidR="00DE1106" w:rsidRPr="00A40CFA">
        <w:t>dostupný pre iné konani</w:t>
      </w:r>
      <w:r w:rsidR="008E69A0" w:rsidRPr="00A40CFA">
        <w:t xml:space="preserve">a, kde je súčasťou </w:t>
      </w:r>
      <w:r w:rsidR="00293144" w:rsidRPr="00A40CFA">
        <w:t>podania.</w:t>
      </w:r>
      <w:r w:rsidR="00312AD2" w:rsidRPr="00A40CFA">
        <w:t xml:space="preserve"> Po zistení nesúladov je</w:t>
      </w:r>
      <w:r w:rsidR="000A4ADD" w:rsidRPr="00A40CFA">
        <w:t xml:space="preserve"> </w:t>
      </w:r>
      <w:r w:rsidR="009311D4" w:rsidRPr="00A40CFA">
        <w:t xml:space="preserve">vyhotovený protokol </w:t>
      </w:r>
      <w:r w:rsidR="00A249BD" w:rsidRPr="00A40CFA">
        <w:t>o kontrole</w:t>
      </w:r>
      <w:r w:rsidR="00A45E5E" w:rsidRPr="00A40CFA">
        <w:t xml:space="preserve"> a zaslaný podávateľovi</w:t>
      </w:r>
      <w:r w:rsidR="00EF1CC3" w:rsidRPr="00A40CFA">
        <w:t>.</w:t>
      </w:r>
      <w:r w:rsidR="008A138A" w:rsidRPr="00A40CFA">
        <w:t xml:space="preserve"> Systém bude poskytovať </w:t>
      </w:r>
      <w:r w:rsidR="00FB1154" w:rsidRPr="00A40CFA">
        <w:t xml:space="preserve">automatizované kontroly </w:t>
      </w:r>
      <w:r w:rsidR="002C0E9A" w:rsidRPr="00A40CFA">
        <w:t>geodetických</w:t>
      </w:r>
      <w:r w:rsidR="00FB1154" w:rsidRPr="00A40CFA">
        <w:t xml:space="preserve"> podkladov </w:t>
      </w:r>
      <w:r w:rsidR="00C10C68" w:rsidRPr="00A40CFA">
        <w:t xml:space="preserve">ako je komplexnosť, </w:t>
      </w:r>
      <w:r w:rsidR="007713F6" w:rsidRPr="00A40CFA">
        <w:t>konzistent</w:t>
      </w:r>
      <w:r w:rsidR="00523746" w:rsidRPr="00A40CFA">
        <w:t xml:space="preserve">nosť </w:t>
      </w:r>
      <w:r w:rsidR="00CB2C77" w:rsidRPr="00A40CFA">
        <w:t>podaných podkladov a ich súlad voči údajov KN.</w:t>
      </w:r>
      <w:r w:rsidR="00251B88" w:rsidRPr="00A40CFA">
        <w:t xml:space="preserve"> Overený GP</w:t>
      </w:r>
      <w:r w:rsidR="000A4ADD" w:rsidRPr="00A40CFA">
        <w:t xml:space="preserve"> </w:t>
      </w:r>
      <w:r w:rsidR="00251B88" w:rsidRPr="00A40CFA">
        <w:t>v listinnej podobe je opatrený</w:t>
      </w:r>
      <w:r w:rsidR="00554D84" w:rsidRPr="00A40CFA">
        <w:t xml:space="preserve"> okrúhlou pečiatkou úradného over</w:t>
      </w:r>
      <w:r w:rsidR="00BC26E7" w:rsidRPr="00A40CFA">
        <w:t>ovateľa</w:t>
      </w:r>
      <w:r w:rsidR="002605F3" w:rsidRPr="00A40CFA">
        <w:t xml:space="preserve"> a v elektronickej podobe je podpísaný jeho mandátnym certifikátom.</w:t>
      </w:r>
      <w:r w:rsidR="000A4ADD" w:rsidRPr="00A40CFA">
        <w:t xml:space="preserve"> </w:t>
      </w:r>
      <w:r w:rsidR="00B8054A" w:rsidRPr="00A40CFA">
        <w:t xml:space="preserve">Zároveň bude umožnené podpísať </w:t>
      </w:r>
      <w:r w:rsidR="00BD3CB6" w:rsidRPr="00A40CFA">
        <w:t>g</w:t>
      </w:r>
      <w:r w:rsidR="0007626E" w:rsidRPr="00A40CFA">
        <w:t xml:space="preserve">eodetom </w:t>
      </w:r>
      <w:r w:rsidR="00426B7D" w:rsidRPr="00A40CFA">
        <w:t xml:space="preserve">potrebné prílohy ako </w:t>
      </w:r>
      <w:r w:rsidR="00B8054A" w:rsidRPr="00A40CFA">
        <w:t>GP</w:t>
      </w:r>
      <w:r w:rsidR="00437836" w:rsidRPr="00A40CFA">
        <w:t xml:space="preserve">, </w:t>
      </w:r>
      <w:r w:rsidR="00B8054A" w:rsidRPr="00A40CFA">
        <w:t>ZP</w:t>
      </w:r>
      <w:r w:rsidR="00437836" w:rsidRPr="00A40CFA">
        <w:t>M</w:t>
      </w:r>
      <w:r w:rsidR="00B8054A" w:rsidRPr="00A40CFA">
        <w:t>Z</w:t>
      </w:r>
      <w:r w:rsidR="00426B7D" w:rsidRPr="00A40CFA">
        <w:t xml:space="preserve"> prípadne </w:t>
      </w:r>
      <w:r w:rsidR="00B8054A" w:rsidRPr="00A40CFA">
        <w:t>iné geodetické podklady</w:t>
      </w:r>
      <w:r w:rsidR="0007626E" w:rsidRPr="00A40CFA">
        <w:t xml:space="preserve"> jeho </w:t>
      </w:r>
      <w:r w:rsidR="00CF1DD1" w:rsidRPr="00A40CFA">
        <w:t>mandátnym certifikátom (ekvivalent okrúhlej pečiatky autorizovaného geodeta a kartografa).</w:t>
      </w:r>
    </w:p>
    <w:p w14:paraId="0210389C" w14:textId="77777777" w:rsidR="006D3F2D" w:rsidRPr="00A40CFA" w:rsidRDefault="006D3F2D" w:rsidP="006D3F2D">
      <w:pPr>
        <w:jc w:val="both"/>
        <w:rPr>
          <w:b/>
          <w:bCs/>
        </w:rPr>
      </w:pPr>
    </w:p>
    <w:p w14:paraId="79519708" w14:textId="68BBA75B" w:rsidR="006D3F2D" w:rsidRPr="00A40CFA" w:rsidRDefault="006D3F2D" w:rsidP="006D3F2D">
      <w:pPr>
        <w:jc w:val="both"/>
        <w:rPr>
          <w:b/>
          <w:bCs/>
        </w:rPr>
      </w:pPr>
      <w:r w:rsidRPr="00A40CFA">
        <w:rPr>
          <w:b/>
          <w:bCs/>
        </w:rPr>
        <w:t>Konanie o overovaní geodetických činností (Register G2,G4,G5)</w:t>
      </w:r>
    </w:p>
    <w:p w14:paraId="4A1BF53B" w14:textId="2E120BBC" w:rsidR="006D3F2D" w:rsidRPr="00A40CFA" w:rsidRDefault="006D3F2D" w:rsidP="006D3F2D">
      <w:pPr>
        <w:jc w:val="both"/>
      </w:pPr>
      <w:r w:rsidRPr="00A40CFA">
        <w:t>Proces bude podporovať aktuálne konania kde je podávateľom autorizovaný geodet</w:t>
      </w:r>
      <w:r w:rsidR="000A4ADD" w:rsidRPr="00A40CFA">
        <w:t xml:space="preserve"> </w:t>
      </w:r>
      <w:r w:rsidR="00774C5B" w:rsidRPr="00A40CFA">
        <w:t>alebo ním splnomocnená osoba</w:t>
      </w:r>
      <w:r w:rsidR="00556B81" w:rsidRPr="00A40CFA">
        <w:t>. S</w:t>
      </w:r>
      <w:r w:rsidRPr="00A40CFA">
        <w:t xml:space="preserve">účasťou podania sú </w:t>
      </w:r>
      <w:r w:rsidR="00E42C77" w:rsidRPr="00A40CFA">
        <w:t xml:space="preserve">aj </w:t>
      </w:r>
      <w:r w:rsidRPr="00A40CFA">
        <w:t>geodetické podklady. Podporované budú</w:t>
      </w:r>
      <w:r w:rsidR="001332A0" w:rsidRPr="00A40CFA">
        <w:t xml:space="preserve"> teda</w:t>
      </w:r>
      <w:r w:rsidRPr="00A40CFA">
        <w:t> konania o overovaní geodetických činností pre pozemkové úpravy, o overovaní podrobných geodetických bodov, o meraní alebo digitalizácii a zobrazený predmetov, o overení ZPMZ.</w:t>
      </w:r>
      <w:r w:rsidR="000A4ADD" w:rsidRPr="00A40CFA">
        <w:t xml:space="preserve"> </w:t>
      </w:r>
      <w:r w:rsidR="006271CB" w:rsidRPr="00A40CFA">
        <w:t xml:space="preserve">Proces pre tieto konania je </w:t>
      </w:r>
      <w:r w:rsidR="004A5EB4" w:rsidRPr="00A40CFA">
        <w:t>zhodný s procesom pre overenie GP</w:t>
      </w:r>
      <w:r w:rsidR="00CA08CF" w:rsidRPr="00A40CFA">
        <w:t>.</w:t>
      </w:r>
    </w:p>
    <w:p w14:paraId="5093DF30" w14:textId="77777777" w:rsidR="00695D60" w:rsidRPr="00A40CFA" w:rsidRDefault="00695D60" w:rsidP="00A70D38">
      <w:pPr>
        <w:jc w:val="both"/>
      </w:pPr>
    </w:p>
    <w:p w14:paraId="05795C5E" w14:textId="0558FB53" w:rsidR="007B0B43" w:rsidRPr="00A40CFA" w:rsidRDefault="007B0B43" w:rsidP="007B0B43">
      <w:pPr>
        <w:jc w:val="both"/>
        <w:rPr>
          <w:b/>
          <w:bCs/>
        </w:rPr>
      </w:pPr>
      <w:r w:rsidRPr="00A40CFA">
        <w:rPr>
          <w:b/>
          <w:bCs/>
        </w:rPr>
        <w:t>Konanie a rozhodovanie o zmene hraníc</w:t>
      </w:r>
      <w:r w:rsidR="009073FE" w:rsidRPr="00A40CFA">
        <w:rPr>
          <w:b/>
          <w:bCs/>
        </w:rPr>
        <w:t xml:space="preserve"> KÚ</w:t>
      </w:r>
      <w:r w:rsidR="000A4ADD" w:rsidRPr="00A40CFA">
        <w:rPr>
          <w:b/>
          <w:bCs/>
        </w:rPr>
        <w:t xml:space="preserve"> </w:t>
      </w:r>
      <w:r w:rsidRPr="00A40CFA">
        <w:rPr>
          <w:b/>
          <w:bCs/>
        </w:rPr>
        <w:t>(Register</w:t>
      </w:r>
      <w:r w:rsidR="009073FE" w:rsidRPr="00A40CFA">
        <w:rPr>
          <w:b/>
          <w:bCs/>
        </w:rPr>
        <w:t xml:space="preserve"> H </w:t>
      </w:r>
      <w:r w:rsidRPr="00A40CFA">
        <w:rPr>
          <w:b/>
          <w:bCs/>
        </w:rPr>
        <w:t>)</w:t>
      </w:r>
    </w:p>
    <w:p w14:paraId="1FAE252B" w14:textId="2CB9A2B9" w:rsidR="002F66AE" w:rsidRPr="00A40CFA" w:rsidRDefault="00D07622" w:rsidP="00A70D38">
      <w:pPr>
        <w:jc w:val="both"/>
      </w:pPr>
      <w:r w:rsidRPr="00A40CFA">
        <w:t xml:space="preserve">Navrhovateľom na zmenu </w:t>
      </w:r>
      <w:r w:rsidR="00A26222" w:rsidRPr="00A40CFA">
        <w:t xml:space="preserve">hraníc </w:t>
      </w:r>
      <w:r w:rsidR="00A8796F" w:rsidRPr="00A40CFA">
        <w:t xml:space="preserve">KÚ </w:t>
      </w:r>
      <w:r w:rsidRPr="00A40CFA">
        <w:t>je obec alebo okresný úrad.</w:t>
      </w:r>
      <w:r w:rsidR="00862475" w:rsidRPr="00A40CFA">
        <w:t xml:space="preserve"> </w:t>
      </w:r>
      <w:r w:rsidR="00F151B4" w:rsidRPr="00A40CFA">
        <w:t xml:space="preserve">Katastrálne konanie </w:t>
      </w:r>
      <w:r w:rsidR="004D2535" w:rsidRPr="00A40CFA">
        <w:t>nepodlieha správnemu por</w:t>
      </w:r>
      <w:r w:rsidR="00926DFB" w:rsidRPr="00A40CFA">
        <w:t>iadku</w:t>
      </w:r>
      <w:r w:rsidR="00FF4D2E" w:rsidRPr="00A40CFA">
        <w:t xml:space="preserve">. </w:t>
      </w:r>
      <w:r w:rsidR="00663795" w:rsidRPr="00A40CFA">
        <w:t>Na vyko</w:t>
      </w:r>
      <w:r w:rsidR="009966C0" w:rsidRPr="00A40CFA">
        <w:t>na</w:t>
      </w:r>
      <w:r w:rsidR="00663795" w:rsidRPr="00A40CFA">
        <w:t xml:space="preserve">nie zmeny je potrebný v niektorých prípadoch súhlas ÚGKK a to v prípade ak vzniká alebo zaniká </w:t>
      </w:r>
      <w:r w:rsidR="009966C0" w:rsidRPr="00A40CFA">
        <w:t>KÚ.</w:t>
      </w:r>
      <w:r w:rsidR="002F66AE" w:rsidRPr="00A40CFA">
        <w:t xml:space="preserve"> </w:t>
      </w:r>
      <w:r w:rsidR="00DE23E6" w:rsidRPr="00A40CFA">
        <w:t xml:space="preserve">Vydané </w:t>
      </w:r>
      <w:r w:rsidR="000005A3" w:rsidRPr="00A40CFA">
        <w:t>rozhodnuti</w:t>
      </w:r>
      <w:r w:rsidR="003B22E6" w:rsidRPr="00A40CFA">
        <w:t>e</w:t>
      </w:r>
      <w:r w:rsidR="000005A3" w:rsidRPr="00A40CFA">
        <w:t xml:space="preserve"> </w:t>
      </w:r>
      <w:r w:rsidR="00CB3392" w:rsidRPr="00A40CFA">
        <w:t>o zmene KÚ je zasielané</w:t>
      </w:r>
      <w:r w:rsidR="000A4ADD" w:rsidRPr="00A40CFA">
        <w:t xml:space="preserve"> </w:t>
      </w:r>
      <w:r w:rsidR="00650D44" w:rsidRPr="00A40CFA">
        <w:t xml:space="preserve">obci, VÚC, </w:t>
      </w:r>
      <w:r w:rsidR="00376DA9" w:rsidRPr="00A40CFA">
        <w:t>o</w:t>
      </w:r>
      <w:r w:rsidR="00650D44" w:rsidRPr="00A40CFA">
        <w:t>kresnému súdu</w:t>
      </w:r>
      <w:r w:rsidR="00294FBD" w:rsidRPr="00A40CFA">
        <w:t>, štatistickému úradu</w:t>
      </w:r>
      <w:r w:rsidR="000A4ADD" w:rsidRPr="00A40CFA">
        <w:t xml:space="preserve"> </w:t>
      </w:r>
      <w:r w:rsidR="00294FBD" w:rsidRPr="00A40CFA">
        <w:t xml:space="preserve">a ÚGKK. </w:t>
      </w:r>
      <w:r w:rsidR="008E3547" w:rsidRPr="00A40CFA">
        <w:t xml:space="preserve">OÚ </w:t>
      </w:r>
      <w:r w:rsidR="000E280D" w:rsidRPr="00A40CFA">
        <w:t xml:space="preserve">rozhodnutie </w:t>
      </w:r>
      <w:r w:rsidR="008E3547" w:rsidRPr="00A40CFA">
        <w:t xml:space="preserve">zároveň </w:t>
      </w:r>
      <w:r w:rsidR="000E280D" w:rsidRPr="00A40CFA">
        <w:t>zverejn</w:t>
      </w:r>
      <w:r w:rsidR="008E3547" w:rsidRPr="00A40CFA">
        <w:t>í</w:t>
      </w:r>
      <w:r w:rsidR="000E280D" w:rsidRPr="00A40CFA">
        <w:t xml:space="preserve"> verejnou vyhláškou</w:t>
      </w:r>
      <w:r w:rsidR="008E3547" w:rsidRPr="00A40CFA">
        <w:t>. Na základe rozhodnutia, ak dochádza k vzniku alebo zániku</w:t>
      </w:r>
      <w:r w:rsidR="0074166A" w:rsidRPr="00A40CFA">
        <w:t xml:space="preserve"> KÚ</w:t>
      </w:r>
      <w:r w:rsidR="008E3547" w:rsidRPr="00A40CFA">
        <w:t xml:space="preserve"> </w:t>
      </w:r>
      <w:r w:rsidR="006377BB" w:rsidRPr="00A40CFA">
        <w:t>je upravený číselník katastrálnych území v ISKN 2.0.</w:t>
      </w:r>
    </w:p>
    <w:p w14:paraId="58E54ED0" w14:textId="77777777" w:rsidR="003960A9" w:rsidRPr="00A40CFA" w:rsidRDefault="003960A9" w:rsidP="00A70D38">
      <w:pPr>
        <w:jc w:val="both"/>
      </w:pPr>
    </w:p>
    <w:p w14:paraId="5DB5C860" w14:textId="5E7CB043" w:rsidR="00A94FC6" w:rsidRPr="00A40CFA" w:rsidRDefault="00D402C6" w:rsidP="00A70D38">
      <w:pPr>
        <w:jc w:val="both"/>
        <w:rPr>
          <w:b/>
          <w:bCs/>
        </w:rPr>
      </w:pPr>
      <w:r w:rsidRPr="00A40CFA">
        <w:rPr>
          <w:b/>
          <w:bCs/>
        </w:rPr>
        <w:t xml:space="preserve">Konanie a rozhodovanie </w:t>
      </w:r>
      <w:r w:rsidR="00883D18" w:rsidRPr="00A40CFA">
        <w:rPr>
          <w:b/>
          <w:bCs/>
        </w:rPr>
        <w:t>o námietke</w:t>
      </w:r>
      <w:r w:rsidR="00691C24" w:rsidRPr="00A40CFA">
        <w:rPr>
          <w:b/>
          <w:bCs/>
        </w:rPr>
        <w:t xml:space="preserve"> pr</w:t>
      </w:r>
      <w:r w:rsidR="00695D60" w:rsidRPr="00A40CFA">
        <w:rPr>
          <w:b/>
          <w:bCs/>
        </w:rPr>
        <w:t>oti obnovenému KO</w:t>
      </w:r>
      <w:r w:rsidR="00383CD0" w:rsidRPr="00A40CFA">
        <w:rPr>
          <w:b/>
          <w:bCs/>
        </w:rPr>
        <w:t xml:space="preserve"> (Register </w:t>
      </w:r>
      <w:proofErr w:type="spellStart"/>
      <w:r w:rsidR="004765C4" w:rsidRPr="00A40CFA">
        <w:rPr>
          <w:b/>
          <w:bCs/>
        </w:rPr>
        <w:t>O</w:t>
      </w:r>
      <w:r w:rsidR="0074166A" w:rsidRPr="00A40CFA">
        <w:rPr>
          <w:b/>
          <w:bCs/>
        </w:rPr>
        <w:t>,Oo</w:t>
      </w:r>
      <w:proofErr w:type="spellEnd"/>
      <w:r w:rsidR="004765C4" w:rsidRPr="00A40CFA">
        <w:rPr>
          <w:b/>
          <w:bCs/>
        </w:rPr>
        <w:t>)</w:t>
      </w:r>
      <w:r w:rsidR="0045069D" w:rsidRPr="00A40CFA">
        <w:rPr>
          <w:b/>
          <w:bCs/>
        </w:rPr>
        <w:t xml:space="preserve"> </w:t>
      </w:r>
    </w:p>
    <w:p w14:paraId="6D9F2E9E" w14:textId="064DE95B" w:rsidR="0094711C" w:rsidRDefault="0094711C" w:rsidP="00A70D38">
      <w:pPr>
        <w:jc w:val="both"/>
      </w:pPr>
      <w:r w:rsidRPr="00A40CFA">
        <w:t>Po vyhotoven</w:t>
      </w:r>
      <w:r w:rsidR="00EC6740" w:rsidRPr="00A40CFA">
        <w:t>í nového KO pre</w:t>
      </w:r>
      <w:r w:rsidR="000A4ADD" w:rsidRPr="00A40CFA">
        <w:t xml:space="preserve"> </w:t>
      </w:r>
      <w:r w:rsidR="00130408" w:rsidRPr="00A40CFA">
        <w:t xml:space="preserve">stanovenú oblasť </w:t>
      </w:r>
      <w:r w:rsidR="008776F0" w:rsidRPr="00A40CFA">
        <w:t>KOOÚ zvere</w:t>
      </w:r>
      <w:r w:rsidR="005C2644" w:rsidRPr="00A40CFA">
        <w:t>j</w:t>
      </w:r>
      <w:r w:rsidR="008776F0" w:rsidRPr="00A40CFA">
        <w:t xml:space="preserve">ní </w:t>
      </w:r>
      <w:r w:rsidR="007321DE" w:rsidRPr="00A40CFA">
        <w:t xml:space="preserve">obnovený KO </w:t>
      </w:r>
      <w:r w:rsidR="00343C3B" w:rsidRPr="00A40CFA">
        <w:t xml:space="preserve">na nahliadnutie </w:t>
      </w:r>
      <w:r w:rsidR="00446B4B" w:rsidRPr="00A40CFA">
        <w:t xml:space="preserve">s poučením o možnosti podať námietky. </w:t>
      </w:r>
      <w:r w:rsidR="00E53840" w:rsidRPr="00A40CFA">
        <w:t>O</w:t>
      </w:r>
      <w:r w:rsidR="0082014D" w:rsidRPr="00A40CFA">
        <w:t>soba so právnym vzťaho</w:t>
      </w:r>
      <w:r w:rsidR="00C35DCC" w:rsidRPr="00A40CFA">
        <w:t>m k </w:t>
      </w:r>
      <w:r w:rsidR="00410BC2" w:rsidRPr="00A40CFA">
        <w:t>nehnuteľnostiam</w:t>
      </w:r>
      <w:r w:rsidR="00D7009F" w:rsidRPr="00A40CFA">
        <w:t xml:space="preserve">, ktoré sú zahrnuté </w:t>
      </w:r>
      <w:r w:rsidR="00410BC2" w:rsidRPr="00A40CFA">
        <w:t>do</w:t>
      </w:r>
      <w:r w:rsidR="007321DE" w:rsidRPr="00A40CFA">
        <w:t xml:space="preserve"> </w:t>
      </w:r>
      <w:r w:rsidR="00373DFF" w:rsidRPr="00A40CFA">
        <w:t xml:space="preserve">územia </w:t>
      </w:r>
      <w:r w:rsidR="0080711B" w:rsidRPr="00A40CFA">
        <w:t>obnovy KO môže podať námietku</w:t>
      </w:r>
      <w:r w:rsidR="00D42948" w:rsidRPr="00A40CFA">
        <w:t xml:space="preserve">. </w:t>
      </w:r>
      <w:r w:rsidR="00CF2445" w:rsidRPr="00A40CFA">
        <w:t xml:space="preserve">Podaná </w:t>
      </w:r>
      <w:r w:rsidR="00D42948" w:rsidRPr="00A40CFA">
        <w:t>námietk</w:t>
      </w:r>
      <w:r w:rsidR="00CF2445" w:rsidRPr="00A40CFA">
        <w:t>a</w:t>
      </w:r>
      <w:r w:rsidR="00D42948" w:rsidRPr="00A40CFA">
        <w:t xml:space="preserve"> </w:t>
      </w:r>
      <w:r w:rsidR="00AA77B3" w:rsidRPr="00A40CFA">
        <w:t xml:space="preserve">voči chybám </w:t>
      </w:r>
      <w:r w:rsidR="00944BAD" w:rsidRPr="00A40CFA">
        <w:t xml:space="preserve">v obnovenom KO </w:t>
      </w:r>
      <w:r w:rsidR="0036137D" w:rsidRPr="00A40CFA">
        <w:t>je vyhodnotená a je o nej vydané rozhodnut</w:t>
      </w:r>
      <w:r w:rsidR="000547A1" w:rsidRPr="00A40CFA">
        <w:t>ie</w:t>
      </w:r>
      <w:r w:rsidR="00D711A0" w:rsidRPr="00A40CFA">
        <w:t>. Po vyhodnote</w:t>
      </w:r>
      <w:r w:rsidR="00E66F18" w:rsidRPr="00A40CFA">
        <w:t>ní všetkých nám</w:t>
      </w:r>
      <w:r w:rsidR="00330DBF" w:rsidRPr="00A40CFA">
        <w:t>ietok, vydaní rozhodnutí a</w:t>
      </w:r>
      <w:r w:rsidR="002011C8" w:rsidRPr="00A40CFA">
        <w:t xml:space="preserve"> ich právoplatnosti </w:t>
      </w:r>
      <w:r w:rsidR="004176E6" w:rsidRPr="00A40CFA">
        <w:t>j</w:t>
      </w:r>
      <w:r w:rsidR="00A30A31" w:rsidRPr="00A40CFA">
        <w:t>e KO po obnove vyhlásený za platný</w:t>
      </w:r>
      <w:r w:rsidR="00A946B3" w:rsidRPr="00A40CFA">
        <w:t xml:space="preserve">. </w:t>
      </w:r>
      <w:r w:rsidR="00BB3077" w:rsidRPr="00A40CFA">
        <w:t>Zapracovanie nového KO je popísan</w:t>
      </w:r>
      <w:r w:rsidR="001A7766" w:rsidRPr="00A40CFA">
        <w:t>é</w:t>
      </w:r>
      <w:r w:rsidR="00BB3077" w:rsidRPr="00A40CFA">
        <w:t xml:space="preserve"> v časti Procesy pre správu KO. Rozhodovanie o námietkach podlieha správnemu poriadku a je možné voči nemu podať odvolanie.</w:t>
      </w:r>
      <w:r w:rsidR="000A4ADD" w:rsidRPr="00A40CFA">
        <w:t xml:space="preserve"> </w:t>
      </w:r>
      <w:r w:rsidR="00131EE0" w:rsidRPr="00A40CFA">
        <w:t>Podané odvolanie voči rozhodnutiu o</w:t>
      </w:r>
      <w:r w:rsidR="00CE7F17" w:rsidRPr="00A40CFA">
        <w:t xml:space="preserve"> námietke proti obnovenému KO </w:t>
      </w:r>
      <w:r w:rsidR="00131EE0" w:rsidRPr="00A40CFA">
        <w:t xml:space="preserve">je prijaté do registra </w:t>
      </w:r>
      <w:proofErr w:type="spellStart"/>
      <w:r w:rsidR="00131EE0" w:rsidRPr="00A40CFA">
        <w:t>Oo</w:t>
      </w:r>
      <w:proofErr w:type="spellEnd"/>
      <w:r w:rsidR="00131EE0" w:rsidRPr="00A40CFA">
        <w:t xml:space="preserve"> a zaháji sa odvolacie konani</w:t>
      </w:r>
      <w:r w:rsidR="00CE7F17" w:rsidRPr="00A40CFA">
        <w:t>e</w:t>
      </w:r>
      <w:r w:rsidR="00131EE0" w:rsidRPr="00A40CFA">
        <w:t xml:space="preserve"> s väzbou na prvotné konanie.</w:t>
      </w:r>
    </w:p>
    <w:p w14:paraId="7F6FC344" w14:textId="77777777" w:rsidR="00AE2049" w:rsidRPr="008E4EA3" w:rsidRDefault="00AE2049" w:rsidP="00A70D38">
      <w:pPr>
        <w:jc w:val="both"/>
        <w:rPr>
          <w:b/>
          <w:bCs/>
        </w:rPr>
      </w:pPr>
    </w:p>
    <w:p w14:paraId="3F2BE684" w14:textId="61A1D8D5" w:rsidR="002B5FA2" w:rsidRPr="00A40CFA" w:rsidRDefault="00273195" w:rsidP="00A70D38">
      <w:pPr>
        <w:jc w:val="both"/>
        <w:rPr>
          <w:b/>
          <w:bCs/>
        </w:rPr>
      </w:pPr>
      <w:r w:rsidRPr="00A40CFA">
        <w:rPr>
          <w:b/>
          <w:bCs/>
        </w:rPr>
        <w:t xml:space="preserve">Konanie a rozhodovanie o proteste prokurátora (Register </w:t>
      </w:r>
      <w:proofErr w:type="spellStart"/>
      <w:r w:rsidRPr="00A40CFA">
        <w:rPr>
          <w:b/>
          <w:bCs/>
        </w:rPr>
        <w:t>UP</w:t>
      </w:r>
      <w:r w:rsidR="00EE0B8C">
        <w:rPr>
          <w:b/>
          <w:bCs/>
        </w:rPr>
        <w:t>,UPo</w:t>
      </w:r>
      <w:proofErr w:type="spellEnd"/>
      <w:r w:rsidRPr="00A40CFA">
        <w:rPr>
          <w:b/>
          <w:bCs/>
        </w:rPr>
        <w:t>)</w:t>
      </w:r>
    </w:p>
    <w:p w14:paraId="54FC5E00" w14:textId="22DA33C6" w:rsidR="001D1813" w:rsidRPr="00A40CFA" w:rsidRDefault="00173F67" w:rsidP="00A70D38">
      <w:pPr>
        <w:jc w:val="both"/>
      </w:pPr>
      <w:r w:rsidRPr="00A40CFA">
        <w:t xml:space="preserve">Prokurátor je oprávnený podať protest proti </w:t>
      </w:r>
      <w:r w:rsidR="00B31403" w:rsidRPr="00A40CFA">
        <w:t>rozhodnutiu</w:t>
      </w:r>
      <w:r w:rsidR="00182DA1" w:rsidRPr="00A40CFA">
        <w:t xml:space="preserve"> </w:t>
      </w:r>
      <w:r w:rsidR="006F045E" w:rsidRPr="00A40CFA">
        <w:t xml:space="preserve">alebo opatreniu </w:t>
      </w:r>
      <w:r w:rsidR="00182DA1" w:rsidRPr="00A40CFA">
        <w:t>orgánu verejnej správy, v tomto prípade KOOÚ</w:t>
      </w:r>
      <w:r w:rsidR="00756E72" w:rsidRPr="00A40CFA">
        <w:t xml:space="preserve"> do stanove</w:t>
      </w:r>
      <w:r w:rsidR="00CE7F17" w:rsidRPr="00A40CFA">
        <w:t>ne</w:t>
      </w:r>
      <w:r w:rsidR="00756E72" w:rsidRPr="00A40CFA">
        <w:t>j lehoty.</w:t>
      </w:r>
      <w:r w:rsidR="00CF5ADB" w:rsidRPr="00A40CFA">
        <w:t xml:space="preserve"> Podanie protestu bude </w:t>
      </w:r>
      <w:r w:rsidR="00BE1C90" w:rsidRPr="00A40CFA">
        <w:t>naviazané na pôvodn</w:t>
      </w:r>
      <w:r w:rsidR="00CE7F17" w:rsidRPr="00A40CFA">
        <w:t>é</w:t>
      </w:r>
      <w:r w:rsidR="00BE1C90" w:rsidRPr="00A40CFA">
        <w:t xml:space="preserve"> katastrálne konanie, v ktorom </w:t>
      </w:r>
      <w:r w:rsidR="00CF5ADB" w:rsidRPr="00A40CFA">
        <w:t>bolo vydané rozhodnutie</w:t>
      </w:r>
      <w:r w:rsidR="000A4ADD" w:rsidRPr="00A40CFA">
        <w:t xml:space="preserve"> </w:t>
      </w:r>
      <w:r w:rsidR="00BE1C90" w:rsidRPr="00A40CFA">
        <w:t>a účastníci konania sú prevzatí z</w:t>
      </w:r>
      <w:r w:rsidR="00026582" w:rsidRPr="00A40CFA">
        <w:t xml:space="preserve"> tohto konania. </w:t>
      </w:r>
      <w:r w:rsidR="001660BD" w:rsidRPr="00A40CFA">
        <w:t>Proces bude podporovať aktiv</w:t>
      </w:r>
      <w:r w:rsidR="00D02BF7" w:rsidRPr="00A40CFA">
        <w:t xml:space="preserve">ity </w:t>
      </w:r>
      <w:r w:rsidR="007D7C90" w:rsidRPr="00A40CFA">
        <w:t>definované zákonom o</w:t>
      </w:r>
      <w:r w:rsidR="00AE5C03" w:rsidRPr="00A40CFA">
        <w:t> </w:t>
      </w:r>
      <w:r w:rsidR="00705431" w:rsidRPr="00A40CFA">
        <w:t>prokur</w:t>
      </w:r>
      <w:r w:rsidR="00054B04" w:rsidRPr="00A40CFA">
        <w:t>atúre</w:t>
      </w:r>
      <w:r w:rsidR="00AE5C03" w:rsidRPr="00A40CFA">
        <w:t xml:space="preserve"> ako </w:t>
      </w:r>
      <w:r w:rsidR="00767621" w:rsidRPr="00A40CFA">
        <w:t>zaslania protestu účastníko</w:t>
      </w:r>
      <w:r w:rsidR="00064CCE" w:rsidRPr="00A40CFA">
        <w:t xml:space="preserve">m, </w:t>
      </w:r>
      <w:r w:rsidR="00E91F91" w:rsidRPr="00A40CFA">
        <w:t>vyhodnoten</w:t>
      </w:r>
      <w:r w:rsidR="000A29D6" w:rsidRPr="00A40CFA">
        <w:t>ie</w:t>
      </w:r>
      <w:r w:rsidR="00E91F91" w:rsidRPr="00A40CFA">
        <w:t xml:space="preserve"> </w:t>
      </w:r>
      <w:r w:rsidR="00C5735F" w:rsidRPr="00A40CFA">
        <w:t xml:space="preserve">vyjadrení účastníkov, </w:t>
      </w:r>
      <w:r w:rsidR="00D14561" w:rsidRPr="00A40CFA">
        <w:t>rozhodnutie o</w:t>
      </w:r>
      <w:r w:rsidR="00B715FD" w:rsidRPr="00A40CFA">
        <w:t> </w:t>
      </w:r>
      <w:r w:rsidR="00D14561" w:rsidRPr="00A40CFA">
        <w:t>vyhovení</w:t>
      </w:r>
      <w:r w:rsidR="00B715FD" w:rsidRPr="00A40CFA">
        <w:t xml:space="preserve"> a zrušení napadnutého rozhodnutia, postúpenie </w:t>
      </w:r>
      <w:r w:rsidR="00C30C51" w:rsidRPr="00A40CFA">
        <w:t xml:space="preserve">na rozhodovanie </w:t>
      </w:r>
      <w:r w:rsidR="00A0659C" w:rsidRPr="00A40CFA">
        <w:t xml:space="preserve">nadriadenému </w:t>
      </w:r>
      <w:r w:rsidR="00F000FF" w:rsidRPr="00A40CFA">
        <w:t>orgánu (ÚGKK</w:t>
      </w:r>
      <w:r w:rsidR="00DA1257" w:rsidRPr="00A40CFA">
        <w:t xml:space="preserve"> alebo OOP OÚ</w:t>
      </w:r>
      <w:r w:rsidR="00F000FF" w:rsidRPr="00A40CFA">
        <w:t xml:space="preserve">) v prípade </w:t>
      </w:r>
      <w:r w:rsidR="007260F9" w:rsidRPr="00A40CFA">
        <w:t xml:space="preserve">nevyhovenia alebo </w:t>
      </w:r>
      <w:r w:rsidR="00F000FF" w:rsidRPr="00A40CFA">
        <w:t>čiastočného</w:t>
      </w:r>
      <w:r w:rsidR="000A4ADD" w:rsidRPr="00A40CFA">
        <w:t xml:space="preserve"> </w:t>
      </w:r>
      <w:r w:rsidR="00F000FF" w:rsidRPr="00A40CFA">
        <w:t>vyhov</w:t>
      </w:r>
      <w:r w:rsidR="007260F9" w:rsidRPr="00A40CFA">
        <w:t>enia</w:t>
      </w:r>
      <w:r w:rsidR="00C77B9C" w:rsidRPr="00A40CFA">
        <w:t>, vydanie rozhodnutie a jeho doručenie</w:t>
      </w:r>
      <w:r w:rsidR="00A27C6F" w:rsidRPr="00A40CFA">
        <w:t xml:space="preserve">. </w:t>
      </w:r>
      <w:r w:rsidR="00727B5B" w:rsidRPr="00A40CFA">
        <w:t xml:space="preserve">Toto konanie podlieha konaniu o správnom poriadku </w:t>
      </w:r>
      <w:r w:rsidR="00E40D10" w:rsidRPr="00A40CFA">
        <w:t>s definovanými od</w:t>
      </w:r>
      <w:r w:rsidR="00CB7EB4" w:rsidRPr="00A40CFA">
        <w:t>lišnosťami v zákone o prokuratúre. Po vykonateľnosti rozhodnutia</w:t>
      </w:r>
      <w:r w:rsidR="000A4ADD" w:rsidRPr="00A40CFA">
        <w:t xml:space="preserve"> </w:t>
      </w:r>
      <w:r w:rsidR="00EA7387" w:rsidRPr="00A40CFA">
        <w:t xml:space="preserve"> kde bolo </w:t>
      </w:r>
      <w:r w:rsidR="00B914FE" w:rsidRPr="00A40CFA">
        <w:t>vyhoven</w:t>
      </w:r>
      <w:r w:rsidR="00EA7387" w:rsidRPr="00A40CFA">
        <w:t>é</w:t>
      </w:r>
      <w:r w:rsidR="00B914FE" w:rsidRPr="00A40CFA">
        <w:t xml:space="preserve"> protestu prokurátora </w:t>
      </w:r>
      <w:r w:rsidR="00C42AC3" w:rsidRPr="00A40CFA">
        <w:t xml:space="preserve">bude </w:t>
      </w:r>
      <w:r w:rsidR="00B914FE" w:rsidRPr="00A40CFA">
        <w:t xml:space="preserve">možné obnoviť </w:t>
      </w:r>
      <w:r w:rsidR="00416D6C" w:rsidRPr="00A40CFA">
        <w:t>pôvodné konanie</w:t>
      </w:r>
      <w:r w:rsidR="003D5D7E" w:rsidRPr="00A40CFA">
        <w:t xml:space="preserve"> a</w:t>
      </w:r>
      <w:r w:rsidR="00AA3ABF" w:rsidRPr="00A40CFA">
        <w:t> ďalšie spracovanie prebieha v pôvodnom konaní.</w:t>
      </w:r>
      <w:r w:rsidR="00416D6C" w:rsidRPr="00A40CFA">
        <w:t xml:space="preserve"> </w:t>
      </w:r>
      <w:r w:rsidR="00730AC8" w:rsidRPr="00A40CFA">
        <w:t>Podané odvolanie voči rozhodnutiu o</w:t>
      </w:r>
      <w:r w:rsidR="004109B0" w:rsidRPr="00A40CFA">
        <w:t xml:space="preserve"> proteste prokurátora </w:t>
      </w:r>
      <w:r w:rsidR="00730AC8" w:rsidRPr="00A40CFA">
        <w:t xml:space="preserve">je prijaté do registra </w:t>
      </w:r>
      <w:proofErr w:type="spellStart"/>
      <w:r w:rsidR="00730AC8" w:rsidRPr="00A40CFA">
        <w:t>UPo</w:t>
      </w:r>
      <w:proofErr w:type="spellEnd"/>
      <w:r w:rsidR="00730AC8" w:rsidRPr="00A40CFA">
        <w:t xml:space="preserve"> a zaháji sa odvolacie konanie s väzbou na prvotné konani</w:t>
      </w:r>
      <w:r w:rsidR="00131EE0" w:rsidRPr="00A40CFA">
        <w:t>e</w:t>
      </w:r>
      <w:r w:rsidR="00730AC8" w:rsidRPr="00A40CFA">
        <w:t>.</w:t>
      </w:r>
    </w:p>
    <w:p w14:paraId="41DFF514" w14:textId="77777777" w:rsidR="0017248B" w:rsidRPr="00A40CFA" w:rsidRDefault="0017248B" w:rsidP="00A70D38">
      <w:pPr>
        <w:jc w:val="both"/>
      </w:pPr>
    </w:p>
    <w:p w14:paraId="229F1391" w14:textId="127583CB" w:rsidR="0017248B" w:rsidRPr="00A40CFA" w:rsidRDefault="0017248B" w:rsidP="00A70D38">
      <w:pPr>
        <w:jc w:val="both"/>
        <w:rPr>
          <w:b/>
          <w:bCs/>
        </w:rPr>
      </w:pPr>
      <w:r w:rsidRPr="00A40CFA">
        <w:rPr>
          <w:b/>
          <w:bCs/>
        </w:rPr>
        <w:t xml:space="preserve">Konanie a rozhodovanie o obnove konania (Register </w:t>
      </w:r>
      <w:proofErr w:type="spellStart"/>
      <w:r w:rsidRPr="00A40CFA">
        <w:rPr>
          <w:b/>
          <w:bCs/>
        </w:rPr>
        <w:t>Ok</w:t>
      </w:r>
      <w:proofErr w:type="spellEnd"/>
      <w:r w:rsidRPr="00A40CFA">
        <w:rPr>
          <w:b/>
          <w:bCs/>
        </w:rPr>
        <w:t>)</w:t>
      </w:r>
    </w:p>
    <w:p w14:paraId="4981936A" w14:textId="284EA73A" w:rsidR="00DE25ED" w:rsidRPr="00A40CFA" w:rsidRDefault="00DE25ED" w:rsidP="00A70D38">
      <w:pPr>
        <w:jc w:val="both"/>
      </w:pPr>
      <w:r w:rsidRPr="00A40CFA">
        <w:t xml:space="preserve">Voči </w:t>
      </w:r>
      <w:r w:rsidR="00782CA4" w:rsidRPr="00A40CFA">
        <w:t xml:space="preserve">vydaným </w:t>
      </w:r>
      <w:r w:rsidR="002C213D" w:rsidRPr="00A40CFA">
        <w:t>r</w:t>
      </w:r>
      <w:r w:rsidRPr="00A40CFA">
        <w:t>o</w:t>
      </w:r>
      <w:r w:rsidR="002C213D" w:rsidRPr="00A40CFA">
        <w:t>z</w:t>
      </w:r>
      <w:r w:rsidRPr="00A40CFA">
        <w:t xml:space="preserve">hodnutiam </w:t>
      </w:r>
      <w:r w:rsidR="005D1AB1" w:rsidRPr="00A40CFA">
        <w:t>v</w:t>
      </w:r>
      <w:r w:rsidR="00782CA4" w:rsidRPr="00A40CFA">
        <w:t xml:space="preserve"> rámci katastrálnych konaní </w:t>
      </w:r>
      <w:r w:rsidRPr="00A40CFA">
        <w:t>v súlade s</w:t>
      </w:r>
      <w:r w:rsidR="002B46B4" w:rsidRPr="00A40CFA">
        <w:t xml:space="preserve">o správnym poriadkom </w:t>
      </w:r>
      <w:r w:rsidR="00414A7A" w:rsidRPr="00A40CFA">
        <w:t xml:space="preserve">je možné použiť mimoriadny </w:t>
      </w:r>
      <w:r w:rsidR="0010446F" w:rsidRPr="00A40CFA">
        <w:t>opravný prostriedok</w:t>
      </w:r>
      <w:r w:rsidR="00041E68" w:rsidRPr="00A40CFA">
        <w:t xml:space="preserve"> obnovu konania. </w:t>
      </w:r>
    </w:p>
    <w:p w14:paraId="09E249D5" w14:textId="77777777" w:rsidR="00FA30BC" w:rsidRPr="00A40CFA" w:rsidRDefault="00FA30BC" w:rsidP="00A70D38">
      <w:pPr>
        <w:jc w:val="both"/>
      </w:pPr>
    </w:p>
    <w:p w14:paraId="7D101933" w14:textId="00BC0A35" w:rsidR="00B614F6" w:rsidRPr="00A40CFA" w:rsidRDefault="00FA30BC" w:rsidP="00471184">
      <w:pPr>
        <w:jc w:val="both"/>
        <w:rPr>
          <w:b/>
          <w:bCs/>
        </w:rPr>
      </w:pPr>
      <w:r w:rsidRPr="00A40CFA">
        <w:rPr>
          <w:b/>
          <w:bCs/>
        </w:rPr>
        <w:t>Konanie o návrhu na preskúmanie zákonnosti rozhodnutia (Register Mo)</w:t>
      </w:r>
    </w:p>
    <w:p w14:paraId="07FAD401" w14:textId="607CB419" w:rsidR="005F63C0" w:rsidRPr="00A40CFA" w:rsidRDefault="005F63C0" w:rsidP="005F63C0">
      <w:pPr>
        <w:jc w:val="both"/>
      </w:pPr>
      <w:r w:rsidRPr="00A40CFA">
        <w:t xml:space="preserve">Voči vydaným rozhodnutiam </w:t>
      </w:r>
      <w:r w:rsidR="005D1AB1" w:rsidRPr="00A40CFA">
        <w:t>v</w:t>
      </w:r>
      <w:r w:rsidRPr="00A40CFA">
        <w:t xml:space="preserve"> rámci katastrálnych konaní v súlade so správnym poriadkom je možné použiť mimoriadny opravný prostriedok </w:t>
      </w:r>
      <w:r w:rsidR="00DE3C81" w:rsidRPr="00A40CFA">
        <w:t>preskúmanie rozhodnutia mimo odvolacieho konania.</w:t>
      </w:r>
    </w:p>
    <w:p w14:paraId="76AEC3B7" w14:textId="77777777" w:rsidR="00C90FA1" w:rsidRDefault="00C90FA1" w:rsidP="00471184">
      <w:pPr>
        <w:jc w:val="both"/>
        <w:rPr>
          <w:b/>
          <w:bCs/>
        </w:rPr>
      </w:pPr>
    </w:p>
    <w:p w14:paraId="5D22A54A" w14:textId="69795C0C" w:rsidR="00BB3596" w:rsidRDefault="00BB3596" w:rsidP="00BB3596">
      <w:pPr>
        <w:jc w:val="both"/>
      </w:pPr>
      <w:r w:rsidRPr="00A40CFA">
        <w:t>Systém ISKN 2.0 bude podporovať všetky katastrálne konania podľa platnej legislatívy</w:t>
      </w:r>
      <w:r>
        <w:t xml:space="preserve"> vrátene nižšie uvedených konaní</w:t>
      </w:r>
    </w:p>
    <w:p w14:paraId="48AC8E56" w14:textId="77777777" w:rsidR="00BB3596" w:rsidRPr="00415BD1" w:rsidRDefault="00BB3596" w:rsidP="00471184">
      <w:pPr>
        <w:jc w:val="both"/>
        <w:rPr>
          <w:b/>
          <w:bCs/>
        </w:rPr>
      </w:pPr>
    </w:p>
    <w:p w14:paraId="66EABDA7" w14:textId="22DC9F54" w:rsidR="003B4377" w:rsidRPr="008E4EA3" w:rsidRDefault="003B4377" w:rsidP="003B4377">
      <w:pPr>
        <w:jc w:val="both"/>
        <w:rPr>
          <w:b/>
          <w:bCs/>
        </w:rPr>
      </w:pPr>
      <w:r w:rsidRPr="00415BD1">
        <w:rPr>
          <w:b/>
          <w:bCs/>
        </w:rPr>
        <w:t xml:space="preserve">Konanie v veci nájmu </w:t>
      </w:r>
      <w:r w:rsidRPr="008E4EA3">
        <w:rPr>
          <w:b/>
          <w:bCs/>
        </w:rPr>
        <w:t>(Register N)</w:t>
      </w:r>
    </w:p>
    <w:p w14:paraId="2782A192" w14:textId="56CD47EC" w:rsidR="00A711CF" w:rsidRPr="008E4EA3" w:rsidRDefault="00F565F2" w:rsidP="003B4377">
      <w:pPr>
        <w:jc w:val="both"/>
      </w:pPr>
      <w:r w:rsidRPr="008E4EA3">
        <w:t>Jedná sa o konanie vo veci dlhodobého nájmu</w:t>
      </w:r>
      <w:r w:rsidR="00942A99" w:rsidRPr="008E4EA3">
        <w:t>.</w:t>
      </w:r>
    </w:p>
    <w:p w14:paraId="3208DAF4" w14:textId="77777777" w:rsidR="00942A99" w:rsidRPr="008E4EA3" w:rsidRDefault="00942A99" w:rsidP="003B4377">
      <w:pPr>
        <w:jc w:val="both"/>
      </w:pPr>
    </w:p>
    <w:p w14:paraId="61D69051" w14:textId="0F4C5B6A" w:rsidR="003B4377" w:rsidRPr="008E4EA3" w:rsidRDefault="003B4377" w:rsidP="003B4377">
      <w:pPr>
        <w:jc w:val="both"/>
        <w:rPr>
          <w:b/>
          <w:bCs/>
        </w:rPr>
      </w:pPr>
      <w:r w:rsidRPr="00415BD1">
        <w:rPr>
          <w:b/>
          <w:bCs/>
        </w:rPr>
        <w:t xml:space="preserve">Konanie a rozhodovanie  podľa osobitného predpisu </w:t>
      </w:r>
      <w:r w:rsidRPr="008E4EA3">
        <w:rPr>
          <w:b/>
          <w:bCs/>
        </w:rPr>
        <w:t xml:space="preserve">(Register </w:t>
      </w:r>
      <w:proofErr w:type="spellStart"/>
      <w:r w:rsidRPr="008E4EA3">
        <w:rPr>
          <w:b/>
          <w:bCs/>
        </w:rPr>
        <w:t>C,Co</w:t>
      </w:r>
      <w:proofErr w:type="spellEnd"/>
      <w:r w:rsidRPr="008E4EA3">
        <w:rPr>
          <w:b/>
          <w:bCs/>
        </w:rPr>
        <w:t>)</w:t>
      </w:r>
    </w:p>
    <w:p w14:paraId="7F6B5893" w14:textId="77777777" w:rsidR="003B4377" w:rsidRPr="00415BD1" w:rsidRDefault="003B4377" w:rsidP="003B4377">
      <w:r w:rsidRPr="00415BD1">
        <w:t>Za osobitný predpis v tomto prípade je považovaný  § 7 ods. 3 a 6, § 11, 11a a 12 zákona Národnej rady Slovenskej republiky č. 180/1995 Z. z. o niektorých opatreniach na usporiadanie vlastníctva k pozemkom v znení zákona č. 419/2002 Z. z.</w:t>
      </w:r>
    </w:p>
    <w:p w14:paraId="79EFD058" w14:textId="77777777" w:rsidR="00DE2E35" w:rsidRPr="00415BD1" w:rsidRDefault="00DE2E35" w:rsidP="003B4377"/>
    <w:p w14:paraId="1E63E0D5" w14:textId="77777777" w:rsidR="003B4377" w:rsidRPr="008E4EA3" w:rsidRDefault="003B4377" w:rsidP="003B4377">
      <w:pPr>
        <w:jc w:val="both"/>
        <w:rPr>
          <w:b/>
          <w:bCs/>
        </w:rPr>
      </w:pPr>
      <w:r w:rsidRPr="00415BD1">
        <w:rPr>
          <w:b/>
          <w:bCs/>
        </w:rPr>
        <w:t>Konanie a rozhodovanie o priestupkoch a poru</w:t>
      </w:r>
      <w:r w:rsidRPr="008E4EA3">
        <w:rPr>
          <w:b/>
          <w:bCs/>
        </w:rPr>
        <w:t xml:space="preserve">šeniach poriadku na úseky geodézie, kartografie a katastra (Register Y, </w:t>
      </w:r>
      <w:proofErr w:type="spellStart"/>
      <w:r w:rsidRPr="008E4EA3">
        <w:rPr>
          <w:b/>
          <w:bCs/>
        </w:rPr>
        <w:t>Yo</w:t>
      </w:r>
      <w:proofErr w:type="spellEnd"/>
      <w:r w:rsidRPr="008E4EA3">
        <w:rPr>
          <w:b/>
          <w:bCs/>
        </w:rPr>
        <w:t>)</w:t>
      </w:r>
    </w:p>
    <w:p w14:paraId="49288389" w14:textId="432B8BF2" w:rsidR="003C4710" w:rsidRPr="008E4EA3" w:rsidRDefault="003C4710" w:rsidP="003B4377">
      <w:pPr>
        <w:jc w:val="both"/>
      </w:pPr>
      <w:r w:rsidRPr="008E4EA3">
        <w:t>Jedná sa o konanie priestupkoch podľa</w:t>
      </w:r>
      <w:r w:rsidR="00230006" w:rsidRPr="008E4EA3">
        <w:t xml:space="preserve"> </w:t>
      </w:r>
      <w:r w:rsidR="00230006" w:rsidRPr="00415BD1">
        <w:t xml:space="preserve">§ 74 a § 75  Katastrálneho zákona a porušeniach poriadku podľa § 76 a § 77  </w:t>
      </w:r>
      <w:r w:rsidR="0041623D" w:rsidRPr="00415BD1">
        <w:t>K</w:t>
      </w:r>
      <w:r w:rsidR="00230006" w:rsidRPr="00415BD1">
        <w:t>atastrálneho zákona</w:t>
      </w:r>
      <w:r w:rsidR="0041623D" w:rsidRPr="00415BD1">
        <w:t>.</w:t>
      </w:r>
    </w:p>
    <w:p w14:paraId="1E0216A3" w14:textId="77777777" w:rsidR="00D93794" w:rsidRPr="00A40CFA" w:rsidRDefault="00D93794" w:rsidP="00471184">
      <w:pPr>
        <w:jc w:val="both"/>
      </w:pPr>
    </w:p>
    <w:p w14:paraId="092D27D3" w14:textId="77777777" w:rsidR="00F12615" w:rsidRPr="00A40CFA" w:rsidRDefault="00F12615" w:rsidP="00471184">
      <w:pPr>
        <w:jc w:val="both"/>
        <w:rPr>
          <w:color w:val="D9D9D9" w:themeColor="background1" w:themeShade="D9"/>
        </w:rPr>
      </w:pPr>
    </w:p>
    <w:p w14:paraId="3CEB0EC0" w14:textId="77777777" w:rsidR="00B614F6" w:rsidRPr="00A40CFA" w:rsidRDefault="00B614F6" w:rsidP="00471184">
      <w:pPr>
        <w:jc w:val="both"/>
        <w:rPr>
          <w:color w:val="D9D9D9" w:themeColor="background1" w:themeShade="D9"/>
        </w:rPr>
      </w:pPr>
    </w:p>
    <w:p w14:paraId="65E959B7" w14:textId="5BB4374D" w:rsidR="00EF288D" w:rsidRPr="00A40CFA" w:rsidRDefault="00EF288D" w:rsidP="00EF288D">
      <w:pPr>
        <w:pStyle w:val="Heading6"/>
        <w:rPr>
          <w:b/>
        </w:rPr>
      </w:pPr>
      <w:r w:rsidRPr="00A40CFA">
        <w:rPr>
          <w:b/>
        </w:rPr>
        <w:t>Procesy pre správu katastrálneho operátu</w:t>
      </w:r>
    </w:p>
    <w:p w14:paraId="3029E4C3" w14:textId="539B3A0F" w:rsidR="00223FDE" w:rsidRPr="00A40CFA" w:rsidRDefault="00AF3AD0" w:rsidP="00223FDE">
      <w:pPr>
        <w:jc w:val="center"/>
      </w:pPr>
      <w:r w:rsidRPr="006239AA">
        <w:rPr>
          <w:noProof/>
        </w:rPr>
        <w:drawing>
          <wp:inline distT="0" distB="0" distL="0" distR="0" wp14:anchorId="04705FB8" wp14:editId="192D8804">
            <wp:extent cx="4687517" cy="4492487"/>
            <wp:effectExtent l="0" t="0" r="0" b="3810"/>
            <wp:docPr id="1305775194" name="Picture 1" descr="A yellow square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775194" name="Picture 1" descr="A yellow square with black text&#10;&#10;AI-generated content may be incorrect."/>
                    <pic:cNvPicPr/>
                  </pic:nvPicPr>
                  <pic:blipFill>
                    <a:blip r:embed="rId17"/>
                    <a:stretch>
                      <a:fillRect/>
                    </a:stretch>
                  </pic:blipFill>
                  <pic:spPr>
                    <a:xfrm>
                      <a:off x="0" y="0"/>
                      <a:ext cx="4700283" cy="4504721"/>
                    </a:xfrm>
                    <a:prstGeom prst="rect">
                      <a:avLst/>
                    </a:prstGeom>
                  </pic:spPr>
                </pic:pic>
              </a:graphicData>
            </a:graphic>
          </wp:inline>
        </w:drawing>
      </w:r>
      <w:r w:rsidRPr="008E4EA3" w:rsidDel="00052D6E">
        <w:t xml:space="preserve"> </w:t>
      </w:r>
    </w:p>
    <w:p w14:paraId="0A5177FB" w14:textId="77777777" w:rsidR="00B614F6" w:rsidRPr="00A40CFA" w:rsidRDefault="00B614F6" w:rsidP="00223FDE">
      <w:pPr>
        <w:jc w:val="center"/>
      </w:pPr>
    </w:p>
    <w:p w14:paraId="5CD6A352" w14:textId="46C44191" w:rsidR="00730C25" w:rsidRPr="00A40CFA" w:rsidRDefault="0077116F" w:rsidP="00471184">
      <w:pPr>
        <w:rPr>
          <w:b/>
          <w:bCs/>
        </w:rPr>
      </w:pPr>
      <w:r w:rsidRPr="00A40CFA">
        <w:rPr>
          <w:b/>
          <w:bCs/>
        </w:rPr>
        <w:tab/>
        <w:t>Zá</w:t>
      </w:r>
      <w:r w:rsidR="00AA1064" w:rsidRPr="00A40CFA">
        <w:rPr>
          <w:b/>
          <w:bCs/>
        </w:rPr>
        <w:t xml:space="preserve">pis údajov </w:t>
      </w:r>
      <w:r w:rsidR="008B21D2" w:rsidRPr="00A40CFA">
        <w:rPr>
          <w:b/>
          <w:bCs/>
        </w:rPr>
        <w:t>v rámci katastrálneho konania</w:t>
      </w:r>
      <w:r w:rsidR="000A4ADD" w:rsidRPr="00A40CFA">
        <w:rPr>
          <w:b/>
          <w:bCs/>
        </w:rPr>
        <w:t xml:space="preserve"> </w:t>
      </w:r>
    </w:p>
    <w:p w14:paraId="7DF1D39E" w14:textId="0B9CC80D" w:rsidR="00824747" w:rsidRPr="00A40CFA" w:rsidRDefault="00824747" w:rsidP="00824747">
      <w:pPr>
        <w:jc w:val="both"/>
      </w:pPr>
      <w:r w:rsidRPr="00A40CFA">
        <w:t>Po</w:t>
      </w:r>
      <w:r w:rsidR="00EC1C31" w:rsidRPr="00A40CFA">
        <w:t xml:space="preserve"> </w:t>
      </w:r>
      <w:r w:rsidR="004433DE" w:rsidRPr="00A40CFA">
        <w:t>povolení vkladu</w:t>
      </w:r>
      <w:r w:rsidR="00EC1C31" w:rsidRPr="00A40CFA">
        <w:t xml:space="preserve">, </w:t>
      </w:r>
      <w:r w:rsidR="00AC6098" w:rsidRPr="00A40CFA">
        <w:t xml:space="preserve">po kladnom </w:t>
      </w:r>
      <w:r w:rsidR="00383337" w:rsidRPr="00A40CFA">
        <w:t>posúdení listiny na</w:t>
      </w:r>
      <w:r w:rsidR="000A4ADD" w:rsidRPr="00A40CFA">
        <w:t xml:space="preserve"> </w:t>
      </w:r>
      <w:r w:rsidR="005C05A1" w:rsidRPr="00A40CFA">
        <w:t>vykonani</w:t>
      </w:r>
      <w:r w:rsidR="004433DE" w:rsidRPr="00A40CFA">
        <w:t>e</w:t>
      </w:r>
      <w:r w:rsidR="005C05A1" w:rsidRPr="00A40CFA">
        <w:t xml:space="preserve"> zá</w:t>
      </w:r>
      <w:r w:rsidR="004433DE" w:rsidRPr="00A40CFA">
        <w:t>z</w:t>
      </w:r>
      <w:r w:rsidR="005C05A1" w:rsidRPr="00A40CFA">
        <w:t>namu</w:t>
      </w:r>
      <w:r w:rsidR="000E212F" w:rsidRPr="00A40CFA">
        <w:t>,</w:t>
      </w:r>
      <w:r w:rsidR="003950F8" w:rsidRPr="00A40CFA">
        <w:t xml:space="preserve"> </w:t>
      </w:r>
      <w:r w:rsidR="00C224A7" w:rsidRPr="00A40CFA">
        <w:t>p</w:t>
      </w:r>
      <w:r w:rsidR="00A705DD" w:rsidRPr="00A40CFA">
        <w:t>ri záp</w:t>
      </w:r>
      <w:r w:rsidR="006A2C43" w:rsidRPr="00A40CFA">
        <w:t>ise poznámky</w:t>
      </w:r>
      <w:r w:rsidR="003203E2" w:rsidRPr="00A40CFA">
        <w:t xml:space="preserve">, pri </w:t>
      </w:r>
      <w:r w:rsidR="00FE128E" w:rsidRPr="00A40CFA">
        <w:t>výsledku katastrálneho konania</w:t>
      </w:r>
      <w:r w:rsidR="00BC5399" w:rsidRPr="00A40CFA">
        <w:t xml:space="preserve"> s </w:t>
      </w:r>
      <w:r w:rsidR="00613050" w:rsidRPr="00A40CFA">
        <w:t>vyžadovan</w:t>
      </w:r>
      <w:r w:rsidR="00BC5399" w:rsidRPr="00A40CFA">
        <w:t>ím</w:t>
      </w:r>
      <w:r w:rsidR="002B00D3" w:rsidRPr="00A40CFA">
        <w:t xml:space="preserve"> vykonani</w:t>
      </w:r>
      <w:r w:rsidR="00DD6DCC" w:rsidRPr="00A40CFA">
        <w:t>a</w:t>
      </w:r>
      <w:r w:rsidR="002B00D3" w:rsidRPr="00A40CFA">
        <w:t xml:space="preserve"> zmien </w:t>
      </w:r>
      <w:r w:rsidR="00C60342" w:rsidRPr="00A40CFA">
        <w:t>v príslušnom</w:t>
      </w:r>
      <w:r w:rsidR="00A33718" w:rsidRPr="00A40CFA">
        <w:t xml:space="preserve"> katastráln</w:t>
      </w:r>
      <w:r w:rsidR="00D16021" w:rsidRPr="00A40CFA">
        <w:t>om</w:t>
      </w:r>
      <w:r w:rsidR="00A33718" w:rsidRPr="00A40CFA">
        <w:t xml:space="preserve"> operát</w:t>
      </w:r>
      <w:r w:rsidR="00D16021" w:rsidRPr="00A40CFA">
        <w:t>e</w:t>
      </w:r>
      <w:r w:rsidR="00952FE6" w:rsidRPr="00A40CFA">
        <w:t>,</w:t>
      </w:r>
      <w:r w:rsidR="00DD6DCC" w:rsidRPr="00A40CFA">
        <w:t xml:space="preserve"> je potrebné </w:t>
      </w:r>
      <w:r w:rsidR="00D179F6" w:rsidRPr="00A40CFA">
        <w:t>príslušné zmenu vykonať</w:t>
      </w:r>
      <w:r w:rsidR="00952FE6" w:rsidRPr="00A40CFA">
        <w:t xml:space="preserve"> tak</w:t>
      </w:r>
      <w:r w:rsidR="00BB5844" w:rsidRPr="00A40CFA">
        <w:t>,</w:t>
      </w:r>
      <w:r w:rsidR="00952FE6" w:rsidRPr="00A40CFA">
        <w:t xml:space="preserve"> aby </w:t>
      </w:r>
      <w:r w:rsidR="001029FB" w:rsidRPr="00A40CFA">
        <w:t xml:space="preserve">ostával </w:t>
      </w:r>
      <w:r w:rsidR="00A8254B" w:rsidRPr="00A40CFA">
        <w:t>katastrálny</w:t>
      </w:r>
      <w:r w:rsidR="001029FB" w:rsidRPr="00A40CFA">
        <w:t xml:space="preserve"> operát </w:t>
      </w:r>
      <w:r w:rsidR="00A8254B" w:rsidRPr="00A40CFA">
        <w:t>konzistentný</w:t>
      </w:r>
      <w:r w:rsidR="001029FB" w:rsidRPr="00A40CFA">
        <w:t xml:space="preserve"> s právnou skutočnosťou.</w:t>
      </w:r>
      <w:r w:rsidR="001C4F0C" w:rsidRPr="00A40CFA">
        <w:t xml:space="preserve"> </w:t>
      </w:r>
    </w:p>
    <w:p w14:paraId="0A59D165" w14:textId="1D62ECA9" w:rsidR="00BB5844" w:rsidRPr="00A40CFA" w:rsidRDefault="00BB5844" w:rsidP="00824747">
      <w:pPr>
        <w:jc w:val="both"/>
      </w:pPr>
      <w:r w:rsidRPr="00A40CFA">
        <w:t xml:space="preserve">Tento proces </w:t>
      </w:r>
      <w:r w:rsidR="001C4F0C" w:rsidRPr="00A40CFA">
        <w:t xml:space="preserve">bude </w:t>
      </w:r>
      <w:r w:rsidRPr="00A40CFA">
        <w:t>naviazaný</w:t>
      </w:r>
      <w:r w:rsidR="00DF5EFC" w:rsidRPr="00A40CFA">
        <w:t xml:space="preserve"> na katastrálne konanie</w:t>
      </w:r>
      <w:r w:rsidR="002C565F" w:rsidRPr="00A40CFA">
        <w:t xml:space="preserve"> na základe ktorého bude vykonaná príslušná zmeny v KN.</w:t>
      </w:r>
      <w:r w:rsidR="000D6D93" w:rsidRPr="00A40CFA">
        <w:t xml:space="preserve"> </w:t>
      </w:r>
    </w:p>
    <w:p w14:paraId="263E9993" w14:textId="558B6ECF" w:rsidR="0091774B" w:rsidRPr="00A40CFA" w:rsidRDefault="00BC7E36" w:rsidP="00824747">
      <w:pPr>
        <w:jc w:val="both"/>
      </w:pPr>
      <w:r w:rsidRPr="00A40CFA">
        <w:t xml:space="preserve">Proces zápisu </w:t>
      </w:r>
      <w:r w:rsidR="000F1013" w:rsidRPr="00A40CFA">
        <w:t xml:space="preserve">údajov do katastrálneho operátu na základe </w:t>
      </w:r>
      <w:r w:rsidR="00034DAB" w:rsidRPr="00A40CFA">
        <w:t xml:space="preserve">povolenia zápisu do KO </w:t>
      </w:r>
      <w:r w:rsidR="00DA3BFC" w:rsidRPr="00A40CFA">
        <w:t xml:space="preserve">od spracovateľa alebo </w:t>
      </w:r>
      <w:proofErr w:type="spellStart"/>
      <w:r w:rsidR="00DA3BFC" w:rsidRPr="00A40CFA">
        <w:t>vkladára</w:t>
      </w:r>
      <w:proofErr w:type="spellEnd"/>
      <w:r w:rsidR="00116BD7" w:rsidRPr="00A40CFA">
        <w:t xml:space="preserve"> </w:t>
      </w:r>
      <w:r w:rsidR="00915A92" w:rsidRPr="00A40CFA">
        <w:t xml:space="preserve">bude </w:t>
      </w:r>
      <w:r w:rsidR="000D2947" w:rsidRPr="00A40CFA">
        <w:t>pozostá</w:t>
      </w:r>
      <w:r w:rsidR="00915A92" w:rsidRPr="00A40CFA">
        <w:t>vať</w:t>
      </w:r>
      <w:r w:rsidR="000D2947" w:rsidRPr="00A40CFA">
        <w:t xml:space="preserve"> z </w:t>
      </w:r>
      <w:r w:rsidR="001C3B94" w:rsidRPr="00A40CFA">
        <w:t>troch</w:t>
      </w:r>
      <w:r w:rsidR="000D2947" w:rsidRPr="00A40CFA">
        <w:t xml:space="preserve"> hlavných </w:t>
      </w:r>
      <w:r w:rsidR="001964C9" w:rsidRPr="00A40CFA">
        <w:t>fáz</w:t>
      </w:r>
      <w:r w:rsidR="00915A92" w:rsidRPr="00A40CFA">
        <w:t>.</w:t>
      </w:r>
    </w:p>
    <w:p w14:paraId="41467684" w14:textId="47AAC5D3" w:rsidR="000D1086" w:rsidRPr="00A40CFA" w:rsidRDefault="000D1086" w:rsidP="006825CA">
      <w:pPr>
        <w:pStyle w:val="ListParagraph"/>
        <w:numPr>
          <w:ilvl w:val="0"/>
          <w:numId w:val="17"/>
        </w:numPr>
        <w:jc w:val="both"/>
      </w:pPr>
      <w:r w:rsidRPr="00A40CFA">
        <w:t>Prvá fáza</w:t>
      </w:r>
      <w:r w:rsidR="00CA0F2E" w:rsidRPr="00A40CFA">
        <w:t xml:space="preserve"> – Príprava </w:t>
      </w:r>
      <w:r w:rsidR="003D064D" w:rsidRPr="00A40CFA">
        <w:t xml:space="preserve">údajov </w:t>
      </w:r>
      <w:r w:rsidR="00243898" w:rsidRPr="00A40CFA">
        <w:t>ktoré budú zapísané d</w:t>
      </w:r>
      <w:r w:rsidR="00A36317" w:rsidRPr="00A40CFA">
        <w:t>o</w:t>
      </w:r>
      <w:r w:rsidR="00243898" w:rsidRPr="00A40CFA">
        <w:t xml:space="preserve"> SPI a</w:t>
      </w:r>
      <w:r w:rsidR="00E517BD" w:rsidRPr="00A40CFA">
        <w:t> </w:t>
      </w:r>
      <w:r w:rsidR="00243898" w:rsidRPr="00A40CFA">
        <w:t>SGI</w:t>
      </w:r>
      <w:r w:rsidR="00E517BD" w:rsidRPr="00A40CFA">
        <w:t xml:space="preserve"> môž</w:t>
      </w:r>
      <w:r w:rsidR="00C62B18" w:rsidRPr="00A40CFA">
        <w:t>e</w:t>
      </w:r>
      <w:r w:rsidR="00E517BD" w:rsidRPr="00A40CFA">
        <w:t xml:space="preserve"> prebiehať </w:t>
      </w:r>
      <w:r w:rsidR="00C62B18" w:rsidRPr="00A40CFA">
        <w:t>asynchrónne</w:t>
      </w:r>
      <w:r w:rsidR="000A4ADD" w:rsidRPr="00A40CFA">
        <w:t xml:space="preserve"> </w:t>
      </w:r>
      <w:r w:rsidR="00C62B18" w:rsidRPr="00A40CFA">
        <w:t>a</w:t>
      </w:r>
      <w:r w:rsidR="00A3586B" w:rsidRPr="00A40CFA">
        <w:t xml:space="preserve"> samostatne </w:t>
      </w:r>
      <w:proofErr w:type="spellStart"/>
      <w:r w:rsidR="00A3586B" w:rsidRPr="00A40CFA">
        <w:t>t.j</w:t>
      </w:r>
      <w:proofErr w:type="spellEnd"/>
      <w:r w:rsidR="00A3586B" w:rsidRPr="00A40CFA">
        <w:t xml:space="preserve"> zmeny SPI pripravuje</w:t>
      </w:r>
      <w:r w:rsidR="000A4ADD" w:rsidRPr="00A40CFA">
        <w:t xml:space="preserve"> </w:t>
      </w:r>
      <w:r w:rsidR="00BC4E9B" w:rsidRPr="00A40CFA">
        <w:t>jeden pracovník a zmeny SGI iný pracovník</w:t>
      </w:r>
      <w:r w:rsidR="00876936" w:rsidRPr="00A40CFA">
        <w:t xml:space="preserve">. V tejto fáze sa očakáva uľahčenie práce </w:t>
      </w:r>
      <w:r w:rsidR="00B636EB" w:rsidRPr="00A40CFA">
        <w:t xml:space="preserve">zapisovateľa </w:t>
      </w:r>
      <w:proofErr w:type="spellStart"/>
      <w:r w:rsidR="00B636EB" w:rsidRPr="00A40CFA">
        <w:t>predvyplnením</w:t>
      </w:r>
      <w:proofErr w:type="spellEnd"/>
      <w:r w:rsidR="00B636EB" w:rsidRPr="00A40CFA">
        <w:t xml:space="preserve"> čo najväčšieho množstva údajov</w:t>
      </w:r>
      <w:r w:rsidR="008C18FE" w:rsidRPr="00A40CFA">
        <w:t xml:space="preserve"> (</w:t>
      </w:r>
      <w:r w:rsidR="008158F0" w:rsidRPr="00A40CFA">
        <w:t>na základe</w:t>
      </w:r>
      <w:r w:rsidR="008C18FE" w:rsidRPr="00A40CFA">
        <w:t xml:space="preserve"> </w:t>
      </w:r>
      <w:r w:rsidR="00064AAF" w:rsidRPr="00A40CFA">
        <w:t>aktuálneho</w:t>
      </w:r>
      <w:r w:rsidR="00FB5CC1" w:rsidRPr="00A40CFA">
        <w:t xml:space="preserve"> KO,</w:t>
      </w:r>
      <w:r w:rsidR="008C18FE" w:rsidRPr="00A40CFA">
        <w:t xml:space="preserve"> </w:t>
      </w:r>
      <w:r w:rsidR="008158F0" w:rsidRPr="00A40CFA">
        <w:t>konania,</w:t>
      </w:r>
      <w:r w:rsidR="008C18FE" w:rsidRPr="00A40CFA">
        <w:t xml:space="preserve"> rozhodnutia</w:t>
      </w:r>
      <w:r w:rsidR="00FB5CC1" w:rsidRPr="00A40CFA">
        <w:t xml:space="preserve"> a</w:t>
      </w:r>
      <w:r w:rsidR="008158F0" w:rsidRPr="00A40CFA">
        <w:t xml:space="preserve"> </w:t>
      </w:r>
      <w:r w:rsidR="000E3CA0" w:rsidRPr="00A40CFA">
        <w:t>referenčných</w:t>
      </w:r>
      <w:r w:rsidR="008158F0" w:rsidRPr="00A40CFA">
        <w:t xml:space="preserve"> registrov</w:t>
      </w:r>
      <w:r w:rsidR="008C18FE" w:rsidRPr="00A40CFA">
        <w:t>)</w:t>
      </w:r>
      <w:r w:rsidR="00D06BDD" w:rsidRPr="00A40CFA">
        <w:t>.</w:t>
      </w:r>
      <w:r w:rsidR="005A63DA" w:rsidRPr="00A40CFA">
        <w:t xml:space="preserve"> Pokiaľ sa konanie bude týkať </w:t>
      </w:r>
      <w:r w:rsidR="00782F15" w:rsidRPr="00A40CFA">
        <w:t xml:space="preserve">listu vlastníctva </w:t>
      </w:r>
      <w:r w:rsidR="000E2687" w:rsidRPr="00A40CFA">
        <w:t xml:space="preserve">ktorý bude obsahovať </w:t>
      </w:r>
      <w:r w:rsidR="00DF4249" w:rsidRPr="00A40CFA">
        <w:t xml:space="preserve">dáta </w:t>
      </w:r>
      <w:r w:rsidR="006177EA" w:rsidRPr="00A40CFA">
        <w:t>nesformátované</w:t>
      </w:r>
      <w:r w:rsidR="00DF4249" w:rsidRPr="00A40CFA">
        <w:t xml:space="preserve"> podľa nového dátového štandar</w:t>
      </w:r>
      <w:r w:rsidR="003C6EE2" w:rsidRPr="00A40CFA">
        <w:t xml:space="preserve">du, bude sa od zapisovateľa požadovať prevedenie všetkých </w:t>
      </w:r>
      <w:r w:rsidR="007A106B" w:rsidRPr="00A40CFA">
        <w:t>existujúcich dát na dotknutých Listoch vlastníctva do nov</w:t>
      </w:r>
      <w:r w:rsidR="00E23E6E" w:rsidRPr="00A40CFA">
        <w:t xml:space="preserve">ého </w:t>
      </w:r>
      <w:r w:rsidR="00041275" w:rsidRPr="00A40CFA">
        <w:t xml:space="preserve">štruktúrovaného </w:t>
      </w:r>
      <w:r w:rsidR="007A106B" w:rsidRPr="00A40CFA">
        <w:t>dátov</w:t>
      </w:r>
      <w:r w:rsidR="00E23E6E" w:rsidRPr="00A40CFA">
        <w:t>ého</w:t>
      </w:r>
      <w:r w:rsidR="007A106B" w:rsidRPr="00A40CFA">
        <w:t xml:space="preserve"> </w:t>
      </w:r>
      <w:r w:rsidR="006B2B23" w:rsidRPr="00A40CFA">
        <w:t>formátu. V</w:t>
      </w:r>
      <w:r w:rsidR="009347B0" w:rsidRPr="00A40CFA">
        <w:t> </w:t>
      </w:r>
      <w:r w:rsidR="002A1943" w:rsidRPr="00A40CFA">
        <w:t>prípade</w:t>
      </w:r>
      <w:r w:rsidR="009347B0" w:rsidRPr="00A40CFA">
        <w:t>,</w:t>
      </w:r>
      <w:r w:rsidR="002A1943" w:rsidRPr="00A40CFA">
        <w:t xml:space="preserve"> že prevod </w:t>
      </w:r>
      <w:r w:rsidR="00E22257" w:rsidRPr="00A40CFA">
        <w:t>nebude možný</w:t>
      </w:r>
      <w:r w:rsidR="00ED5A22" w:rsidRPr="00A40CFA">
        <w:t>,</w:t>
      </w:r>
      <w:r w:rsidR="00E22257" w:rsidRPr="00A40CFA">
        <w:t xml:space="preserve"> bud</w:t>
      </w:r>
      <w:r w:rsidR="002F680B" w:rsidRPr="00A40CFA">
        <w:t>e</w:t>
      </w:r>
      <w:r w:rsidR="00E22257" w:rsidRPr="00A40CFA">
        <w:t xml:space="preserve"> pracovníkov</w:t>
      </w:r>
      <w:r w:rsidR="000E1BCA" w:rsidRPr="00A40CFA">
        <w:t>i</w:t>
      </w:r>
      <w:r w:rsidR="00E22257" w:rsidRPr="00A40CFA">
        <w:t xml:space="preserve"> umožnené </w:t>
      </w:r>
      <w:r w:rsidR="002F680B" w:rsidRPr="00A40CFA">
        <w:t>ponechať dáta</w:t>
      </w:r>
      <w:r w:rsidR="00041275" w:rsidRPr="00A40CFA">
        <w:t>, na ktorých nebola vykonaná</w:t>
      </w:r>
      <w:r w:rsidR="000A4ADD" w:rsidRPr="00A40CFA">
        <w:t xml:space="preserve"> </w:t>
      </w:r>
      <w:r w:rsidR="00066E64" w:rsidRPr="00A40CFA">
        <w:t xml:space="preserve">pripravovaná </w:t>
      </w:r>
      <w:r w:rsidR="00041275" w:rsidRPr="00A40CFA">
        <w:t>zmena</w:t>
      </w:r>
      <w:r w:rsidR="000A4ADD" w:rsidRPr="00A40CFA">
        <w:t xml:space="preserve"> </w:t>
      </w:r>
      <w:r w:rsidR="002F680B" w:rsidRPr="00A40CFA">
        <w:t>v</w:t>
      </w:r>
      <w:r w:rsidR="00041275" w:rsidRPr="00A40CFA">
        <w:t xml:space="preserve"> pôvodnom </w:t>
      </w:r>
      <w:r w:rsidR="002F680B" w:rsidRPr="00A40CFA">
        <w:t>formáte.</w:t>
      </w:r>
      <w:r w:rsidR="00041275" w:rsidRPr="00A40CFA">
        <w:t xml:space="preserve"> </w:t>
      </w:r>
    </w:p>
    <w:p w14:paraId="775C3307" w14:textId="7D73F8B4" w:rsidR="00E70CE3" w:rsidRPr="00A40CFA" w:rsidRDefault="000D6D93" w:rsidP="001C4F0C">
      <w:pPr>
        <w:pStyle w:val="ListParagraph"/>
        <w:jc w:val="both"/>
      </w:pPr>
      <w:r w:rsidRPr="00A40CFA">
        <w:t xml:space="preserve">V prípade že pre potreby posúdenia </w:t>
      </w:r>
      <w:r w:rsidR="001D4BC9" w:rsidRPr="00A40CFA">
        <w:t xml:space="preserve">návrhu bude potrebné </w:t>
      </w:r>
      <w:r w:rsidR="00B17784" w:rsidRPr="00A40CFA">
        <w:t>prípravu údajov vykonať</w:t>
      </w:r>
      <w:r w:rsidR="000A4ADD" w:rsidRPr="00A40CFA">
        <w:t xml:space="preserve"> </w:t>
      </w:r>
      <w:r w:rsidR="00F836B4" w:rsidRPr="00A40CFA">
        <w:t xml:space="preserve">pre rozhodnutím o zápise </w:t>
      </w:r>
      <w:r w:rsidR="00476CB9" w:rsidRPr="00A40CFA">
        <w:t>bude toto umožnené.</w:t>
      </w:r>
    </w:p>
    <w:p w14:paraId="055DC51A" w14:textId="6519156A" w:rsidR="00DD2C94" w:rsidRPr="00A40CFA" w:rsidRDefault="00C75C6D" w:rsidP="006825CA">
      <w:pPr>
        <w:pStyle w:val="ListParagraph"/>
        <w:numPr>
          <w:ilvl w:val="0"/>
          <w:numId w:val="17"/>
        </w:numPr>
        <w:jc w:val="both"/>
      </w:pPr>
      <w:r w:rsidRPr="00A40CFA">
        <w:t>Druhá fáza</w:t>
      </w:r>
      <w:r w:rsidR="009E782C" w:rsidRPr="00A40CFA">
        <w:t xml:space="preserve"> – Zápis </w:t>
      </w:r>
      <w:r w:rsidR="00E8483D" w:rsidRPr="00A40CFA">
        <w:t>pripravených zmien do SPI a</w:t>
      </w:r>
      <w:r w:rsidR="002F6C7C" w:rsidRPr="00A40CFA">
        <w:t> </w:t>
      </w:r>
      <w:r w:rsidR="00E8483D" w:rsidRPr="00A40CFA">
        <w:t>SGI</w:t>
      </w:r>
      <w:r w:rsidR="002F6C7C" w:rsidRPr="00A40CFA">
        <w:t>. A</w:t>
      </w:r>
      <w:r w:rsidR="00B879A3" w:rsidRPr="00A40CFA">
        <w:t>k</w:t>
      </w:r>
      <w:r w:rsidR="002F6C7C" w:rsidRPr="00A40CFA">
        <w:t xml:space="preserve"> </w:t>
      </w:r>
      <w:r w:rsidR="00B879A3" w:rsidRPr="00A40CFA">
        <w:t>v</w:t>
      </w:r>
      <w:r w:rsidR="00097942" w:rsidRPr="00A40CFA">
        <w:t xml:space="preserve"> prvej fáze budú pripravené všetky </w:t>
      </w:r>
      <w:r w:rsidR="00B06C4A" w:rsidRPr="00A40CFA">
        <w:t xml:space="preserve">príslušné </w:t>
      </w:r>
      <w:r w:rsidR="00097942" w:rsidRPr="00A40CFA">
        <w:t xml:space="preserve">zmeny </w:t>
      </w:r>
      <w:r w:rsidR="00BE3205" w:rsidRPr="00A40CFA">
        <w:t xml:space="preserve">ktoré majú byť </w:t>
      </w:r>
      <w:r w:rsidR="001C6365" w:rsidRPr="00A40CFA">
        <w:t>z</w:t>
      </w:r>
      <w:r w:rsidR="00BE3205" w:rsidRPr="00A40CFA">
        <w:t>apísan</w:t>
      </w:r>
      <w:r w:rsidR="00B06C4A" w:rsidRPr="00A40CFA">
        <w:t>é</w:t>
      </w:r>
      <w:r w:rsidR="00BE3205" w:rsidRPr="00A40CFA">
        <w:t xml:space="preserve"> do SPI aj SGI</w:t>
      </w:r>
      <w:r w:rsidR="007C03C7" w:rsidRPr="00A40CFA">
        <w:t>,</w:t>
      </w:r>
      <w:r w:rsidR="001C6365" w:rsidRPr="00A40CFA">
        <w:t xml:space="preserve"> </w:t>
      </w:r>
      <w:r w:rsidR="007C03C7" w:rsidRPr="00A40CFA">
        <w:t>pracovník</w:t>
      </w:r>
      <w:r w:rsidR="00BC3D91" w:rsidRPr="00A40CFA">
        <w:t xml:space="preserve"> KOOÚ </w:t>
      </w:r>
      <w:r w:rsidR="00B64632" w:rsidRPr="00A40CFA">
        <w:t xml:space="preserve">potvrdí </w:t>
      </w:r>
      <w:r w:rsidR="00C83715" w:rsidRPr="00A40CFA">
        <w:t>fináln</w:t>
      </w:r>
      <w:r w:rsidR="00B64632" w:rsidRPr="00A40CFA">
        <w:t>y</w:t>
      </w:r>
      <w:r w:rsidR="00C83715" w:rsidRPr="00A40CFA">
        <w:t xml:space="preserve"> </w:t>
      </w:r>
      <w:r w:rsidR="00BC3D91" w:rsidRPr="00A40CFA">
        <w:t>zápis</w:t>
      </w:r>
      <w:r w:rsidR="00B64632" w:rsidRPr="00A40CFA">
        <w:t xml:space="preserve"> pripravených zmien </w:t>
      </w:r>
      <w:r w:rsidR="00BC3D91" w:rsidRPr="00A40CFA">
        <w:t>do KO</w:t>
      </w:r>
      <w:r w:rsidR="00C83715" w:rsidRPr="00A40CFA">
        <w:t xml:space="preserve">. Pri vykonaní </w:t>
      </w:r>
      <w:r w:rsidR="00EB6A00" w:rsidRPr="00A40CFA">
        <w:t>tohto</w:t>
      </w:r>
      <w:r w:rsidR="00C83715" w:rsidRPr="00A40CFA">
        <w:t xml:space="preserve"> zápisu budú zmeny SPI aj SGI aktualizované </w:t>
      </w:r>
      <w:r w:rsidR="00EB6A00" w:rsidRPr="00A40CFA">
        <w:t xml:space="preserve">naraz, </w:t>
      </w:r>
      <w:r w:rsidR="000A3C8A" w:rsidRPr="00A40CFA">
        <w:t>bez porušenia konzistencie</w:t>
      </w:r>
      <w:r w:rsidR="00EB6A00" w:rsidRPr="00A40CFA">
        <w:t>.</w:t>
      </w:r>
      <w:r w:rsidR="00DD2C94" w:rsidRPr="00A40CFA">
        <w:t xml:space="preserve"> Zápis takejto zmeny bude jednoznačne zviazaný so skončeným konaním alebo vlastným podnetom</w:t>
      </w:r>
      <w:r w:rsidR="006817ED" w:rsidRPr="00A40CFA">
        <w:t xml:space="preserve"> a</w:t>
      </w:r>
      <w:r w:rsidR="000A4ADD" w:rsidRPr="00A40CFA">
        <w:t xml:space="preserve"> </w:t>
      </w:r>
      <w:r w:rsidR="00DD2C94" w:rsidRPr="00A40CFA">
        <w:t>osobou ktorá ho vykonala</w:t>
      </w:r>
      <w:r w:rsidR="00F444A5" w:rsidRPr="00A40CFA">
        <w:t>. Táto udalosť</w:t>
      </w:r>
      <w:r w:rsidR="003A7255" w:rsidRPr="00A40CFA">
        <w:t xml:space="preserve"> o zmene údajov KO</w:t>
      </w:r>
      <w:r w:rsidR="00DD2C94" w:rsidRPr="00A40CFA">
        <w:t xml:space="preserve"> bude automatizovane zaznamenan</w:t>
      </w:r>
      <w:r w:rsidR="003A7255" w:rsidRPr="00A40CFA">
        <w:t>á</w:t>
      </w:r>
      <w:r w:rsidR="00DD2C94" w:rsidRPr="00A40CFA">
        <w:t xml:space="preserve"> do zoznamu zmien</w:t>
      </w:r>
      <w:r w:rsidR="003A7255" w:rsidRPr="00A40CFA">
        <w:t xml:space="preserve"> KO. Zároveň listina na základ</w:t>
      </w:r>
      <w:r w:rsidR="001678A5" w:rsidRPr="00A40CFA">
        <w:t>e</w:t>
      </w:r>
      <w:r w:rsidR="003A7255" w:rsidRPr="00A40CFA">
        <w:t xml:space="preserve">, ktorej bol vykonaný zápis </w:t>
      </w:r>
      <w:r w:rsidR="006E3373" w:rsidRPr="00A40CFA">
        <w:t xml:space="preserve">bude uložená do Zbierky listín. </w:t>
      </w:r>
    </w:p>
    <w:p w14:paraId="16AC8AA7" w14:textId="656DE1B0" w:rsidR="00476CB9" w:rsidRPr="00A40CFA" w:rsidRDefault="00476CB9" w:rsidP="005C5C56">
      <w:pPr>
        <w:pStyle w:val="ListParagraph"/>
        <w:jc w:val="both"/>
      </w:pPr>
      <w:r w:rsidRPr="00A40CFA">
        <w:t>Ak bola príprava údajov vykonaná</w:t>
      </w:r>
      <w:r w:rsidR="000A4ADD" w:rsidRPr="00A40CFA">
        <w:t xml:space="preserve"> </w:t>
      </w:r>
      <w:r w:rsidRPr="00A40CFA">
        <w:t xml:space="preserve">pre finálnym rozhodnutím </w:t>
      </w:r>
      <w:r w:rsidR="00055017" w:rsidRPr="00A40CFA">
        <w:t>a</w:t>
      </w:r>
      <w:r w:rsidR="00EA2970" w:rsidRPr="00A40CFA">
        <w:t> záver</w:t>
      </w:r>
      <w:r w:rsidR="000A4ADD" w:rsidRPr="00A40CFA">
        <w:t xml:space="preserve"> </w:t>
      </w:r>
      <w:r w:rsidR="0039458D" w:rsidRPr="00A40CFA">
        <w:t>konania ne</w:t>
      </w:r>
      <w:r w:rsidR="00EA2970" w:rsidRPr="00A40CFA">
        <w:t>potvrdil pripravenú zmenu, táto bude zrušená</w:t>
      </w:r>
      <w:r w:rsidR="000A4ADD" w:rsidRPr="00A40CFA">
        <w:t xml:space="preserve"> </w:t>
      </w:r>
      <w:r w:rsidR="00A204EF" w:rsidRPr="00A40CFA">
        <w:t xml:space="preserve">pri ukončení katastrálneho konania. </w:t>
      </w:r>
    </w:p>
    <w:p w14:paraId="6649D4C2" w14:textId="50D11E72" w:rsidR="00B81343" w:rsidRPr="00A40CFA" w:rsidRDefault="00F70E56" w:rsidP="00B81343">
      <w:pPr>
        <w:jc w:val="both"/>
      </w:pPr>
      <w:r w:rsidRPr="00A40CFA">
        <w:t xml:space="preserve">V rámci zápisu </w:t>
      </w:r>
      <w:r w:rsidR="00A06B23" w:rsidRPr="00A40CFA">
        <w:t>údajov do SPI</w:t>
      </w:r>
      <w:r w:rsidR="000A4ADD" w:rsidRPr="00A40CFA">
        <w:t xml:space="preserve"> </w:t>
      </w:r>
      <w:r w:rsidR="0040599A" w:rsidRPr="00A40CFA">
        <w:t xml:space="preserve">bude podporované </w:t>
      </w:r>
      <w:r w:rsidR="00810007" w:rsidRPr="00A40CFA">
        <w:t>stotožňovanie</w:t>
      </w:r>
      <w:r w:rsidR="0040599A" w:rsidRPr="00A40CFA">
        <w:t xml:space="preserve"> </w:t>
      </w:r>
      <w:r w:rsidR="00043BC3" w:rsidRPr="00A40CFA">
        <w:t>osôb</w:t>
      </w:r>
      <w:r w:rsidR="00810007" w:rsidRPr="00A40CFA">
        <w:t xml:space="preserve"> s právnych vzťahom k nehnuteľnostiam</w:t>
      </w:r>
      <w:r w:rsidR="000A4ADD" w:rsidRPr="00A40CFA">
        <w:t xml:space="preserve"> </w:t>
      </w:r>
      <w:r w:rsidR="00043BC3" w:rsidRPr="00A40CFA">
        <w:t xml:space="preserve">na </w:t>
      </w:r>
      <w:r w:rsidR="00810007" w:rsidRPr="00A40CFA">
        <w:t>referenčné registre RFO a RPO ako</w:t>
      </w:r>
      <w:r w:rsidR="004E4697" w:rsidRPr="00A40CFA">
        <w:t xml:space="preserve"> aj</w:t>
      </w:r>
      <w:r w:rsidR="00810007" w:rsidRPr="00A40CFA">
        <w:t xml:space="preserve"> </w:t>
      </w:r>
      <w:r w:rsidR="00DF7583" w:rsidRPr="00A40CFA">
        <w:t xml:space="preserve">osôb v prospech ktorých je </w:t>
      </w:r>
      <w:r w:rsidR="00603531" w:rsidRPr="00A40CFA">
        <w:t>zriadená</w:t>
      </w:r>
      <w:r w:rsidR="0088022E" w:rsidRPr="00A40CFA">
        <w:t xml:space="preserve"> ťarcha</w:t>
      </w:r>
      <w:r w:rsidR="00603531" w:rsidRPr="00A40CFA">
        <w:t>.</w:t>
      </w:r>
      <w:r w:rsidR="00810007" w:rsidRPr="00A40CFA">
        <w:t xml:space="preserve"> </w:t>
      </w:r>
      <w:r w:rsidR="00B81343" w:rsidRPr="00A40CFA">
        <w:t xml:space="preserve">Týmto spôsobom </w:t>
      </w:r>
      <w:r w:rsidR="008F20DB" w:rsidRPr="00A40CFA">
        <w:t>budú do</w:t>
      </w:r>
      <w:r w:rsidR="00B81343" w:rsidRPr="00A40CFA">
        <w:t xml:space="preserve"> regist</w:t>
      </w:r>
      <w:r w:rsidR="001C3CD2" w:rsidRPr="00A40CFA">
        <w:t>ra</w:t>
      </w:r>
      <w:r w:rsidR="00B81343" w:rsidRPr="00A40CFA">
        <w:t xml:space="preserve"> </w:t>
      </w:r>
      <w:r w:rsidR="00A0077C" w:rsidRPr="00A40CFA">
        <w:t xml:space="preserve">záujmových </w:t>
      </w:r>
      <w:r w:rsidR="00B81343" w:rsidRPr="00A40CFA">
        <w:t>osôb/subjektov</w:t>
      </w:r>
      <w:r w:rsidR="008F20DB" w:rsidRPr="00A40CFA">
        <w:t xml:space="preserve"> doplňované </w:t>
      </w:r>
      <w:r w:rsidR="00845098" w:rsidRPr="00A40CFA">
        <w:t>ďalšie osoby/subjekt</w:t>
      </w:r>
      <w:r w:rsidR="00F30C79" w:rsidRPr="00A40CFA">
        <w:t>y</w:t>
      </w:r>
      <w:r w:rsidR="00394550" w:rsidRPr="00A40CFA">
        <w:t xml:space="preserve"> pre ktoré </w:t>
      </w:r>
      <w:r w:rsidR="00AB6D4A" w:rsidRPr="00A40CFA">
        <w:t xml:space="preserve">bude systém </w:t>
      </w:r>
      <w:r w:rsidR="009A41F2" w:rsidRPr="00A40CFA">
        <w:t xml:space="preserve">zabezpečovať </w:t>
      </w:r>
      <w:r w:rsidR="0079296B" w:rsidRPr="00A40CFA">
        <w:t xml:space="preserve">sledovanie zmien  údajov v referenčných registroch. </w:t>
      </w:r>
    </w:p>
    <w:p w14:paraId="63CAD2A5" w14:textId="77777777" w:rsidR="00214B92" w:rsidRPr="00A40CFA" w:rsidRDefault="00214B92" w:rsidP="00C75C6D">
      <w:pPr>
        <w:jc w:val="both"/>
      </w:pPr>
    </w:p>
    <w:p w14:paraId="779D2AC1" w14:textId="77A82CA3" w:rsidR="00DF7D27" w:rsidRPr="00A40CFA" w:rsidRDefault="004113B5" w:rsidP="00DF7D27">
      <w:pPr>
        <w:ind w:firstLine="708"/>
        <w:rPr>
          <w:b/>
          <w:bCs/>
        </w:rPr>
      </w:pPr>
      <w:r w:rsidRPr="00A40CFA">
        <w:rPr>
          <w:b/>
          <w:bCs/>
        </w:rPr>
        <w:t>Správa KO</w:t>
      </w:r>
      <w:r w:rsidR="00E616EA" w:rsidRPr="00A40CFA">
        <w:rPr>
          <w:b/>
          <w:bCs/>
        </w:rPr>
        <w:t xml:space="preserve"> </w:t>
      </w:r>
      <w:r w:rsidR="00DF7D27" w:rsidRPr="00A40CFA">
        <w:rPr>
          <w:b/>
          <w:bCs/>
        </w:rPr>
        <w:t>pri hromadných zmenách</w:t>
      </w:r>
      <w:r w:rsidR="00E616EA" w:rsidRPr="00A40CFA">
        <w:rPr>
          <w:b/>
          <w:bCs/>
        </w:rPr>
        <w:t xml:space="preserve"> </w:t>
      </w:r>
    </w:p>
    <w:p w14:paraId="71371C83" w14:textId="66BEEF16" w:rsidR="00A8254B" w:rsidRPr="00A40CFA" w:rsidRDefault="00696D26" w:rsidP="00824747">
      <w:pPr>
        <w:jc w:val="both"/>
      </w:pPr>
      <w:r w:rsidRPr="00A40CFA">
        <w:t xml:space="preserve">Ak sa majú v KN udiať hromadné zmeny napríklad na základe </w:t>
      </w:r>
      <w:r w:rsidR="00546AD5" w:rsidRPr="00A40CFA">
        <w:t>o</w:t>
      </w:r>
      <w:r w:rsidR="00A56507" w:rsidRPr="00A40CFA">
        <w:t>bnovy</w:t>
      </w:r>
      <w:r w:rsidR="003A1064" w:rsidRPr="00A40CFA">
        <w:t xml:space="preserve"> katastrálneho operátu, </w:t>
      </w:r>
      <w:r w:rsidR="00546AD5" w:rsidRPr="00A40CFA">
        <w:t xml:space="preserve">registra obnovenej evidencie pozemkov alebo </w:t>
      </w:r>
      <w:r w:rsidR="00CA254C" w:rsidRPr="00A40CFA">
        <w:t>pozemkových úprav</w:t>
      </w:r>
      <w:r w:rsidR="00546AD5" w:rsidRPr="00A40CFA">
        <w:t xml:space="preserve">, príslušný katastrálny úrad </w:t>
      </w:r>
      <w:r w:rsidR="00F729AE" w:rsidRPr="00A40CFA">
        <w:t xml:space="preserve">presne </w:t>
      </w:r>
      <w:r w:rsidR="00DE3BA4" w:rsidRPr="00A40CFA">
        <w:t xml:space="preserve">vymedzí časť </w:t>
      </w:r>
      <w:r w:rsidR="00067A27" w:rsidRPr="00A40CFA">
        <w:t xml:space="preserve">katastrálneho územia </w:t>
      </w:r>
      <w:r w:rsidR="00F729AE" w:rsidRPr="00A40CFA">
        <w:t>v ktorej sa tieto zmeny maj</w:t>
      </w:r>
      <w:r w:rsidR="00272119" w:rsidRPr="00A40CFA">
        <w:t>ú udiať.</w:t>
      </w:r>
    </w:p>
    <w:p w14:paraId="4CE15E25" w14:textId="2E424738" w:rsidR="00272119" w:rsidRPr="00A40CFA" w:rsidRDefault="00661949" w:rsidP="00DF7D27">
      <w:pPr>
        <w:jc w:val="both"/>
      </w:pPr>
      <w:r w:rsidRPr="00A40CFA">
        <w:t>V rámci</w:t>
      </w:r>
      <w:r w:rsidR="000A4ADD" w:rsidRPr="00A40CFA">
        <w:t xml:space="preserve"> </w:t>
      </w:r>
      <w:r w:rsidRPr="00A40CFA">
        <w:t>k</w:t>
      </w:r>
      <w:r w:rsidR="0011738B" w:rsidRPr="00A40CFA">
        <w:t>onan</w:t>
      </w:r>
      <w:r w:rsidRPr="00A40CFA">
        <w:t>í</w:t>
      </w:r>
      <w:r w:rsidR="0011738B" w:rsidRPr="00A40CFA">
        <w:t xml:space="preserve"> </w:t>
      </w:r>
      <w:r w:rsidR="00A75519" w:rsidRPr="00A40CFA">
        <w:t>vo veci hromadných zmien</w:t>
      </w:r>
      <w:r w:rsidR="006F3FB2" w:rsidRPr="00A40CFA">
        <w:t xml:space="preserve"> </w:t>
      </w:r>
      <w:r w:rsidR="00745420" w:rsidRPr="00A40CFA">
        <w:t>po</w:t>
      </w:r>
      <w:r w:rsidR="000A4ADD" w:rsidRPr="00A40CFA">
        <w:t xml:space="preserve"> </w:t>
      </w:r>
      <w:r w:rsidR="00493260" w:rsidRPr="00A40CFA">
        <w:t xml:space="preserve">dodaní </w:t>
      </w:r>
      <w:r w:rsidR="00745420" w:rsidRPr="00A40CFA">
        <w:t xml:space="preserve">finálnych </w:t>
      </w:r>
      <w:r w:rsidR="00493260" w:rsidRPr="00A40CFA">
        <w:t>podkladov pre vykonanie schválených zmien</w:t>
      </w:r>
      <w:r w:rsidR="002E7277" w:rsidRPr="00A40CFA">
        <w:t xml:space="preserve"> </w:t>
      </w:r>
      <w:r w:rsidR="00A75519" w:rsidRPr="00A40CFA">
        <w:t xml:space="preserve">bude prebiehať </w:t>
      </w:r>
      <w:r w:rsidR="003131F7" w:rsidRPr="00A40CFA">
        <w:t xml:space="preserve">proces </w:t>
      </w:r>
      <w:r w:rsidR="00314ED5" w:rsidRPr="00A40CFA">
        <w:t>zápis</w:t>
      </w:r>
      <w:r w:rsidR="003131F7" w:rsidRPr="00A40CFA">
        <w:t>u</w:t>
      </w:r>
      <w:r w:rsidR="00314ED5" w:rsidRPr="00A40CFA">
        <w:t xml:space="preserve"> údajov </w:t>
      </w:r>
      <w:r w:rsidR="00FA79F4" w:rsidRPr="00A40CFA">
        <w:t>vo vymedzenej časti KÚ</w:t>
      </w:r>
      <w:r w:rsidR="00493260" w:rsidRPr="00A40CFA">
        <w:t>.</w:t>
      </w:r>
      <w:r w:rsidR="003131F7" w:rsidRPr="00A40CFA">
        <w:t xml:space="preserve"> Na začia</w:t>
      </w:r>
      <w:r w:rsidR="006F4C7A" w:rsidRPr="00A40CFA">
        <w:t>tku tohto procesu úradníci KN</w:t>
      </w:r>
      <w:r w:rsidR="00CC3D57" w:rsidRPr="00A40CFA">
        <w:t xml:space="preserve"> skontrolujú či </w:t>
      </w:r>
      <w:r w:rsidR="00E932B3" w:rsidRPr="00A40CFA">
        <w:t>dodané</w:t>
      </w:r>
      <w:r w:rsidR="00CC3D57" w:rsidRPr="00A40CFA">
        <w:t xml:space="preserve"> podklady </w:t>
      </w:r>
      <w:r w:rsidR="004C2D9F" w:rsidRPr="00A40CFA">
        <w:t xml:space="preserve">spĺňajú </w:t>
      </w:r>
      <w:r w:rsidR="00A36CD9" w:rsidRPr="00A40CFA">
        <w:t>právne po</w:t>
      </w:r>
      <w:r w:rsidR="003A63DE" w:rsidRPr="00A40CFA">
        <w:t>ž</w:t>
      </w:r>
      <w:r w:rsidR="00A36CD9" w:rsidRPr="00A40CFA">
        <w:t>iadavky a sú konzistentné s</w:t>
      </w:r>
      <w:r w:rsidR="003A63DE" w:rsidRPr="00A40CFA">
        <w:t> vymedzenou časťou KÚ</w:t>
      </w:r>
      <w:r w:rsidR="005C4E22" w:rsidRPr="00A40CFA">
        <w:t>.</w:t>
      </w:r>
      <w:r w:rsidR="00E932B3" w:rsidRPr="00A40CFA">
        <w:t xml:space="preserve"> </w:t>
      </w:r>
      <w:r w:rsidR="0010212E" w:rsidRPr="00A40CFA">
        <w:t>P</w:t>
      </w:r>
      <w:r w:rsidR="00E932B3" w:rsidRPr="00A40CFA">
        <w:t>odklady</w:t>
      </w:r>
      <w:r w:rsidR="009408D2" w:rsidRPr="00A40CFA">
        <w:t xml:space="preserve"> </w:t>
      </w:r>
      <w:r w:rsidR="0010212E" w:rsidRPr="00A40CFA">
        <w:t xml:space="preserve">budú dodávané </w:t>
      </w:r>
      <w:r w:rsidR="00E932B3" w:rsidRPr="00A40CFA">
        <w:t>v novom dátovom formáte</w:t>
      </w:r>
      <w:r w:rsidR="008752E5" w:rsidRPr="00A40CFA">
        <w:t>, ktorý postupne nahradí existuj</w:t>
      </w:r>
      <w:r w:rsidR="00964B40" w:rsidRPr="00A40CFA">
        <w:t>úci</w:t>
      </w:r>
      <w:r w:rsidR="00F16886" w:rsidRPr="00A40CFA">
        <w:t xml:space="preserve"> formát </w:t>
      </w:r>
      <w:r w:rsidR="00DB7162" w:rsidRPr="00A40CFA">
        <w:t>FUVI</w:t>
      </w:r>
      <w:r w:rsidR="00F16886" w:rsidRPr="00A40CFA">
        <w:t xml:space="preserve"> </w:t>
      </w:r>
      <w:r w:rsidR="6709512B" w:rsidRPr="00A40CFA">
        <w:t xml:space="preserve">a VGI </w:t>
      </w:r>
      <w:r w:rsidR="00F16886" w:rsidRPr="00A40CFA">
        <w:t xml:space="preserve">pre výmenu dát </w:t>
      </w:r>
      <w:r w:rsidR="00DB7162" w:rsidRPr="00A40CFA">
        <w:t>pri hromadných zmenách</w:t>
      </w:r>
      <w:r w:rsidR="001F6C8E" w:rsidRPr="00A40CFA">
        <w:t>. P</w:t>
      </w:r>
      <w:r w:rsidR="00234EDD" w:rsidRPr="00A40CFA">
        <w:t xml:space="preserve">re umožnenie postupného prechodu bude </w:t>
      </w:r>
      <w:r w:rsidR="0058082F" w:rsidRPr="00A40CFA">
        <w:t xml:space="preserve">umožnené po určitú dobu aj prijímanie </w:t>
      </w:r>
      <w:r w:rsidR="00DB7162" w:rsidRPr="00A40CFA">
        <w:t xml:space="preserve">pôvodných </w:t>
      </w:r>
      <w:r w:rsidR="0058082F" w:rsidRPr="00A40CFA">
        <w:t xml:space="preserve">formátov, </w:t>
      </w:r>
      <w:r w:rsidR="00726BE1" w:rsidRPr="00A40CFA">
        <w:t xml:space="preserve">ISKN 2.0 </w:t>
      </w:r>
      <w:r w:rsidR="0058082F" w:rsidRPr="00A40CFA">
        <w:t>bude vedieť takéto údaje konvertovať</w:t>
      </w:r>
      <w:r w:rsidR="00567F5D" w:rsidRPr="00A40CFA">
        <w:t xml:space="preserve"> zo starého formátu do nového pre ich s</w:t>
      </w:r>
      <w:r w:rsidR="00AC44BF" w:rsidRPr="00A40CFA">
        <w:t>pracovanie.</w:t>
      </w:r>
      <w:r w:rsidR="000A4ADD" w:rsidRPr="00A40CFA">
        <w:t xml:space="preserve"> </w:t>
      </w:r>
      <w:r w:rsidR="00071381" w:rsidRPr="00A40CFA">
        <w:t>ISKN 2.0 bude uchovávať podklady v dodanom formáte ako aj ich skonvertovanú podobu</w:t>
      </w:r>
      <w:r w:rsidR="00B860BF" w:rsidRPr="00A40CFA">
        <w:t>.</w:t>
      </w:r>
      <w:r w:rsidR="00805A5A" w:rsidRPr="00A40CFA">
        <w:t xml:space="preserve"> Pracovník KN</w:t>
      </w:r>
      <w:r w:rsidR="00093118" w:rsidRPr="00A40CFA">
        <w:t xml:space="preserve"> </w:t>
      </w:r>
      <w:r w:rsidR="00081410" w:rsidRPr="00A40CFA">
        <w:t>za</w:t>
      </w:r>
      <w:r w:rsidR="00A021ED" w:rsidRPr="00A40CFA">
        <w:t xml:space="preserve">istí konzistenciu </w:t>
      </w:r>
      <w:r w:rsidR="00E047C6" w:rsidRPr="00A40CFA">
        <w:t xml:space="preserve">osôb </w:t>
      </w:r>
      <w:r w:rsidR="0095578E" w:rsidRPr="00A40CFA">
        <w:t xml:space="preserve">zapísaných </w:t>
      </w:r>
      <w:r w:rsidR="00081410" w:rsidRPr="00A40CFA">
        <w:t>v</w:t>
      </w:r>
      <w:r w:rsidR="00E17DFE" w:rsidRPr="00A40CFA">
        <w:t xml:space="preserve"> dodaných podkladoch ich </w:t>
      </w:r>
      <w:r w:rsidR="007E6CB3" w:rsidRPr="00A40CFA">
        <w:t>stotožnením</w:t>
      </w:r>
      <w:r w:rsidR="00247659" w:rsidRPr="00A40CFA">
        <w:t xml:space="preserve"> voči </w:t>
      </w:r>
      <w:r w:rsidR="000E3CA0" w:rsidRPr="00A40CFA">
        <w:t>referenčným</w:t>
      </w:r>
      <w:r w:rsidR="00247659" w:rsidRPr="00A40CFA">
        <w:t xml:space="preserve"> registrom</w:t>
      </w:r>
      <w:r w:rsidR="00AF5AD0" w:rsidRPr="00A40CFA">
        <w:t xml:space="preserve">, </w:t>
      </w:r>
      <w:r w:rsidR="005664DE" w:rsidRPr="00A40CFA">
        <w:t>ak je stotožnenie voči RFO a RPO m</w:t>
      </w:r>
      <w:r w:rsidR="00314C03" w:rsidRPr="00A40CFA">
        <w:t>ožné.</w:t>
      </w:r>
      <w:r w:rsidR="006F2EC6" w:rsidRPr="00A40CFA">
        <w:t xml:space="preserve"> V prípade </w:t>
      </w:r>
      <w:r w:rsidR="00314C03" w:rsidRPr="00A40CFA">
        <w:t xml:space="preserve">zistení nedostatkov </w:t>
      </w:r>
      <w:r w:rsidR="006F2EC6" w:rsidRPr="00A40CFA">
        <w:t>v dodaných podkladoch</w:t>
      </w:r>
      <w:r w:rsidR="00890F48" w:rsidRPr="00A40CFA">
        <w:t xml:space="preserve"> vykonaním automatizovaných a manuálnych kontrol</w:t>
      </w:r>
      <w:r w:rsidR="000A4ADD" w:rsidRPr="00A40CFA">
        <w:t xml:space="preserve"> </w:t>
      </w:r>
      <w:r w:rsidR="00E55DFB" w:rsidRPr="00A40CFA">
        <w:t>bude možné</w:t>
      </w:r>
      <w:r w:rsidR="000A4ADD" w:rsidRPr="00A40CFA">
        <w:t xml:space="preserve"> </w:t>
      </w:r>
      <w:r w:rsidR="004A56C9" w:rsidRPr="00A40CFA">
        <w:t>požiadať o ich odstráneni</w:t>
      </w:r>
      <w:r w:rsidR="00095D31" w:rsidRPr="00A40CFA">
        <w:t>e</w:t>
      </w:r>
      <w:r w:rsidR="004A56C9" w:rsidRPr="00A40CFA">
        <w:t xml:space="preserve"> a opakovane nové podklady</w:t>
      </w:r>
      <w:r w:rsidR="00095D31" w:rsidRPr="00A40CFA">
        <w:t xml:space="preserve"> </w:t>
      </w:r>
      <w:r w:rsidR="0082201E" w:rsidRPr="00A40CFA">
        <w:t>zapracovať</w:t>
      </w:r>
      <w:r w:rsidR="00FC63D4" w:rsidRPr="00A40CFA">
        <w:t>.</w:t>
      </w:r>
      <w:r w:rsidR="00626472" w:rsidRPr="00A40CFA">
        <w:t xml:space="preserve"> </w:t>
      </w:r>
      <w:r w:rsidR="00A025CD" w:rsidRPr="00A40CFA">
        <w:t xml:space="preserve">Pre prípady keď </w:t>
      </w:r>
      <w:r w:rsidR="00A429C0" w:rsidRPr="00A40CFA">
        <w:t xml:space="preserve">hromadnými zmenami nastane prečíslovanie parciel, systém </w:t>
      </w:r>
      <w:r w:rsidR="00C31EBD" w:rsidRPr="00A40CFA">
        <w:t>umožní</w:t>
      </w:r>
      <w:r w:rsidR="00A429C0" w:rsidRPr="00A40CFA">
        <w:t xml:space="preserve"> </w:t>
      </w:r>
      <w:r w:rsidR="006B2B23" w:rsidRPr="00A40CFA">
        <w:t>dohľadanie</w:t>
      </w:r>
      <w:r w:rsidR="00786EB6" w:rsidRPr="00A40CFA">
        <w:t xml:space="preserve"> históri</w:t>
      </w:r>
      <w:r w:rsidR="00C31EBD" w:rsidRPr="00A40CFA">
        <w:t>e</w:t>
      </w:r>
      <w:r w:rsidR="00A429C0" w:rsidRPr="00A40CFA">
        <w:t xml:space="preserve"> </w:t>
      </w:r>
      <w:r w:rsidR="00614DB4" w:rsidRPr="00A40CFA">
        <w:t xml:space="preserve">pre </w:t>
      </w:r>
      <w:r w:rsidR="00C31EBD" w:rsidRPr="00A40CFA">
        <w:t>takéto</w:t>
      </w:r>
      <w:r w:rsidR="00BA650E" w:rsidRPr="00A40CFA">
        <w:t xml:space="preserve"> </w:t>
      </w:r>
      <w:r w:rsidR="00614DB4" w:rsidRPr="00A40CFA">
        <w:t xml:space="preserve">parcely, </w:t>
      </w:r>
      <w:r w:rsidR="00C31EBD" w:rsidRPr="00A40CFA">
        <w:t>a to udržiavaním jedinečných nemenných identifikátorov</w:t>
      </w:r>
      <w:r w:rsidR="00786EB6" w:rsidRPr="00A40CFA">
        <w:t xml:space="preserve"> pre </w:t>
      </w:r>
      <w:r w:rsidR="00BA650E" w:rsidRPr="00A40CFA">
        <w:t>parcely.</w:t>
      </w:r>
      <w:r w:rsidR="0082201E" w:rsidRPr="00A40CFA">
        <w:t xml:space="preserve"> Pre prípad nového pre</w:t>
      </w:r>
      <w:r w:rsidR="006B711D" w:rsidRPr="00A40CFA">
        <w:t xml:space="preserve">rozdelenia parciel bude systém evidovať väzby medzi pôvodnými a novovzniknutými parcelami. </w:t>
      </w:r>
    </w:p>
    <w:p w14:paraId="30CADB23" w14:textId="3354B456" w:rsidR="00236D24" w:rsidRPr="00A40CFA" w:rsidRDefault="00BA0392" w:rsidP="00DF7D27">
      <w:pPr>
        <w:jc w:val="both"/>
      </w:pPr>
      <w:r w:rsidRPr="00A40CFA">
        <w:t xml:space="preserve">V prípade že podklady budú vyhodnotené ako </w:t>
      </w:r>
      <w:r w:rsidR="000E2073" w:rsidRPr="00A40CFA">
        <w:t>po všetkých stránkach vyhovujúce</w:t>
      </w:r>
      <w:r w:rsidR="0088738C" w:rsidRPr="00A40CFA">
        <w:t xml:space="preserve"> zapíše </w:t>
      </w:r>
      <w:r w:rsidR="007B4E80" w:rsidRPr="00A40CFA">
        <w:t xml:space="preserve">pracovník </w:t>
      </w:r>
      <w:r w:rsidR="00C90B08" w:rsidRPr="00A40CFA">
        <w:t xml:space="preserve">KOOÚ </w:t>
      </w:r>
      <w:r w:rsidR="00833DF9" w:rsidRPr="00A40CFA">
        <w:t>zmenu</w:t>
      </w:r>
      <w:r w:rsidR="007B4E80" w:rsidRPr="00A40CFA">
        <w:t xml:space="preserve"> do </w:t>
      </w:r>
      <w:r w:rsidR="0031543A" w:rsidRPr="00A40CFA">
        <w:t>SPI aj SGI KO.</w:t>
      </w:r>
      <w:r w:rsidR="00833DF9" w:rsidRPr="00A40CFA">
        <w:t xml:space="preserve"> </w:t>
      </w:r>
    </w:p>
    <w:p w14:paraId="4C4F3345" w14:textId="53971BFC" w:rsidR="0064038C" w:rsidRPr="00A40CFA" w:rsidRDefault="0064038C" w:rsidP="00DF7D27">
      <w:pPr>
        <w:jc w:val="both"/>
        <w:rPr>
          <w:b/>
          <w:bCs/>
        </w:rPr>
      </w:pPr>
      <w:r w:rsidRPr="00A40CFA">
        <w:tab/>
      </w:r>
      <w:r w:rsidR="00D87F95" w:rsidRPr="00A40CFA">
        <w:rPr>
          <w:b/>
          <w:bCs/>
        </w:rPr>
        <w:t xml:space="preserve">Správa údajov pre tvorbu </w:t>
      </w:r>
      <w:r w:rsidR="00480145" w:rsidRPr="00A40CFA">
        <w:rPr>
          <w:b/>
          <w:bCs/>
        </w:rPr>
        <w:t>geodetických podkladov</w:t>
      </w:r>
    </w:p>
    <w:p w14:paraId="7ABC0FB1" w14:textId="74B40A47" w:rsidR="00D87F95" w:rsidRPr="00A40CFA" w:rsidRDefault="00E0232B" w:rsidP="00DF7D27">
      <w:pPr>
        <w:jc w:val="both"/>
      </w:pPr>
      <w:r w:rsidRPr="00A40CFA">
        <w:t xml:space="preserve">Pri tvorbe </w:t>
      </w:r>
      <w:r w:rsidR="00E20F2C" w:rsidRPr="00A40CFA">
        <w:t>geometrických plánov a zázn</w:t>
      </w:r>
      <w:r w:rsidR="00C16C8D" w:rsidRPr="00A40CFA">
        <w:t>amov podrobného merania zmien</w:t>
      </w:r>
      <w:r w:rsidR="000A4ADD" w:rsidRPr="00A40CFA">
        <w:t xml:space="preserve"> </w:t>
      </w:r>
      <w:r w:rsidR="00821760" w:rsidRPr="00A40CFA">
        <w:t xml:space="preserve">a iných geodetických </w:t>
      </w:r>
      <w:r w:rsidR="087A4F4A" w:rsidRPr="00A40CFA">
        <w:t>činnostiach j</w:t>
      </w:r>
      <w:r w:rsidR="00C16C8D" w:rsidRPr="00A40CFA">
        <w:t>e potrebné</w:t>
      </w:r>
      <w:r w:rsidR="00E20F2C" w:rsidRPr="00A40CFA">
        <w:t xml:space="preserve"> </w:t>
      </w:r>
      <w:r w:rsidR="00C80E17" w:rsidRPr="00A40CFA">
        <w:t xml:space="preserve">poskytnúť geodetom procesnú </w:t>
      </w:r>
      <w:r w:rsidR="00F76E65" w:rsidRPr="00A40CFA">
        <w:t>súčinnosť</w:t>
      </w:r>
      <w:r w:rsidR="00C80E17" w:rsidRPr="00A40CFA">
        <w:t xml:space="preserve">. </w:t>
      </w:r>
      <w:r w:rsidR="00630EDE" w:rsidRPr="00A40CFA">
        <w:t xml:space="preserve">KOOÚ na </w:t>
      </w:r>
      <w:r w:rsidR="0072408B" w:rsidRPr="00A40CFA">
        <w:t xml:space="preserve">žiadosť geodeta podanú </w:t>
      </w:r>
      <w:r w:rsidR="0060545F" w:rsidRPr="00A40CFA">
        <w:t xml:space="preserve">elektronicky </w:t>
      </w:r>
      <w:r w:rsidR="00305DCF" w:rsidRPr="00A40CFA">
        <w:t xml:space="preserve">prostredníctvom </w:t>
      </w:r>
      <w:r w:rsidR="00846559" w:rsidRPr="00A40CFA">
        <w:t>služieb</w:t>
      </w:r>
      <w:r w:rsidR="00F76F30" w:rsidRPr="00A40CFA">
        <w:t xml:space="preserve"> </w:t>
      </w:r>
      <w:r w:rsidR="00B0573A" w:rsidRPr="00A40CFA">
        <w:t>P</w:t>
      </w:r>
      <w:r w:rsidR="00025E47" w:rsidRPr="00A40CFA">
        <w:t xml:space="preserve">ortálu </w:t>
      </w:r>
      <w:r w:rsidR="00810AC1" w:rsidRPr="00A40CFA">
        <w:t>Ú</w:t>
      </w:r>
      <w:r w:rsidR="00025E47" w:rsidRPr="00A40CFA">
        <w:t>GKK</w:t>
      </w:r>
      <w:r w:rsidR="00846559" w:rsidRPr="00A40CFA">
        <w:t xml:space="preserve"> pre geodetov</w:t>
      </w:r>
      <w:r w:rsidR="009F4BE2" w:rsidRPr="00A40CFA">
        <w:t xml:space="preserve">, </w:t>
      </w:r>
      <w:r w:rsidR="00742BD8" w:rsidRPr="00A40CFA">
        <w:t xml:space="preserve">zaeviduje číslo pre </w:t>
      </w:r>
      <w:r w:rsidR="009E3C65" w:rsidRPr="00A40CFA">
        <w:t>záznam podrobného merania zmien</w:t>
      </w:r>
      <w:r w:rsidR="004812C4" w:rsidRPr="00A40CFA">
        <w:t xml:space="preserve">, </w:t>
      </w:r>
      <w:r w:rsidR="00381F85" w:rsidRPr="00A40CFA">
        <w:t>vymedzí</w:t>
      </w:r>
      <w:r w:rsidR="005D1049" w:rsidRPr="00A40CFA">
        <w:t xml:space="preserve"> čísla </w:t>
      </w:r>
      <w:r w:rsidR="00F76E65" w:rsidRPr="00A40CFA">
        <w:t>pre novovzniknuté parcely</w:t>
      </w:r>
      <w:r w:rsidR="00761FFC" w:rsidRPr="00A40CFA">
        <w:t xml:space="preserve"> a</w:t>
      </w:r>
      <w:r w:rsidR="00114D98" w:rsidRPr="00A40CFA">
        <w:t> novozriadené body PBPP,</w:t>
      </w:r>
      <w:r w:rsidR="000A4ADD" w:rsidRPr="00A40CFA">
        <w:t xml:space="preserve"> </w:t>
      </w:r>
      <w:r w:rsidR="00F76E65" w:rsidRPr="00A40CFA">
        <w:t>ktoré budú súčasťou geometrického plánu.</w:t>
      </w:r>
      <w:r w:rsidR="00913495" w:rsidRPr="00A40CFA">
        <w:t xml:space="preserve"> Nový elektronický systém uľahč</w:t>
      </w:r>
      <w:r w:rsidR="00E32AA4" w:rsidRPr="00A40CFA">
        <w:t>í tento proces a zabezpečí aby priraďovanie parcelných čísel</w:t>
      </w:r>
      <w:r w:rsidR="00114D98" w:rsidRPr="00A40CFA">
        <w:t xml:space="preserve"> a podlomení</w:t>
      </w:r>
      <w:r w:rsidR="000A4ADD" w:rsidRPr="00A40CFA">
        <w:t xml:space="preserve"> </w:t>
      </w:r>
      <w:r w:rsidR="00E32AA4" w:rsidRPr="00A40CFA">
        <w:t xml:space="preserve">bolo konzistentné (nevznikali </w:t>
      </w:r>
      <w:r w:rsidR="00302B12" w:rsidRPr="00A40CFA">
        <w:t>nevyu</w:t>
      </w:r>
      <w:r w:rsidR="00051358" w:rsidRPr="00A40CFA">
        <w:t>ž</w:t>
      </w:r>
      <w:r w:rsidR="00302B12" w:rsidRPr="00A40CFA">
        <w:t xml:space="preserve">ité </w:t>
      </w:r>
      <w:r w:rsidR="00E32AA4" w:rsidRPr="00A40CFA">
        <w:t>medzery ani duplicity)</w:t>
      </w:r>
      <w:r w:rsidR="00051358" w:rsidRPr="00A40CFA">
        <w:t>.</w:t>
      </w:r>
    </w:p>
    <w:p w14:paraId="74487A86" w14:textId="2A78F49A" w:rsidR="009E017E" w:rsidRPr="00A40CFA" w:rsidRDefault="009E017E" w:rsidP="00DF7D27">
      <w:pPr>
        <w:jc w:val="both"/>
        <w:rPr>
          <w:b/>
          <w:bCs/>
        </w:rPr>
      </w:pPr>
      <w:r w:rsidRPr="00A40CFA">
        <w:rPr>
          <w:b/>
          <w:bCs/>
        </w:rPr>
        <w:tab/>
        <w:t xml:space="preserve">Archivácia </w:t>
      </w:r>
      <w:r w:rsidR="00284001" w:rsidRPr="00A40CFA">
        <w:rPr>
          <w:b/>
          <w:bCs/>
        </w:rPr>
        <w:t>dokume</w:t>
      </w:r>
      <w:r w:rsidR="00241350" w:rsidRPr="00A40CFA">
        <w:rPr>
          <w:b/>
          <w:bCs/>
        </w:rPr>
        <w:t>ntov</w:t>
      </w:r>
    </w:p>
    <w:p w14:paraId="5F2BF2E8" w14:textId="76298B48" w:rsidR="00241350" w:rsidRPr="00A40CFA" w:rsidRDefault="00A309CA" w:rsidP="00DF7D27">
      <w:pPr>
        <w:jc w:val="both"/>
      </w:pPr>
      <w:r w:rsidRPr="00A40CFA">
        <w:t xml:space="preserve">Všetky </w:t>
      </w:r>
      <w:r w:rsidR="0082244F" w:rsidRPr="00A40CFA">
        <w:t>dokumenty</w:t>
      </w:r>
      <w:r w:rsidR="00E57FED" w:rsidRPr="00A40CFA">
        <w:t xml:space="preserve"> týkaj</w:t>
      </w:r>
      <w:r w:rsidR="000D6F6B" w:rsidRPr="00A40CFA">
        <w:t>ú</w:t>
      </w:r>
      <w:r w:rsidR="00E57FED" w:rsidRPr="00A40CFA">
        <w:t>ce sa agendy</w:t>
      </w:r>
      <w:r w:rsidR="00C93768" w:rsidRPr="00A40CFA">
        <w:t xml:space="preserve"> </w:t>
      </w:r>
      <w:r w:rsidR="00E056B5" w:rsidRPr="00A40CFA">
        <w:t>KN</w:t>
      </w:r>
      <w:r w:rsidR="00A93FD2" w:rsidRPr="00A40CFA">
        <w:t xml:space="preserve"> </w:t>
      </w:r>
      <w:r w:rsidR="00C93768" w:rsidRPr="00A40CFA">
        <w:t>u ktorých to zákon požaduje</w:t>
      </w:r>
      <w:r w:rsidR="0082244F" w:rsidRPr="00A40CFA">
        <w:t xml:space="preserve">, najmä spisy, listiny </w:t>
      </w:r>
      <w:r w:rsidR="005F780E" w:rsidRPr="00A40CFA">
        <w:t>a knihy objednávok budú archivované</w:t>
      </w:r>
      <w:r w:rsidR="006A4767" w:rsidRPr="00A40CFA">
        <w:t xml:space="preserve"> do na to určených archívov(zbierka listín, </w:t>
      </w:r>
      <w:r w:rsidR="00B65784" w:rsidRPr="00A40CFA">
        <w:t>úložisko</w:t>
      </w:r>
      <w:r w:rsidR="006A4767" w:rsidRPr="00A40CFA">
        <w:t xml:space="preserve"> spisov</w:t>
      </w:r>
      <w:r w:rsidR="00B65784" w:rsidRPr="00A40CFA">
        <w:t>...</w:t>
      </w:r>
      <w:r w:rsidR="006A4767" w:rsidRPr="00A40CFA">
        <w:t>)</w:t>
      </w:r>
      <w:r w:rsidR="00F65A89" w:rsidRPr="00A40CFA">
        <w:t xml:space="preserve">. </w:t>
      </w:r>
      <w:r w:rsidR="00FC5D19" w:rsidRPr="00A40CFA">
        <w:t xml:space="preserve">Dokumenty ktoré boli podané alebo </w:t>
      </w:r>
      <w:r w:rsidR="00B00328" w:rsidRPr="00A40CFA">
        <w:t>vznikli</w:t>
      </w:r>
      <w:r w:rsidR="00FC5D19" w:rsidRPr="00A40CFA">
        <w:t xml:space="preserve"> v papierovej podobe</w:t>
      </w:r>
      <w:r w:rsidR="00D30C77" w:rsidRPr="00A40CFA">
        <w:t xml:space="preserve">, </w:t>
      </w:r>
      <w:r w:rsidR="006D4A96" w:rsidRPr="00A40CFA">
        <w:t>pracovník uloží</w:t>
      </w:r>
      <w:r w:rsidR="00B00328" w:rsidRPr="00A40CFA">
        <w:t xml:space="preserve"> </w:t>
      </w:r>
      <w:r w:rsidR="00613A94" w:rsidRPr="00A40CFA">
        <w:t>do fyzického archívu</w:t>
      </w:r>
      <w:r w:rsidR="004F3AD8" w:rsidRPr="00A40CFA">
        <w:t>.</w:t>
      </w:r>
      <w:r w:rsidR="00043449" w:rsidRPr="00A40CFA">
        <w:t xml:space="preserve"> </w:t>
      </w:r>
      <w:r w:rsidR="006A244B" w:rsidRPr="00A40CFA">
        <w:t xml:space="preserve">Pracovník tiež skontroluje či </w:t>
      </w:r>
      <w:r w:rsidR="00B96932" w:rsidRPr="00A40CFA">
        <w:t xml:space="preserve">daný papierový dokument bol už </w:t>
      </w:r>
      <w:r w:rsidR="00127A59" w:rsidRPr="00A40CFA">
        <w:t xml:space="preserve">zaručene </w:t>
      </w:r>
      <w:r w:rsidR="00DE257A" w:rsidRPr="00A40CFA">
        <w:t>skonvertovaný do elektronickej podoby</w:t>
      </w:r>
      <w:r w:rsidR="00B00328" w:rsidRPr="00A40CFA">
        <w:t xml:space="preserve"> </w:t>
      </w:r>
      <w:r w:rsidR="004D2C7E" w:rsidRPr="00A40CFA">
        <w:t>a </w:t>
      </w:r>
      <w:r w:rsidR="009E16A2" w:rsidRPr="00A40CFA">
        <w:t>elektronicky</w:t>
      </w:r>
      <w:r w:rsidR="004D2C7E" w:rsidRPr="00A40CFA">
        <w:t xml:space="preserve"> archivovaný, ak tomu tak nie je</w:t>
      </w:r>
      <w:r w:rsidR="00D2271D" w:rsidRPr="00A40CFA">
        <w:t>,</w:t>
      </w:r>
      <w:r w:rsidR="004D2C7E" w:rsidRPr="00A40CFA">
        <w:t xml:space="preserve"> </w:t>
      </w:r>
      <w:r w:rsidR="0080240F" w:rsidRPr="00A40CFA">
        <w:t xml:space="preserve">skonvertuje dokument do elektronickej podoby </w:t>
      </w:r>
      <w:r w:rsidR="009E16A2" w:rsidRPr="00A40CFA">
        <w:t>a systém zabezpečí jeho automatickú archiváciu.</w:t>
      </w:r>
      <w:r w:rsidR="00B00328" w:rsidRPr="00A40CFA">
        <w:t xml:space="preserve"> Dokumenty ktoré boli podané </w:t>
      </w:r>
      <w:r w:rsidR="004F3AD8" w:rsidRPr="00A40CFA">
        <w:t>elekt</w:t>
      </w:r>
      <w:r w:rsidR="00972A3E" w:rsidRPr="00A40CFA">
        <w:t>ronicky</w:t>
      </w:r>
      <w:r w:rsidR="000A4ADD" w:rsidRPr="00A40CFA">
        <w:t xml:space="preserve"> </w:t>
      </w:r>
      <w:r w:rsidR="009E16A2" w:rsidRPr="00A40CFA">
        <w:t>budú systémom automaticky archivované.</w:t>
      </w:r>
      <w:r w:rsidR="00245843" w:rsidRPr="00A40CFA">
        <w:t xml:space="preserve"> </w:t>
      </w:r>
    </w:p>
    <w:p w14:paraId="2DAEEAD7" w14:textId="242781D1" w:rsidR="00AA2B0D" w:rsidRPr="00A40CFA" w:rsidRDefault="00AA2B0D" w:rsidP="00DF7D27">
      <w:pPr>
        <w:jc w:val="both"/>
        <w:rPr>
          <w:b/>
        </w:rPr>
      </w:pPr>
      <w:r w:rsidRPr="00A40CFA">
        <w:tab/>
      </w:r>
      <w:r w:rsidR="002711DB" w:rsidRPr="00A40CFA">
        <w:rPr>
          <w:b/>
        </w:rPr>
        <w:t>Spravovanie, revízia</w:t>
      </w:r>
      <w:r w:rsidR="00305D18" w:rsidRPr="00A40CFA">
        <w:rPr>
          <w:b/>
          <w:bCs/>
        </w:rPr>
        <w:t>,</w:t>
      </w:r>
      <w:r w:rsidR="002711DB" w:rsidRPr="00A40CFA">
        <w:rPr>
          <w:b/>
        </w:rPr>
        <w:t xml:space="preserve"> </w:t>
      </w:r>
      <w:r w:rsidR="00D3402B" w:rsidRPr="00A40CFA">
        <w:rPr>
          <w:b/>
        </w:rPr>
        <w:t xml:space="preserve">prešetrovanie a následná aktualizácia </w:t>
      </w:r>
      <w:r w:rsidR="00305D18" w:rsidRPr="00A40CFA">
        <w:rPr>
          <w:b/>
          <w:bCs/>
        </w:rPr>
        <w:t>údajov KO</w:t>
      </w:r>
    </w:p>
    <w:p w14:paraId="507DCB0D" w14:textId="1F64BF91" w:rsidR="00305D18" w:rsidRPr="00A40CFA" w:rsidRDefault="00FE7387" w:rsidP="00DF7D27">
      <w:pPr>
        <w:jc w:val="both"/>
      </w:pPr>
      <w:r w:rsidRPr="00A40CFA">
        <w:t xml:space="preserve">Systém bude </w:t>
      </w:r>
      <w:r w:rsidR="006D2C75" w:rsidRPr="00A40CFA">
        <w:t xml:space="preserve">kontrolovať konzistenciu dát </w:t>
      </w:r>
      <w:r w:rsidR="00917D93" w:rsidRPr="00A40CFA">
        <w:t>zapísaných v KO,</w:t>
      </w:r>
      <w:r w:rsidR="00372E78" w:rsidRPr="00A40CFA">
        <w:t xml:space="preserve"> ak </w:t>
      </w:r>
      <w:r w:rsidR="00363686" w:rsidRPr="00A40CFA">
        <w:t>nájde ne</w:t>
      </w:r>
      <w:r w:rsidR="00AD63C3" w:rsidRPr="00A40CFA">
        <w:t xml:space="preserve">konzistentné dáta napr. </w:t>
      </w:r>
      <w:r w:rsidR="003A6A93" w:rsidRPr="00A40CFA">
        <w:t>nesúlad</w:t>
      </w:r>
      <w:r w:rsidR="00AD63C3" w:rsidRPr="00A40CFA">
        <w:t xml:space="preserve"> SPI a</w:t>
      </w:r>
      <w:r w:rsidR="003A6A93" w:rsidRPr="00A40CFA">
        <w:t> </w:t>
      </w:r>
      <w:r w:rsidR="00AD63C3" w:rsidRPr="00A40CFA">
        <w:t>SGI</w:t>
      </w:r>
      <w:r w:rsidR="003A6A93" w:rsidRPr="00A40CFA">
        <w:t xml:space="preserve">, </w:t>
      </w:r>
      <w:r w:rsidR="00FE77DB" w:rsidRPr="00A40CFA">
        <w:t>vytvorí úlohu pre pracovníka KOOÚ</w:t>
      </w:r>
      <w:r w:rsidR="00D6137F" w:rsidRPr="00A40CFA">
        <w:t xml:space="preserve"> na založenie vlastného podnetu</w:t>
      </w:r>
      <w:r w:rsidR="00B144DF" w:rsidRPr="00A40CFA">
        <w:t>.</w:t>
      </w:r>
      <w:r w:rsidR="000A4ADD" w:rsidRPr="00A40CFA">
        <w:t xml:space="preserve"> </w:t>
      </w:r>
      <w:r w:rsidR="00A52380" w:rsidRPr="00A40CFA">
        <w:t xml:space="preserve"> Podnet bude vyhodn</w:t>
      </w:r>
      <w:r w:rsidR="00C80533" w:rsidRPr="00A40CFA">
        <w:t xml:space="preserve">otený a v prípade, ak je opodstatnený bude </w:t>
      </w:r>
      <w:r w:rsidR="00AB15CA" w:rsidRPr="00A40CFA">
        <w:t xml:space="preserve">zahájene konanie X na opravu údajov. </w:t>
      </w:r>
      <w:r w:rsidR="009A5B32" w:rsidRPr="00A40CFA">
        <w:t>Systém tiež zabezpečí priebežn</w:t>
      </w:r>
      <w:r w:rsidR="00D631E3" w:rsidRPr="00A40CFA">
        <w:t>é</w:t>
      </w:r>
      <w:r w:rsidR="009A5B32" w:rsidRPr="00A40CFA">
        <w:t xml:space="preserve"> porovnávanie údajov </w:t>
      </w:r>
      <w:r w:rsidR="00B11410" w:rsidRPr="00A40CFA">
        <w:t xml:space="preserve">osôb vedených v registri záujmových osôb </w:t>
      </w:r>
      <w:r w:rsidR="000A4ADD" w:rsidRPr="00A40CFA">
        <w:t xml:space="preserve"> </w:t>
      </w:r>
      <w:r w:rsidR="009A5B32" w:rsidRPr="00A40CFA">
        <w:t>voči aktuálnym údajov v RFO a RPO a pre identifikované zmeny bude generovať úlohy</w:t>
      </w:r>
      <w:r w:rsidR="000A4ADD" w:rsidRPr="00A40CFA">
        <w:t xml:space="preserve"> </w:t>
      </w:r>
      <w:r w:rsidR="009A5B32" w:rsidRPr="00A40CFA">
        <w:t>na vytváranie vlastn</w:t>
      </w:r>
      <w:r w:rsidR="003311D5" w:rsidRPr="00A40CFA">
        <w:t>ého</w:t>
      </w:r>
      <w:r w:rsidR="009A5B32" w:rsidRPr="00A40CFA">
        <w:t xml:space="preserve"> podnet</w:t>
      </w:r>
      <w:r w:rsidR="003311D5" w:rsidRPr="00A40CFA">
        <w:t>u</w:t>
      </w:r>
      <w:r w:rsidR="009A5B32" w:rsidRPr="00A40CFA">
        <w:t xml:space="preserve"> na zmenu dát.</w:t>
      </w:r>
      <w:r w:rsidR="000A4ADD" w:rsidRPr="00A40CFA">
        <w:t xml:space="preserve"> </w:t>
      </w:r>
      <w:r w:rsidR="009176C6" w:rsidRPr="00A40CFA">
        <w:t xml:space="preserve">Pracovník </w:t>
      </w:r>
      <w:r w:rsidR="009E7B13" w:rsidRPr="00A40CFA">
        <w:t>KOOÚ</w:t>
      </w:r>
      <w:r w:rsidR="009176C6" w:rsidRPr="00A40CFA">
        <w:t xml:space="preserve"> na </w:t>
      </w:r>
      <w:r w:rsidR="00BC6430" w:rsidRPr="00A40CFA">
        <w:t xml:space="preserve">základe </w:t>
      </w:r>
      <w:r w:rsidR="00FE77DB" w:rsidRPr="00A40CFA">
        <w:t>vytvorenej úlohy</w:t>
      </w:r>
      <w:r w:rsidR="000A4ADD" w:rsidRPr="00A40CFA">
        <w:t xml:space="preserve"> </w:t>
      </w:r>
      <w:r w:rsidR="007F6719" w:rsidRPr="00A40CFA">
        <w:t>rozhodne o zahájení konania</w:t>
      </w:r>
      <w:r w:rsidR="00B5437D" w:rsidRPr="00A40CFA">
        <w:t xml:space="preserve"> </w:t>
      </w:r>
      <w:r w:rsidR="006A0458" w:rsidRPr="00A40CFA">
        <w:t>R</w:t>
      </w:r>
      <w:r w:rsidR="007F6719" w:rsidRPr="00A40CFA">
        <w:t xml:space="preserve"> na </w:t>
      </w:r>
      <w:r w:rsidR="00390371" w:rsidRPr="00A40CFA">
        <w:t>zmenu údajov</w:t>
      </w:r>
      <w:r w:rsidR="004C7384" w:rsidRPr="00A40CFA">
        <w:t xml:space="preserve"> osoby</w:t>
      </w:r>
      <w:r w:rsidR="006E1572" w:rsidRPr="00A40CFA">
        <w:t xml:space="preserve">. </w:t>
      </w:r>
    </w:p>
    <w:p w14:paraId="401FE79B" w14:textId="48791F9A" w:rsidR="00305D18" w:rsidRPr="00A40CFA" w:rsidRDefault="00305D18" w:rsidP="00DF7D27">
      <w:pPr>
        <w:jc w:val="both"/>
        <w:rPr>
          <w:b/>
          <w:bCs/>
        </w:rPr>
      </w:pPr>
      <w:r w:rsidRPr="00A40CFA">
        <w:tab/>
      </w:r>
      <w:r w:rsidRPr="00A40CFA">
        <w:rPr>
          <w:b/>
          <w:bCs/>
        </w:rPr>
        <w:t>Správa číselníkov KN</w:t>
      </w:r>
    </w:p>
    <w:p w14:paraId="400664D5" w14:textId="7715CEE7" w:rsidR="00305D18" w:rsidRPr="00A40CFA" w:rsidRDefault="00E57F92" w:rsidP="00DF7D27">
      <w:pPr>
        <w:jc w:val="both"/>
      </w:pPr>
      <w:r w:rsidRPr="00A40CFA">
        <w:t xml:space="preserve">Pri zmene zákona, vyhlášky, alebo ak nastane iná potreba pre zmenu </w:t>
      </w:r>
      <w:r w:rsidR="007B6E15" w:rsidRPr="00A40CFA">
        <w:t>číselníkov</w:t>
      </w:r>
      <w:r w:rsidRPr="00A40CFA">
        <w:t xml:space="preserve"> </w:t>
      </w:r>
      <w:r w:rsidR="00A85E53" w:rsidRPr="00A40CFA">
        <w:t xml:space="preserve">ktoré využíva KN </w:t>
      </w:r>
      <w:r w:rsidR="00DB0417" w:rsidRPr="00A40CFA">
        <w:t xml:space="preserve">(napr. </w:t>
      </w:r>
      <w:r w:rsidR="00DC370E" w:rsidRPr="00A40CFA">
        <w:t>z rozhodnutia o zmene katastrálneho územia</w:t>
      </w:r>
      <w:r w:rsidR="00DB0417" w:rsidRPr="00A40CFA">
        <w:t>)</w:t>
      </w:r>
      <w:r w:rsidRPr="00A40CFA">
        <w:t xml:space="preserve">, </w:t>
      </w:r>
      <w:r w:rsidR="008D2070" w:rsidRPr="00A40CFA">
        <w:t>oprávnený</w:t>
      </w:r>
      <w:r w:rsidR="007322F3" w:rsidRPr="00A40CFA">
        <w:t xml:space="preserve"> </w:t>
      </w:r>
      <w:r w:rsidR="00F074C2" w:rsidRPr="00A40CFA">
        <w:t xml:space="preserve">pracovník </w:t>
      </w:r>
      <w:r w:rsidR="00C30FDC" w:rsidRPr="00A40CFA">
        <w:t>ÚGKK</w:t>
      </w:r>
      <w:r w:rsidR="000A4ADD" w:rsidRPr="00A40CFA">
        <w:t xml:space="preserve"> </w:t>
      </w:r>
      <w:r w:rsidR="007322F3" w:rsidRPr="00A40CFA">
        <w:t>z</w:t>
      </w:r>
      <w:r w:rsidR="00D95BB7" w:rsidRPr="00A40CFA">
        <w:t>mení, vytvorí alebo zruší č</w:t>
      </w:r>
      <w:r w:rsidR="000B0B2F" w:rsidRPr="00A40CFA">
        <w:t>íselník</w:t>
      </w:r>
      <w:r w:rsidR="007B6E15" w:rsidRPr="00A40CFA">
        <w:t xml:space="preserve"> </w:t>
      </w:r>
      <w:r w:rsidR="00A4032B" w:rsidRPr="00A40CFA">
        <w:t xml:space="preserve">alebo položku </w:t>
      </w:r>
      <w:r w:rsidR="005C5A88" w:rsidRPr="00A40CFA">
        <w:t xml:space="preserve">číselníka </w:t>
      </w:r>
      <w:r w:rsidR="007B6E15" w:rsidRPr="00A40CFA">
        <w:t>pomocou nového informačného systému</w:t>
      </w:r>
      <w:r w:rsidR="005C5A88" w:rsidRPr="00A40CFA">
        <w:t>.</w:t>
      </w:r>
    </w:p>
    <w:p w14:paraId="277FE728" w14:textId="77777777" w:rsidR="00241350" w:rsidRPr="00A40CFA" w:rsidRDefault="00241350" w:rsidP="00DF7D27">
      <w:pPr>
        <w:jc w:val="both"/>
      </w:pPr>
    </w:p>
    <w:p w14:paraId="3278E6AC" w14:textId="6E3DD58E" w:rsidR="006E1EA9" w:rsidRPr="00A40CFA" w:rsidRDefault="006E1EA9" w:rsidP="00DF7D27">
      <w:pPr>
        <w:jc w:val="both"/>
      </w:pPr>
      <w:r w:rsidRPr="00A40CFA">
        <w:t xml:space="preserve">Súčasťou všetkých procesov </w:t>
      </w:r>
      <w:r w:rsidR="00874F15" w:rsidRPr="00A40CFA">
        <w:t>meniacich KO bude</w:t>
      </w:r>
      <w:r w:rsidR="00A17210" w:rsidRPr="00A40CFA">
        <w:t xml:space="preserve"> automatické</w:t>
      </w:r>
      <w:r w:rsidR="00874F15" w:rsidRPr="00A40CFA">
        <w:t xml:space="preserve"> udržiavanie auditného logu.</w:t>
      </w:r>
    </w:p>
    <w:p w14:paraId="21C47B47" w14:textId="3C85CC7F" w:rsidR="00BA0392" w:rsidRPr="00A40CFA" w:rsidRDefault="00BA0392" w:rsidP="00FF7A92">
      <w:pPr>
        <w:jc w:val="center"/>
      </w:pPr>
    </w:p>
    <w:p w14:paraId="44AF56C6" w14:textId="66AF4470" w:rsidR="00705276" w:rsidRPr="00A40CFA" w:rsidRDefault="00705276" w:rsidP="004113B5">
      <w:pPr>
        <w:jc w:val="center"/>
      </w:pPr>
    </w:p>
    <w:p w14:paraId="54F6F072" w14:textId="4AFA1870" w:rsidR="00EF288D" w:rsidRPr="00A40CFA" w:rsidRDefault="00EF288D" w:rsidP="00EF288D">
      <w:pPr>
        <w:pStyle w:val="Heading6"/>
        <w:rPr>
          <w:b/>
        </w:rPr>
      </w:pPr>
      <w:r w:rsidRPr="00A40CFA">
        <w:rPr>
          <w:b/>
        </w:rPr>
        <w:t>Procesy pri posk</w:t>
      </w:r>
      <w:r w:rsidR="00BC2588" w:rsidRPr="00A40CFA">
        <w:rPr>
          <w:b/>
        </w:rPr>
        <w:t>y</w:t>
      </w:r>
      <w:r w:rsidRPr="00A40CFA">
        <w:rPr>
          <w:b/>
        </w:rPr>
        <w:t>t</w:t>
      </w:r>
      <w:r w:rsidR="00BC2588" w:rsidRPr="00A40CFA">
        <w:rPr>
          <w:b/>
        </w:rPr>
        <w:t>o</w:t>
      </w:r>
      <w:r w:rsidRPr="00A40CFA">
        <w:rPr>
          <w:b/>
        </w:rPr>
        <w:t>vaní údajov z</w:t>
      </w:r>
      <w:r w:rsidR="00BC2588" w:rsidRPr="00A40CFA">
        <w:rPr>
          <w:b/>
        </w:rPr>
        <w:t> </w:t>
      </w:r>
      <w:r w:rsidRPr="00A40CFA">
        <w:rPr>
          <w:b/>
        </w:rPr>
        <w:t>kata</w:t>
      </w:r>
      <w:r w:rsidR="00BC2588" w:rsidRPr="00A40CFA">
        <w:rPr>
          <w:b/>
        </w:rPr>
        <w:t>stra nehnuteľností</w:t>
      </w:r>
    </w:p>
    <w:p w14:paraId="7E8FED63" w14:textId="77777777" w:rsidR="00223FDE" w:rsidRPr="00A40CFA" w:rsidRDefault="00223FDE" w:rsidP="00223FDE"/>
    <w:p w14:paraId="749A2D5F" w14:textId="5C798692" w:rsidR="00680CA3" w:rsidRPr="00A40CFA" w:rsidRDefault="0012303C" w:rsidP="00223FDE">
      <w:pPr>
        <w:jc w:val="center"/>
      </w:pPr>
      <w:r w:rsidRPr="006239AA">
        <w:rPr>
          <w:noProof/>
        </w:rPr>
        <w:drawing>
          <wp:inline distT="0" distB="0" distL="0" distR="0" wp14:anchorId="3D2C6D39" wp14:editId="38975173">
            <wp:extent cx="6120130" cy="5033645"/>
            <wp:effectExtent l="0" t="0" r="0" b="0"/>
            <wp:docPr id="1369671947"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671947" name="Picture 1" descr="A screenshot of a computer screen&#10;&#10;AI-generated content may be incorrect."/>
                    <pic:cNvPicPr/>
                  </pic:nvPicPr>
                  <pic:blipFill>
                    <a:blip r:embed="rId18"/>
                    <a:stretch>
                      <a:fillRect/>
                    </a:stretch>
                  </pic:blipFill>
                  <pic:spPr>
                    <a:xfrm>
                      <a:off x="0" y="0"/>
                      <a:ext cx="6120130" cy="5033645"/>
                    </a:xfrm>
                    <a:prstGeom prst="rect">
                      <a:avLst/>
                    </a:prstGeom>
                  </pic:spPr>
                </pic:pic>
              </a:graphicData>
            </a:graphic>
          </wp:inline>
        </w:drawing>
      </w:r>
      <w:r w:rsidR="009D44C2" w:rsidRPr="00A40CFA">
        <w:t xml:space="preserve"> </w:t>
      </w:r>
    </w:p>
    <w:p w14:paraId="4840EB3D" w14:textId="77777777" w:rsidR="00EE2F95" w:rsidRPr="00A40CFA" w:rsidRDefault="00EE2F95" w:rsidP="00542F4D">
      <w:pPr>
        <w:jc w:val="both"/>
      </w:pPr>
    </w:p>
    <w:p w14:paraId="0AEE1310" w14:textId="1AAF5AB9" w:rsidR="00705276" w:rsidRPr="00A40CFA" w:rsidRDefault="00492CFF" w:rsidP="00542F4D">
      <w:pPr>
        <w:jc w:val="both"/>
      </w:pPr>
      <w:r w:rsidRPr="00A40CFA">
        <w:t xml:space="preserve">Ak osoba požiada o poskytnutie údajov </w:t>
      </w:r>
      <w:r w:rsidR="005B3B0F" w:rsidRPr="00A40CFA">
        <w:t>z KO, procesom a</w:t>
      </w:r>
      <w:r w:rsidR="002F4236" w:rsidRPr="00A40CFA">
        <w:t xml:space="preserve"> prostriedkami popísanými </w:t>
      </w:r>
      <w:r w:rsidR="00686F52" w:rsidRPr="00A40CFA">
        <w:t>v</w:t>
      </w:r>
      <w:r w:rsidR="000A4ADD" w:rsidRPr="00A40CFA">
        <w:t xml:space="preserve"> </w:t>
      </w:r>
      <w:r w:rsidR="002F4236" w:rsidRPr="00A40CFA">
        <w:t>podkapitol</w:t>
      </w:r>
      <w:r w:rsidR="00686F52" w:rsidRPr="00A40CFA">
        <w:t>e</w:t>
      </w:r>
      <w:r w:rsidR="00893F11" w:rsidRPr="00A40CFA">
        <w:t xml:space="preserve"> „Procesy </w:t>
      </w:r>
      <w:r w:rsidR="00561970" w:rsidRPr="00A40CFA">
        <w:t>pre podania a</w:t>
      </w:r>
      <w:r w:rsidR="00686F52" w:rsidRPr="00A40CFA">
        <w:t xml:space="preserve"> žiadosti</w:t>
      </w:r>
      <w:r w:rsidR="00561970" w:rsidRPr="00A40CFA">
        <w:t xml:space="preserve"> </w:t>
      </w:r>
      <w:r w:rsidR="00893F11" w:rsidRPr="00A40CFA">
        <w:t>“</w:t>
      </w:r>
      <w:r w:rsidR="00B64700" w:rsidRPr="00A40CFA">
        <w:t>.</w:t>
      </w:r>
      <w:r w:rsidR="005B09EC" w:rsidRPr="00A40CFA">
        <w:t xml:space="preserve"> Začne sa </w:t>
      </w:r>
      <w:r w:rsidR="006F562D" w:rsidRPr="00A40CFA">
        <w:t xml:space="preserve">jeden z nasledujúcich </w:t>
      </w:r>
      <w:r w:rsidR="005B09EC" w:rsidRPr="00A40CFA">
        <w:t>proces</w:t>
      </w:r>
      <w:r w:rsidR="006F562D" w:rsidRPr="00A40CFA">
        <w:t>ov</w:t>
      </w:r>
      <w:r w:rsidR="005B09EC" w:rsidRPr="00A40CFA">
        <w:t xml:space="preserve"> podľa </w:t>
      </w:r>
      <w:r w:rsidR="00B9539B" w:rsidRPr="00A40CFA">
        <w:t>typu požadovaných údajov.</w:t>
      </w:r>
    </w:p>
    <w:p w14:paraId="56CF3A75" w14:textId="7A4BBFE6" w:rsidR="004A0848" w:rsidRPr="00A40CFA" w:rsidRDefault="004A0848" w:rsidP="00542F4D">
      <w:pPr>
        <w:ind w:firstLine="708"/>
        <w:jc w:val="both"/>
        <w:rPr>
          <w:b/>
        </w:rPr>
      </w:pPr>
      <w:r w:rsidRPr="00A40CFA">
        <w:rPr>
          <w:b/>
        </w:rPr>
        <w:t>Poskytovanie verejnej listiny</w:t>
      </w:r>
    </w:p>
    <w:p w14:paraId="2A02ADED" w14:textId="2C68BE2C" w:rsidR="00DC6102" w:rsidRPr="00A40CFA" w:rsidRDefault="00D73482" w:rsidP="00DC6102">
      <w:pPr>
        <w:jc w:val="both"/>
      </w:pPr>
      <w:r w:rsidRPr="00A40CFA">
        <w:t>Ak osoba požiadala o</w:t>
      </w:r>
      <w:r w:rsidR="002D5D51" w:rsidRPr="00A40CFA">
        <w:t> poskytnutie verejnej listiny</w:t>
      </w:r>
      <w:r w:rsidR="00114A0D" w:rsidRPr="00A40CFA">
        <w:t xml:space="preserve">, bude jej táto listina vydaná </w:t>
      </w:r>
      <w:r w:rsidR="002F5DEE" w:rsidRPr="00A40CFA">
        <w:t xml:space="preserve">spôsobom </w:t>
      </w:r>
      <w:r w:rsidR="00890F57" w:rsidRPr="00A40CFA">
        <w:t>o ktorý si daná osoba požiadala.</w:t>
      </w:r>
    </w:p>
    <w:p w14:paraId="3FA12987" w14:textId="5A59C24D" w:rsidR="00AE7124" w:rsidRPr="00A40CFA" w:rsidRDefault="00AE7124" w:rsidP="006825CA">
      <w:pPr>
        <w:pStyle w:val="ListParagraph"/>
        <w:numPr>
          <w:ilvl w:val="0"/>
          <w:numId w:val="17"/>
        </w:numPr>
        <w:jc w:val="both"/>
      </w:pPr>
      <w:r w:rsidRPr="00A40CFA">
        <w:t xml:space="preserve">Ak osoba </w:t>
      </w:r>
      <w:r w:rsidR="00990C6D" w:rsidRPr="00A40CFA">
        <w:t>alebo oprávnený subjekt</w:t>
      </w:r>
      <w:r w:rsidRPr="00A40CFA">
        <w:t xml:space="preserve"> požiadala o poskytnutie listiny </w:t>
      </w:r>
      <w:r w:rsidR="00821A60" w:rsidRPr="00A40CFA">
        <w:t>v papierovej forme</w:t>
      </w:r>
      <w:r w:rsidRPr="00A40CFA">
        <w:t xml:space="preserve"> ktorá </w:t>
      </w:r>
      <w:r w:rsidR="00977249" w:rsidRPr="00A40CFA">
        <w:t>je v </w:t>
      </w:r>
      <w:r w:rsidR="00821A60" w:rsidRPr="00A40CFA">
        <w:t>papierovej forme</w:t>
      </w:r>
      <w:r w:rsidR="004E0749" w:rsidRPr="00A40CFA">
        <w:t>, poverený pracovník nájde danú listinu v archíve a </w:t>
      </w:r>
      <w:r w:rsidR="007C46B2" w:rsidRPr="00A40CFA">
        <w:t>vyhotoví</w:t>
      </w:r>
      <w:r w:rsidR="004E0749" w:rsidRPr="00A40CFA">
        <w:t xml:space="preserve"> fotokópiu alebo overenú fotokóp</w:t>
      </w:r>
      <w:r w:rsidR="00FA0B8D" w:rsidRPr="00A40CFA">
        <w:t xml:space="preserve">iu, ktorá bude </w:t>
      </w:r>
      <w:r w:rsidR="007C46B2" w:rsidRPr="00A40CFA">
        <w:t>odovzdaná</w:t>
      </w:r>
      <w:r w:rsidR="00712B7C" w:rsidRPr="00A40CFA">
        <w:t xml:space="preserve"> žiadateľovi.</w:t>
      </w:r>
    </w:p>
    <w:p w14:paraId="17956715" w14:textId="6C4745F2" w:rsidR="00712B7C" w:rsidRPr="00A40CFA" w:rsidRDefault="00712B7C" w:rsidP="006825CA">
      <w:pPr>
        <w:pStyle w:val="ListParagraph"/>
        <w:numPr>
          <w:ilvl w:val="0"/>
          <w:numId w:val="17"/>
        </w:numPr>
        <w:jc w:val="both"/>
      </w:pPr>
      <w:r w:rsidRPr="00A40CFA">
        <w:t>Ak oprávne</w:t>
      </w:r>
      <w:r w:rsidR="002F0C96" w:rsidRPr="00A40CFA">
        <w:t>ný subjekt</w:t>
      </w:r>
      <w:r w:rsidRPr="00A40CFA">
        <w:t xml:space="preserve"> požiada o vydanie </w:t>
      </w:r>
      <w:r w:rsidR="00164B3D" w:rsidRPr="00A40CFA">
        <w:t xml:space="preserve">originálu listiny </w:t>
      </w:r>
      <w:r w:rsidR="00611F2B" w:rsidRPr="00A40CFA">
        <w:t>ktorá je v </w:t>
      </w:r>
      <w:r w:rsidR="0007706F" w:rsidRPr="00A40CFA">
        <w:t>papierovej forme</w:t>
      </w:r>
      <w:r w:rsidR="00611F2B" w:rsidRPr="00A40CFA">
        <w:t xml:space="preserve">, pracovník </w:t>
      </w:r>
      <w:r w:rsidR="007C46B2" w:rsidRPr="00A40CFA">
        <w:t>vyhotoví</w:t>
      </w:r>
      <w:r w:rsidR="00611F2B" w:rsidRPr="00A40CFA">
        <w:t xml:space="preserve"> overenú fotokópiu </w:t>
      </w:r>
      <w:r w:rsidR="00074316" w:rsidRPr="00A40CFA">
        <w:t>ktorú zaarchivuje</w:t>
      </w:r>
      <w:r w:rsidR="00B73704" w:rsidRPr="00A40CFA">
        <w:t xml:space="preserve"> a odovzdá oprávnenej osobe originál listiny</w:t>
      </w:r>
      <w:r w:rsidR="00E84AD7" w:rsidRPr="00A40CFA">
        <w:t xml:space="preserve">. Od oprávnenej osoby bude požadované vrátenie </w:t>
      </w:r>
      <w:r w:rsidR="00055B83" w:rsidRPr="00A40CFA">
        <w:t xml:space="preserve">originálu listiny po </w:t>
      </w:r>
      <w:r w:rsidR="00B33DE9" w:rsidRPr="00A40CFA">
        <w:t>uplynutí</w:t>
      </w:r>
      <w:r w:rsidR="00317324" w:rsidRPr="00A40CFA">
        <w:t xml:space="preserve"> potrieb oprávnenej </w:t>
      </w:r>
      <w:r w:rsidR="002F6A1A" w:rsidRPr="00A40CFA">
        <w:t>osoby</w:t>
      </w:r>
      <w:r w:rsidR="00317324" w:rsidRPr="00A40CFA">
        <w:t xml:space="preserve"> </w:t>
      </w:r>
      <w:r w:rsidR="00FB6096" w:rsidRPr="00A40CFA">
        <w:t>nakladať s touto listinou.</w:t>
      </w:r>
    </w:p>
    <w:p w14:paraId="467D07A4" w14:textId="6E30E008" w:rsidR="0007706F" w:rsidRPr="00A40CFA" w:rsidRDefault="0007706F" w:rsidP="006825CA">
      <w:pPr>
        <w:pStyle w:val="ListParagraph"/>
        <w:numPr>
          <w:ilvl w:val="0"/>
          <w:numId w:val="17"/>
        </w:numPr>
        <w:jc w:val="both"/>
      </w:pPr>
      <w:r w:rsidRPr="00A40CFA">
        <w:t xml:space="preserve">Ak osoba </w:t>
      </w:r>
      <w:r w:rsidR="00AD3E75" w:rsidRPr="00A40CFA">
        <w:t>alebo oprávnený subjekt</w:t>
      </w:r>
      <w:r w:rsidRPr="00A40CFA">
        <w:t xml:space="preserve"> požiadala o poskytnutie listiny v papierovej forme ktorá je v </w:t>
      </w:r>
      <w:r w:rsidR="007C46B2" w:rsidRPr="00A40CFA">
        <w:t>elektronickej</w:t>
      </w:r>
      <w:r w:rsidRPr="00A40CFA">
        <w:t xml:space="preserve"> forme, poverený pracovník nájde danú listinu v archíve a </w:t>
      </w:r>
      <w:r w:rsidR="007C46B2" w:rsidRPr="00A40CFA">
        <w:t>vyhotoví</w:t>
      </w:r>
      <w:r w:rsidRPr="00A40CFA">
        <w:t xml:space="preserve"> </w:t>
      </w:r>
      <w:r w:rsidR="003E7BAC" w:rsidRPr="00A40CFA">
        <w:t xml:space="preserve">papierovú </w:t>
      </w:r>
      <w:r w:rsidRPr="00A40CFA">
        <w:t xml:space="preserve">kópiu </w:t>
      </w:r>
      <w:r w:rsidR="003E7BAC" w:rsidRPr="00A40CFA">
        <w:t>danej listiny,</w:t>
      </w:r>
      <w:r w:rsidRPr="00A40CFA">
        <w:t xml:space="preserve"> </w:t>
      </w:r>
      <w:r w:rsidR="000970B1" w:rsidRPr="00A40CFA">
        <w:t>zaručenou konverziou</w:t>
      </w:r>
      <w:r w:rsidR="000A62E7" w:rsidRPr="00A40CFA">
        <w:t>.</w:t>
      </w:r>
      <w:r w:rsidR="007C46B2" w:rsidRPr="00A40CFA">
        <w:t xml:space="preserve"> </w:t>
      </w:r>
      <w:r w:rsidR="000A62E7" w:rsidRPr="00A40CFA">
        <w:t>T</w:t>
      </w:r>
      <w:r w:rsidR="007C46B2" w:rsidRPr="00A40CFA">
        <w:t>áto listina bude obsahovať všetky potrebné prílohy s týmto úkonom spojené.</w:t>
      </w:r>
    </w:p>
    <w:p w14:paraId="63F5E25B" w14:textId="09346348" w:rsidR="00EB73F5" w:rsidRPr="00A40CFA" w:rsidRDefault="00017835" w:rsidP="006825CA">
      <w:pPr>
        <w:pStyle w:val="ListParagraph"/>
        <w:numPr>
          <w:ilvl w:val="0"/>
          <w:numId w:val="17"/>
        </w:numPr>
        <w:jc w:val="both"/>
      </w:pPr>
      <w:r w:rsidRPr="00A40CFA">
        <w:t xml:space="preserve">Ak osoba </w:t>
      </w:r>
      <w:r w:rsidR="00AD3E75" w:rsidRPr="00A40CFA">
        <w:t>alebo oprávnený subjekt</w:t>
      </w:r>
      <w:r w:rsidRPr="00A40CFA">
        <w:t xml:space="preserve"> </w:t>
      </w:r>
      <w:r w:rsidR="00974D58" w:rsidRPr="00A40CFA">
        <w:t>požiada</w:t>
      </w:r>
      <w:r w:rsidRPr="00A40CFA">
        <w:t xml:space="preserve"> o poskytnutie listiny v elektronickej podobe a táto listina je </w:t>
      </w:r>
      <w:r w:rsidR="0006352E" w:rsidRPr="00A40CFA">
        <w:t>dostupná v elektronickej podobe</w:t>
      </w:r>
      <w:r w:rsidR="00974D58" w:rsidRPr="00A40CFA">
        <w:t xml:space="preserve"> v novom systéme. </w:t>
      </w:r>
      <w:r w:rsidR="000A62E7" w:rsidRPr="00A40CFA">
        <w:t xml:space="preserve">Poverený </w:t>
      </w:r>
      <w:r w:rsidR="00974D58" w:rsidRPr="00A40CFA">
        <w:t>pracovník na základe zaevidovanej žiadosti</w:t>
      </w:r>
      <w:r w:rsidR="00C25B97" w:rsidRPr="00A40CFA">
        <w:t xml:space="preserve">, po </w:t>
      </w:r>
      <w:r w:rsidR="00E97684" w:rsidRPr="00A40CFA">
        <w:t>skontrolovaní</w:t>
      </w:r>
      <w:r w:rsidR="00C25B97" w:rsidRPr="00A40CFA">
        <w:t xml:space="preserve"> všetkých náležitostí </w:t>
      </w:r>
      <w:r w:rsidR="00974D58" w:rsidRPr="00A40CFA">
        <w:t>pot</w:t>
      </w:r>
      <w:r w:rsidR="005F5D59" w:rsidRPr="00A40CFA">
        <w:t xml:space="preserve">vrdí </w:t>
      </w:r>
      <w:r w:rsidR="00B93917" w:rsidRPr="00A40CFA">
        <w:t xml:space="preserve">vykonateľnosť tejto žiadosti </w:t>
      </w:r>
      <w:r w:rsidR="005F5D59" w:rsidRPr="00A40CFA">
        <w:t>a tým zároveň od</w:t>
      </w:r>
      <w:r w:rsidR="00BF250A" w:rsidRPr="00A40CFA">
        <w:t xml:space="preserve">ošle </w:t>
      </w:r>
      <w:r w:rsidR="00E31B00" w:rsidRPr="00A40CFA">
        <w:t xml:space="preserve">požadované listiny </w:t>
      </w:r>
      <w:r w:rsidR="00E01437" w:rsidRPr="00A40CFA">
        <w:t>s</w:t>
      </w:r>
      <w:r w:rsidR="000A62E7" w:rsidRPr="00A40CFA">
        <w:t xml:space="preserve"> sprievodným </w:t>
      </w:r>
      <w:r w:rsidR="00E01437" w:rsidRPr="00A40CFA">
        <w:t xml:space="preserve">listom, vygenerovaným systémom </w:t>
      </w:r>
      <w:r w:rsidR="00E51618" w:rsidRPr="00A40CFA">
        <w:t xml:space="preserve">priamo alebo pomocou CÚD </w:t>
      </w:r>
      <w:r w:rsidR="00E01437" w:rsidRPr="00A40CFA">
        <w:t>do</w:t>
      </w:r>
      <w:r w:rsidR="000A4ADD" w:rsidRPr="00A40CFA">
        <w:t xml:space="preserve"> </w:t>
      </w:r>
      <w:r w:rsidR="00AF4F7E" w:rsidRPr="00A40CFA">
        <w:t>elektr</w:t>
      </w:r>
      <w:r w:rsidR="00976BBA" w:rsidRPr="00A40CFA">
        <w:t>o</w:t>
      </w:r>
      <w:r w:rsidR="00AF4F7E" w:rsidRPr="00A40CFA">
        <w:t>nickej schránky žiadateľa</w:t>
      </w:r>
      <w:r w:rsidR="0042455A" w:rsidRPr="00A40CFA">
        <w:t xml:space="preserve"> </w:t>
      </w:r>
      <w:r w:rsidR="00EB73F5" w:rsidRPr="00A40CFA">
        <w:t xml:space="preserve">. Ak žiadateľ je geodetom </w:t>
      </w:r>
      <w:r w:rsidR="00D92B02" w:rsidRPr="00A40CFA">
        <w:t xml:space="preserve">môže byť listina odoslaná </w:t>
      </w:r>
      <w:r w:rsidR="00694853" w:rsidRPr="00A40CFA">
        <w:t xml:space="preserve">do nového </w:t>
      </w:r>
      <w:r w:rsidR="00B0573A" w:rsidRPr="00A40CFA">
        <w:t>P</w:t>
      </w:r>
      <w:r w:rsidR="00694853" w:rsidRPr="00A40CFA">
        <w:t xml:space="preserve">ortálu </w:t>
      </w:r>
      <w:r w:rsidR="002B74BD" w:rsidRPr="00A40CFA">
        <w:t>Ú</w:t>
      </w:r>
      <w:r w:rsidR="00137E02" w:rsidRPr="00A40CFA">
        <w:t>GKK</w:t>
      </w:r>
      <w:r w:rsidR="003318B6" w:rsidRPr="00A40CFA">
        <w:t>, časti</w:t>
      </w:r>
      <w:r w:rsidR="004F1CA5" w:rsidRPr="00A40CFA">
        <w:t xml:space="preserve"> pre</w:t>
      </w:r>
      <w:r w:rsidR="00255610" w:rsidRPr="00A40CFA">
        <w:t xml:space="preserve"> g</w:t>
      </w:r>
      <w:r w:rsidR="004F1CA5" w:rsidRPr="00A40CFA">
        <w:t>eodetov, ak tak</w:t>
      </w:r>
      <w:r w:rsidR="00DE0354" w:rsidRPr="00A40CFA">
        <w:t>éto riešenie</w:t>
      </w:r>
      <w:r w:rsidR="004F1CA5" w:rsidRPr="00A40CFA">
        <w:t xml:space="preserve"> už existuje</w:t>
      </w:r>
      <w:r w:rsidR="000464C6" w:rsidRPr="00A40CFA">
        <w:t>, kde bude danému geodetovi prístupná.</w:t>
      </w:r>
    </w:p>
    <w:p w14:paraId="4E2D8541" w14:textId="09783422" w:rsidR="00FB6096" w:rsidRPr="00A40CFA" w:rsidRDefault="00673C51" w:rsidP="006825CA">
      <w:pPr>
        <w:pStyle w:val="ListParagraph"/>
        <w:numPr>
          <w:ilvl w:val="0"/>
          <w:numId w:val="17"/>
        </w:numPr>
        <w:jc w:val="both"/>
      </w:pPr>
      <w:r w:rsidRPr="00A40CFA">
        <w:t xml:space="preserve">Ak osoba </w:t>
      </w:r>
      <w:r w:rsidR="00AD3E75" w:rsidRPr="00A40CFA">
        <w:t>alebo oprávnený subjekt</w:t>
      </w:r>
      <w:r w:rsidRPr="00A40CFA">
        <w:t xml:space="preserve"> požiada o poskytnutie </w:t>
      </w:r>
      <w:r w:rsidR="00821A60" w:rsidRPr="00A40CFA">
        <w:t>li</w:t>
      </w:r>
      <w:r w:rsidR="00186753" w:rsidRPr="00A40CFA">
        <w:t xml:space="preserve">stiny v elektronickej podobe ktorá je </w:t>
      </w:r>
      <w:r w:rsidR="00F91885" w:rsidRPr="00A40CFA">
        <w:t>archivovaná v papierovej form</w:t>
      </w:r>
      <w:r w:rsidR="00A050C3" w:rsidRPr="00A40CFA">
        <w:t>e</w:t>
      </w:r>
      <w:r w:rsidR="00F91885" w:rsidRPr="00A40CFA">
        <w:t xml:space="preserve">, </w:t>
      </w:r>
      <w:r w:rsidR="008642C7" w:rsidRPr="00A40CFA">
        <w:t xml:space="preserve">urobí pracovník </w:t>
      </w:r>
      <w:r w:rsidR="006F5AC0" w:rsidRPr="00A40CFA">
        <w:t xml:space="preserve">zaručenú </w:t>
      </w:r>
      <w:r w:rsidR="008642C7" w:rsidRPr="00A40CFA">
        <w:t xml:space="preserve">konverziu </w:t>
      </w:r>
      <w:r w:rsidR="006F5AC0" w:rsidRPr="00A40CFA">
        <w:t>do elektronickej podoby podpísanú jeho mandátnym certifikátom</w:t>
      </w:r>
      <w:r w:rsidR="000A62E7" w:rsidRPr="00A40CFA">
        <w:t>.</w:t>
      </w:r>
      <w:r w:rsidR="008642C7" w:rsidRPr="00A40CFA">
        <w:t xml:space="preserve"> </w:t>
      </w:r>
      <w:r w:rsidR="000A62E7" w:rsidRPr="00A40CFA">
        <w:t>E</w:t>
      </w:r>
      <w:r w:rsidR="000D4B08" w:rsidRPr="00A40CFA">
        <w:t>lektronická</w:t>
      </w:r>
      <w:r w:rsidR="00520C95" w:rsidRPr="00A40CFA">
        <w:t xml:space="preserve"> podoba takejto listiny bude následne dostupná </w:t>
      </w:r>
      <w:r w:rsidR="00704706" w:rsidRPr="00A40CFA">
        <w:t>v novom systéme</w:t>
      </w:r>
      <w:r w:rsidR="00167DB8" w:rsidRPr="00A40CFA">
        <w:t xml:space="preserve"> KN.</w:t>
      </w:r>
      <w:r w:rsidR="003C6E8C" w:rsidRPr="00A40CFA">
        <w:t xml:space="preserve"> </w:t>
      </w:r>
      <w:r w:rsidR="00017835" w:rsidRPr="00A40CFA">
        <w:t>Ďalej sa postupuje ako v predchádzajúcej možnosti.</w:t>
      </w:r>
    </w:p>
    <w:p w14:paraId="3E775E44" w14:textId="3012BD40" w:rsidR="00343E14" w:rsidRPr="00A40CFA" w:rsidRDefault="00343E14" w:rsidP="006825CA">
      <w:pPr>
        <w:pStyle w:val="ListParagraph"/>
        <w:numPr>
          <w:ilvl w:val="0"/>
          <w:numId w:val="17"/>
        </w:numPr>
        <w:jc w:val="both"/>
      </w:pPr>
      <w:r w:rsidRPr="00A40CFA">
        <w:t xml:space="preserve">Ak osoba požiada </w:t>
      </w:r>
      <w:r w:rsidR="008E3B57" w:rsidRPr="00A40CFA">
        <w:t>o</w:t>
      </w:r>
      <w:r w:rsidR="00E137A9" w:rsidRPr="00A40CFA">
        <w:t xml:space="preserve"> poskytnutie </w:t>
      </w:r>
      <w:r w:rsidR="005B2338" w:rsidRPr="00A40CFA">
        <w:t xml:space="preserve">listiny cez IOMO, bude táto listina poskytnutá elektronicky </w:t>
      </w:r>
      <w:r w:rsidR="00D73893" w:rsidRPr="00A40CFA">
        <w:t>poskytovateľovi</w:t>
      </w:r>
      <w:r w:rsidR="005B2338" w:rsidRPr="00A40CFA">
        <w:t xml:space="preserve"> IOMO</w:t>
      </w:r>
      <w:r w:rsidR="009529DF" w:rsidRPr="00A40CFA">
        <w:t xml:space="preserve">, podľa platných zákonov a zmlúv. Následne </w:t>
      </w:r>
      <w:r w:rsidR="00A106D6" w:rsidRPr="00A40CFA">
        <w:t>takýto proces obsluhuje poskytovateľ IOMO.</w:t>
      </w:r>
      <w:r w:rsidR="000E6756" w:rsidRPr="00A40CFA">
        <w:t xml:space="preserve"> Cez IOMO je možné poskytnúť iba listiny, ktoré sú stanovené</w:t>
      </w:r>
      <w:r w:rsidR="0041087E" w:rsidRPr="00A40CFA">
        <w:t xml:space="preserve"> </w:t>
      </w:r>
      <w:r w:rsidR="0051129C" w:rsidRPr="00A40CFA">
        <w:t>pre tento spôsob obsluhy osôb</w:t>
      </w:r>
      <w:r w:rsidR="0041087E" w:rsidRPr="00A40CFA">
        <w:t xml:space="preserve"> (LV, kópia KM).</w:t>
      </w:r>
    </w:p>
    <w:p w14:paraId="5190CBD9" w14:textId="71DD7BDA" w:rsidR="00B40B61" w:rsidRPr="00A40CFA" w:rsidRDefault="0089270F" w:rsidP="006825CA">
      <w:pPr>
        <w:pStyle w:val="ListParagraph"/>
        <w:numPr>
          <w:ilvl w:val="0"/>
          <w:numId w:val="17"/>
        </w:numPr>
        <w:jc w:val="both"/>
      </w:pPr>
      <w:r w:rsidRPr="00A40CFA">
        <w:t xml:space="preserve">Ak </w:t>
      </w:r>
      <w:r w:rsidR="00161DC4" w:rsidRPr="00A40CFA">
        <w:t xml:space="preserve">osoba </w:t>
      </w:r>
      <w:r w:rsidR="00AD3E75" w:rsidRPr="00A40CFA">
        <w:t xml:space="preserve">alebo oprávnený subjekt </w:t>
      </w:r>
      <w:r w:rsidR="00161DC4" w:rsidRPr="00A40CFA">
        <w:t>požiada o zaslanie dokumentu poštou</w:t>
      </w:r>
      <w:r w:rsidR="00A245F7" w:rsidRPr="00A40CFA">
        <w:t xml:space="preserve">, </w:t>
      </w:r>
      <w:r w:rsidR="00DA1965" w:rsidRPr="00A40CFA">
        <w:t>vydá sa dokument po</w:t>
      </w:r>
      <w:r w:rsidR="00255610" w:rsidRPr="00A40CFA">
        <w:t>dľ</w:t>
      </w:r>
      <w:r w:rsidR="00DA1965" w:rsidRPr="00A40CFA">
        <w:t xml:space="preserve">a </w:t>
      </w:r>
      <w:r w:rsidR="0026082B" w:rsidRPr="00A40CFA">
        <w:t xml:space="preserve">spomínaných </w:t>
      </w:r>
      <w:r w:rsidR="00DA1965" w:rsidRPr="00A40CFA">
        <w:t>procesov</w:t>
      </w:r>
      <w:r w:rsidR="0026082B" w:rsidRPr="00A40CFA">
        <w:t xml:space="preserve">. Samotné zaslanie dokumentu </w:t>
      </w:r>
      <w:r w:rsidR="00CD17B8" w:rsidRPr="00A40CFA">
        <w:t xml:space="preserve">bude </w:t>
      </w:r>
      <w:r w:rsidR="00D45F57" w:rsidRPr="00A40CFA">
        <w:t>prebiehať pomocou CÚD alebo zaslaním poštou</w:t>
      </w:r>
      <w:r w:rsidR="007F7542" w:rsidRPr="00A40CFA">
        <w:t xml:space="preserve">, voľba spôsobu </w:t>
      </w:r>
      <w:r w:rsidR="00A70A11" w:rsidRPr="00A40CFA">
        <w:t xml:space="preserve">bude ponechaná na pracovníkovi, </w:t>
      </w:r>
      <w:r w:rsidR="00255610" w:rsidRPr="00A40CFA">
        <w:t>avšak</w:t>
      </w:r>
      <w:r w:rsidR="00A70A11" w:rsidRPr="00A40CFA">
        <w:t xml:space="preserve"> v prípadoch keď to je možné </w:t>
      </w:r>
      <w:r w:rsidR="00A242DB" w:rsidRPr="00A40CFA">
        <w:t>(adresa zaslania je v</w:t>
      </w:r>
      <w:r w:rsidR="00150A3A" w:rsidRPr="00A40CFA">
        <w:t> </w:t>
      </w:r>
      <w:r w:rsidR="00A242DB" w:rsidRPr="00A40CFA">
        <w:t>SR</w:t>
      </w:r>
      <w:r w:rsidR="00150A3A" w:rsidRPr="00A40CFA">
        <w:t xml:space="preserve"> a </w:t>
      </w:r>
      <w:r w:rsidR="00B82253" w:rsidRPr="00A40CFA">
        <w:t xml:space="preserve">zasielaná </w:t>
      </w:r>
      <w:r w:rsidR="00150A3A" w:rsidRPr="00A40CFA">
        <w:t xml:space="preserve">listina nie je </w:t>
      </w:r>
      <w:r w:rsidR="00B82253" w:rsidRPr="00A40CFA">
        <w:t>len papierovej podobe</w:t>
      </w:r>
      <w:r w:rsidR="00A242DB" w:rsidRPr="00A40CFA">
        <w:t>)</w:t>
      </w:r>
      <w:r w:rsidR="00B82253" w:rsidRPr="00A40CFA">
        <w:t xml:space="preserve"> bude preferované zasielanie pomocou CÚD</w:t>
      </w:r>
      <w:r w:rsidR="00992318" w:rsidRPr="00A40CFA">
        <w:t xml:space="preserve">, </w:t>
      </w:r>
      <w:r w:rsidR="00255610" w:rsidRPr="00A40CFA">
        <w:t>ktoré bude dostupné procesne priamo z nového systému.</w:t>
      </w:r>
    </w:p>
    <w:p w14:paraId="78B6F124" w14:textId="77777777" w:rsidR="006C2E86" w:rsidRPr="00A40CFA" w:rsidRDefault="006C2E86" w:rsidP="006C2E86">
      <w:pPr>
        <w:pStyle w:val="ListParagraph"/>
        <w:jc w:val="both"/>
      </w:pPr>
    </w:p>
    <w:p w14:paraId="2547D1CD" w14:textId="60EF1AE9" w:rsidR="00185A29" w:rsidRPr="00A40CFA" w:rsidRDefault="00750694" w:rsidP="00DC6102">
      <w:pPr>
        <w:jc w:val="both"/>
      </w:pPr>
      <w:r w:rsidRPr="00A40CFA">
        <w:t>Ak listina</w:t>
      </w:r>
      <w:r w:rsidR="008633C0" w:rsidRPr="00A40CFA">
        <w:t xml:space="preserve"> o ktorú osoba žiada je LV, ktorý ešte nebol </w:t>
      </w:r>
      <w:r w:rsidR="007C358F" w:rsidRPr="00A40CFA">
        <w:t>stotožnený</w:t>
      </w:r>
      <w:r w:rsidR="008633C0" w:rsidRPr="00A40CFA">
        <w:t>, bude systémom notifikovaný pracovník</w:t>
      </w:r>
      <w:r w:rsidR="00F5706F" w:rsidRPr="00A40CFA">
        <w:t>,</w:t>
      </w:r>
      <w:r w:rsidR="008633C0" w:rsidRPr="00A40CFA">
        <w:t xml:space="preserve"> ktorý dan</w:t>
      </w:r>
      <w:r w:rsidR="008B74E4" w:rsidRPr="00A40CFA">
        <w:t>ý</w:t>
      </w:r>
      <w:r w:rsidR="008633C0" w:rsidRPr="00A40CFA">
        <w:t xml:space="preserve"> </w:t>
      </w:r>
      <w:r w:rsidR="008B74E4" w:rsidRPr="00A40CFA">
        <w:t xml:space="preserve">LV </w:t>
      </w:r>
      <w:r w:rsidR="007C358F" w:rsidRPr="00A40CFA">
        <w:t>stotožní</w:t>
      </w:r>
      <w:r w:rsidR="00FF0E3B" w:rsidRPr="00A40CFA">
        <w:t xml:space="preserve"> a toto </w:t>
      </w:r>
      <w:r w:rsidR="007C358F" w:rsidRPr="00A40CFA">
        <w:t>stotožnenie</w:t>
      </w:r>
      <w:r w:rsidR="00FF0E3B" w:rsidRPr="00A40CFA">
        <w:t xml:space="preserve"> zavedie do systému. Pre </w:t>
      </w:r>
      <w:r w:rsidR="007C358F" w:rsidRPr="00A40CFA">
        <w:t>s</w:t>
      </w:r>
      <w:r w:rsidR="00FF0E3B" w:rsidRPr="00A40CFA">
        <w:t>toto</w:t>
      </w:r>
      <w:r w:rsidR="00965B1A" w:rsidRPr="00A40CFA">
        <w:t>ž</w:t>
      </w:r>
      <w:r w:rsidR="007C358F" w:rsidRPr="00A40CFA">
        <w:t>nen</w:t>
      </w:r>
      <w:r w:rsidR="00FF0E3B" w:rsidRPr="00A40CFA">
        <w:t xml:space="preserve">ie </w:t>
      </w:r>
      <w:r w:rsidR="007C358F" w:rsidRPr="00A40CFA">
        <w:t xml:space="preserve">môžu byť </w:t>
      </w:r>
      <w:r w:rsidR="009E10E6" w:rsidRPr="00A40CFA">
        <w:t>nastavené v systéme</w:t>
      </w:r>
      <w:r w:rsidR="00FF0E3B" w:rsidRPr="00A40CFA">
        <w:t xml:space="preserve"> </w:t>
      </w:r>
      <w:r w:rsidR="000174C5" w:rsidRPr="00A40CFA">
        <w:t xml:space="preserve">maximálne </w:t>
      </w:r>
      <w:r w:rsidR="00FF0E3B" w:rsidRPr="00A40CFA">
        <w:t>lehoty</w:t>
      </w:r>
      <w:r w:rsidR="000174C5" w:rsidRPr="00A40CFA">
        <w:t xml:space="preserve"> (napr. ak je osoba požiadala o vydanie listiny cez IOMO)</w:t>
      </w:r>
      <w:r w:rsidR="001E0A7C" w:rsidRPr="00A40CFA">
        <w:t>.</w:t>
      </w:r>
      <w:r w:rsidR="00965B1A" w:rsidRPr="00A40CFA">
        <w:t xml:space="preserve"> </w:t>
      </w:r>
      <w:r w:rsidR="001E0A7C" w:rsidRPr="00A40CFA">
        <w:t>P</w:t>
      </w:r>
      <w:r w:rsidR="00965B1A" w:rsidRPr="00A40CFA">
        <w:t xml:space="preserve">očas tejto lehoty </w:t>
      </w:r>
      <w:r w:rsidR="00585170" w:rsidRPr="00A40CFA">
        <w:t xml:space="preserve">môžu byť </w:t>
      </w:r>
      <w:r w:rsidR="00884E17" w:rsidRPr="00A40CFA">
        <w:t>pracovníci</w:t>
      </w:r>
      <w:r w:rsidR="00585170" w:rsidRPr="00A40CFA">
        <w:t xml:space="preserve"> </w:t>
      </w:r>
      <w:r w:rsidR="007C358F" w:rsidRPr="00A40CFA">
        <w:t>notifikovan</w:t>
      </w:r>
      <w:r w:rsidR="001E0A7C" w:rsidRPr="00A40CFA">
        <w:t>í</w:t>
      </w:r>
      <w:r w:rsidR="007C358F" w:rsidRPr="00A40CFA">
        <w:t>.</w:t>
      </w:r>
    </w:p>
    <w:p w14:paraId="2A7CDAEB" w14:textId="716CFB83" w:rsidR="00185A29" w:rsidRPr="00A36621" w:rsidRDefault="001A5F84" w:rsidP="00DC6102">
      <w:pPr>
        <w:jc w:val="both"/>
      </w:pPr>
      <w:r w:rsidRPr="00A36621">
        <w:t xml:space="preserve">Ak osoba </w:t>
      </w:r>
      <w:r w:rsidR="006656E5" w:rsidRPr="00A36621">
        <w:t xml:space="preserve">nepožiadala o uvedenie </w:t>
      </w:r>
      <w:r w:rsidR="00977754" w:rsidRPr="00A36621">
        <w:t>osobných údajov</w:t>
      </w:r>
      <w:r w:rsidR="004D07FA" w:rsidRPr="00A36621">
        <w:t xml:space="preserve"> </w:t>
      </w:r>
      <w:r w:rsidR="004D07FA" w:rsidRPr="008E4EA3">
        <w:t>(</w:t>
      </w:r>
      <w:r w:rsidR="00AB1872" w:rsidRPr="00A36621">
        <w:t>rodné čísl</w:t>
      </w:r>
      <w:r w:rsidR="004D07FA" w:rsidRPr="00A36621">
        <w:t>o, identifik</w:t>
      </w:r>
      <w:r w:rsidR="004D07FA" w:rsidRPr="008E4EA3">
        <w:t>átor cudzinca</w:t>
      </w:r>
      <w:r w:rsidR="00F21AB1" w:rsidRPr="008E4EA3">
        <w:t xml:space="preserve"> a podobne)</w:t>
      </w:r>
      <w:r w:rsidR="00154E62" w:rsidRPr="00A36621">
        <w:t>,</w:t>
      </w:r>
      <w:r w:rsidR="00030622" w:rsidRPr="00A36621">
        <w:t xml:space="preserve"> nebudú tieto </w:t>
      </w:r>
      <w:r w:rsidR="00F5715F" w:rsidRPr="00A36621">
        <w:t>vo vydanej listine poskytnuté</w:t>
      </w:r>
      <w:r w:rsidR="009C34F1" w:rsidRPr="00A36621">
        <w:t xml:space="preserve">. Ak </w:t>
      </w:r>
      <w:r w:rsidR="007F398A" w:rsidRPr="00A36621">
        <w:t xml:space="preserve">osoba nie je </w:t>
      </w:r>
      <w:r w:rsidR="00E86279" w:rsidRPr="00A36621">
        <w:t>alebo nezastupuje oprávnený subjekt</w:t>
      </w:r>
      <w:r w:rsidR="007F398A" w:rsidRPr="00A36621">
        <w:t xml:space="preserve"> a žiadala listinu</w:t>
      </w:r>
      <w:r w:rsidR="00C300DF" w:rsidRPr="00A36621">
        <w:t>,</w:t>
      </w:r>
      <w:r w:rsidR="007F398A" w:rsidRPr="00A36621">
        <w:t xml:space="preserve"> v ktorej nefiguruje</w:t>
      </w:r>
      <w:r w:rsidR="00C05DB2" w:rsidRPr="00A36621">
        <w:t>,</w:t>
      </w:r>
      <w:r w:rsidR="00A8357E" w:rsidRPr="00A36621">
        <w:t xml:space="preserve"> a táto listina obsahuje </w:t>
      </w:r>
      <w:r w:rsidR="00F21AB1" w:rsidRPr="00A36621">
        <w:t>osobn</w:t>
      </w:r>
      <w:r w:rsidR="00F21AB1" w:rsidRPr="008E4EA3">
        <w:t>é</w:t>
      </w:r>
      <w:r w:rsidR="00F21AB1" w:rsidRPr="00A36621">
        <w:t xml:space="preserve"> údaje</w:t>
      </w:r>
      <w:r w:rsidR="00A8357E" w:rsidRPr="00A36621">
        <w:t xml:space="preserve"> </w:t>
      </w:r>
      <w:r w:rsidR="00D0159C" w:rsidRPr="00A36621">
        <w:t>osôb, budú tieto</w:t>
      </w:r>
      <w:r w:rsidR="00005A78" w:rsidRPr="00A36621">
        <w:t xml:space="preserve"> </w:t>
      </w:r>
      <w:r w:rsidR="00525763" w:rsidRPr="00A36621">
        <w:t xml:space="preserve">cenzurované systémom alebo pracovníkom </w:t>
      </w:r>
      <w:r w:rsidR="009D00FC" w:rsidRPr="00A36621">
        <w:t>ktorý zabezpečuje vydanie takejto listiny.</w:t>
      </w:r>
      <w:r w:rsidR="00755BBA" w:rsidRPr="00A36621">
        <w:t xml:space="preserve"> </w:t>
      </w:r>
      <w:r w:rsidR="00005A78" w:rsidRPr="00A36621">
        <w:t xml:space="preserve">Rozsah neposkytovaných osobných údajov bude špecifikovaný v detailnej analýze. </w:t>
      </w:r>
      <w:r w:rsidR="00755BBA" w:rsidRPr="00A36621">
        <w:t>Ak osoba</w:t>
      </w:r>
      <w:r w:rsidR="00875B0A" w:rsidRPr="00A36621">
        <w:t xml:space="preserve"> je alebo zastupuje oprávnený subjekt</w:t>
      </w:r>
      <w:r w:rsidR="00755BBA" w:rsidRPr="00A36621">
        <w:t xml:space="preserve"> alebo požiada o vydanie listiny </w:t>
      </w:r>
      <w:r w:rsidR="006830C1" w:rsidRPr="00A36621">
        <w:t>s</w:t>
      </w:r>
      <w:r w:rsidR="0084467F" w:rsidRPr="00A36621">
        <w:t> osobnými údajmi</w:t>
      </w:r>
      <w:r w:rsidR="00DB7A0E" w:rsidRPr="00A36621">
        <w:t>,</w:t>
      </w:r>
      <w:r w:rsidR="006830C1" w:rsidRPr="00A36621">
        <w:t xml:space="preserve"> v ktorej </w:t>
      </w:r>
      <w:r w:rsidR="00196FA0" w:rsidRPr="00A36621">
        <w:t>figuruje</w:t>
      </w:r>
      <w:r w:rsidR="00D61F08" w:rsidRPr="00A36621">
        <w:t xml:space="preserve"> </w:t>
      </w:r>
      <w:r w:rsidR="00944AF9" w:rsidRPr="00A36621">
        <w:t>bude jej</w:t>
      </w:r>
      <w:r w:rsidR="00D61F08" w:rsidRPr="00A36621">
        <w:t xml:space="preserve"> listina </w:t>
      </w:r>
      <w:r w:rsidR="00944AF9" w:rsidRPr="00A36621">
        <w:t xml:space="preserve">vydaná </w:t>
      </w:r>
      <w:r w:rsidR="00750694" w:rsidRPr="00A36621">
        <w:t>s</w:t>
      </w:r>
      <w:r w:rsidR="0084467F" w:rsidRPr="00A36621">
        <w:t> osobnými údajmi</w:t>
      </w:r>
      <w:r w:rsidR="00750694" w:rsidRPr="00A36621">
        <w:t>.</w:t>
      </w:r>
    </w:p>
    <w:p w14:paraId="069A8DEE" w14:textId="77777777" w:rsidR="00C65206" w:rsidRPr="00A36621" w:rsidRDefault="00C65206" w:rsidP="00C65206">
      <w:pPr>
        <w:jc w:val="both"/>
      </w:pPr>
      <w:r w:rsidRPr="00A36621">
        <w:t>Všetky listiny a iné dokumenty vydávané elektronicky budú podpísané mandátnym certifikátom pracovníka ktorý ich vydal, aby bola zaručená ich pravosť a zodpovednosť za ich pravosť.</w:t>
      </w:r>
    </w:p>
    <w:p w14:paraId="0C403D55" w14:textId="77777777" w:rsidR="00D148CD" w:rsidRPr="00A40CFA" w:rsidRDefault="00D148CD" w:rsidP="00DC6102">
      <w:pPr>
        <w:jc w:val="both"/>
      </w:pPr>
    </w:p>
    <w:p w14:paraId="2BC86CA4" w14:textId="4DB73CA2" w:rsidR="006F562D" w:rsidRPr="00A40CFA" w:rsidRDefault="009948AD" w:rsidP="009948AD">
      <w:pPr>
        <w:ind w:firstLine="708"/>
        <w:jc w:val="both"/>
        <w:rPr>
          <w:b/>
          <w:bCs/>
        </w:rPr>
      </w:pPr>
      <w:r w:rsidRPr="00A40CFA">
        <w:rPr>
          <w:b/>
          <w:bCs/>
        </w:rPr>
        <w:t xml:space="preserve">Poskytovanie kópie alebo výpisu z </w:t>
      </w:r>
      <w:r w:rsidR="008A6447" w:rsidRPr="00A40CFA">
        <w:rPr>
          <w:b/>
          <w:bCs/>
        </w:rPr>
        <w:t>KO</w:t>
      </w:r>
    </w:p>
    <w:p w14:paraId="28B9801D" w14:textId="67AF9B6B" w:rsidR="009948AD" w:rsidRPr="00A40CFA" w:rsidRDefault="00FC2211" w:rsidP="00FC2211">
      <w:pPr>
        <w:jc w:val="both"/>
      </w:pPr>
      <w:r w:rsidRPr="00A40CFA">
        <w:t xml:space="preserve">Ak osoba </w:t>
      </w:r>
      <w:r w:rsidR="00790ED4" w:rsidRPr="00A40CFA">
        <w:t>alebo oprávnen</w:t>
      </w:r>
      <w:r w:rsidR="002F0C96" w:rsidRPr="00A40CFA">
        <w:t>ý subjekt</w:t>
      </w:r>
      <w:r w:rsidRPr="00A40CFA">
        <w:t xml:space="preserve"> požiada o poskytnutie kópie </w:t>
      </w:r>
      <w:r w:rsidR="00F26593" w:rsidRPr="00A40CFA">
        <w:t>alebo výpisu z</w:t>
      </w:r>
      <w:r w:rsidR="006B034A" w:rsidRPr="00A40CFA">
        <w:t> </w:t>
      </w:r>
      <w:r w:rsidR="00406790" w:rsidRPr="00A40CFA">
        <w:t>KO</w:t>
      </w:r>
      <w:r w:rsidR="006B034A" w:rsidRPr="00A40CFA">
        <w:t xml:space="preserve"> </w:t>
      </w:r>
      <w:r w:rsidR="00F26593" w:rsidRPr="00A40CFA">
        <w:t>ktoré nie je verejnou listinou</w:t>
      </w:r>
      <w:r w:rsidR="00C26185" w:rsidRPr="00A40CFA">
        <w:t xml:space="preserve">, </w:t>
      </w:r>
      <w:r w:rsidR="006B034A" w:rsidRPr="00A40CFA">
        <w:t xml:space="preserve">(typickými príkladom je vydanie GP), </w:t>
      </w:r>
      <w:r w:rsidR="00C26185" w:rsidRPr="00A40CFA">
        <w:t>bude jej</w:t>
      </w:r>
      <w:r w:rsidR="0077482E" w:rsidRPr="00A40CFA">
        <w:t xml:space="preserve"> po</w:t>
      </w:r>
      <w:r w:rsidR="001E4626" w:rsidRPr="00A40CFA">
        <w:t>ž</w:t>
      </w:r>
      <w:r w:rsidR="0077482E" w:rsidRPr="00A40CFA">
        <w:t>adovaný dokument vydaný</w:t>
      </w:r>
      <w:r w:rsidR="001E4626" w:rsidRPr="00A40CFA">
        <w:t xml:space="preserve">, </w:t>
      </w:r>
      <w:r w:rsidR="00A36666" w:rsidRPr="00A40CFA">
        <w:t>pokiaľ jej na to priznáva právo príslušný právny predpis.</w:t>
      </w:r>
      <w:r w:rsidR="009B73B0" w:rsidRPr="00A40CFA">
        <w:t xml:space="preserve"> </w:t>
      </w:r>
      <w:r w:rsidR="00790ED4" w:rsidRPr="00A40CFA">
        <w:t>Tento proces bude prebiehať obdobne ako proces poskytovania verejnej listiny.</w:t>
      </w:r>
    </w:p>
    <w:p w14:paraId="61705F26" w14:textId="77777777" w:rsidR="00D148CD" w:rsidRPr="00A40CFA" w:rsidRDefault="00D148CD" w:rsidP="00FC2211">
      <w:pPr>
        <w:jc w:val="both"/>
      </w:pPr>
    </w:p>
    <w:p w14:paraId="0869D4FD" w14:textId="0EC3F145" w:rsidR="00D228BF" w:rsidRPr="00A40CFA" w:rsidRDefault="001E57F7" w:rsidP="00FC2211">
      <w:pPr>
        <w:jc w:val="both"/>
        <w:rPr>
          <w:b/>
        </w:rPr>
      </w:pPr>
      <w:r w:rsidRPr="00A40CFA">
        <w:tab/>
      </w:r>
      <w:r w:rsidRPr="00A40CFA">
        <w:rPr>
          <w:b/>
          <w:bCs/>
        </w:rPr>
        <w:t xml:space="preserve">Poskytovanie </w:t>
      </w:r>
      <w:r w:rsidR="00655B1D" w:rsidRPr="00A40CFA">
        <w:rPr>
          <w:b/>
          <w:bCs/>
        </w:rPr>
        <w:t>retrospektívnej analý</w:t>
      </w:r>
      <w:r w:rsidR="0068184C" w:rsidRPr="00A40CFA">
        <w:rPr>
          <w:b/>
          <w:bCs/>
        </w:rPr>
        <w:t>zy pre oprávnené subjekty</w:t>
      </w:r>
    </w:p>
    <w:p w14:paraId="70DADD79" w14:textId="24F1D4E7" w:rsidR="0068184C" w:rsidRPr="00A36621" w:rsidRDefault="0068184C" w:rsidP="00FC2211">
      <w:pPr>
        <w:jc w:val="both"/>
      </w:pPr>
      <w:r w:rsidRPr="00A36621">
        <w:t>Ak oprávnený subjekt</w:t>
      </w:r>
      <w:r w:rsidR="00D11BF0" w:rsidRPr="00A36621">
        <w:t xml:space="preserve"> </w:t>
      </w:r>
      <w:r w:rsidR="00D11BF0" w:rsidRPr="008E4EA3">
        <w:t>(</w:t>
      </w:r>
      <w:r w:rsidR="00015EA6" w:rsidRPr="008E4EA3">
        <w:t xml:space="preserve"> </w:t>
      </w:r>
      <w:r w:rsidR="007B41CF" w:rsidRPr="008E4EA3">
        <w:t xml:space="preserve">napríklad </w:t>
      </w:r>
      <w:r w:rsidR="00B7706C" w:rsidRPr="008E4EA3">
        <w:t>Policaj</w:t>
      </w:r>
      <w:r w:rsidR="00770666" w:rsidRPr="008E4EA3">
        <w:t>ný zbor</w:t>
      </w:r>
      <w:r w:rsidR="00D11BF0" w:rsidRPr="008E4EA3">
        <w:t xml:space="preserve">, </w:t>
      </w:r>
      <w:r w:rsidR="00E87B15" w:rsidRPr="008E4EA3">
        <w:t xml:space="preserve">Samospráva) </w:t>
      </w:r>
      <w:r w:rsidRPr="00A36621">
        <w:t xml:space="preserve"> požiada </w:t>
      </w:r>
      <w:r w:rsidR="00F96D39" w:rsidRPr="00A36621">
        <w:t>o retrospektívnu analýzu</w:t>
      </w:r>
      <w:r w:rsidR="00DA20CE" w:rsidRPr="00A36621">
        <w:t xml:space="preserve"> údajov KN</w:t>
      </w:r>
      <w:r w:rsidR="00F96D39" w:rsidRPr="00A36621">
        <w:t xml:space="preserve">, </w:t>
      </w:r>
      <w:r w:rsidR="00CD6985" w:rsidRPr="00A36621">
        <w:t>ur</w:t>
      </w:r>
      <w:r w:rsidR="005A25E7" w:rsidRPr="00A36621">
        <w:t>č</w:t>
      </w:r>
      <w:r w:rsidR="00CD6985" w:rsidRPr="00A36621">
        <w:t xml:space="preserve">ený </w:t>
      </w:r>
      <w:r w:rsidR="00F96D39" w:rsidRPr="00A36621">
        <w:t xml:space="preserve">pracovník </w:t>
      </w:r>
      <w:r w:rsidR="005A25E7" w:rsidRPr="00A36621">
        <w:t>takúto analýzu vyhotoví</w:t>
      </w:r>
      <w:r w:rsidR="00CD6985" w:rsidRPr="00A36621">
        <w:t xml:space="preserve"> </w:t>
      </w:r>
      <w:r w:rsidR="00CE79E2" w:rsidRPr="00A36621">
        <w:t xml:space="preserve">za pomoci </w:t>
      </w:r>
      <w:r w:rsidR="006E16EB" w:rsidRPr="00A36621">
        <w:t xml:space="preserve">elektronických </w:t>
      </w:r>
      <w:r w:rsidR="00CE79E2" w:rsidRPr="00A36621">
        <w:t xml:space="preserve">nástrojov </w:t>
      </w:r>
      <w:r w:rsidR="006E16EB" w:rsidRPr="00A36621">
        <w:t>pre to určených.</w:t>
      </w:r>
      <w:r w:rsidR="00CD6985" w:rsidRPr="00A36621">
        <w:t xml:space="preserve"> </w:t>
      </w:r>
      <w:r w:rsidR="00D53ED0" w:rsidRPr="00A36621">
        <w:t>Okrem toho takto</w:t>
      </w:r>
      <w:r w:rsidR="005E5194" w:rsidRPr="00A36621">
        <w:t xml:space="preserve"> získanú</w:t>
      </w:r>
      <w:r w:rsidR="00D53ED0" w:rsidRPr="00A36621">
        <w:t xml:space="preserve"> analýzu </w:t>
      </w:r>
      <w:r w:rsidR="005E5194" w:rsidRPr="00A36621">
        <w:t xml:space="preserve">elektronickými nástrojmi </w:t>
      </w:r>
      <w:r w:rsidR="00DF7BE1" w:rsidRPr="00A36621">
        <w:t xml:space="preserve">môže doplniť </w:t>
      </w:r>
      <w:r w:rsidR="0059536B" w:rsidRPr="00A36621">
        <w:t>na základe listín ktoré doh</w:t>
      </w:r>
      <w:r w:rsidR="004F718D" w:rsidRPr="00A36621">
        <w:t xml:space="preserve">ľadá </w:t>
      </w:r>
      <w:r w:rsidR="00DF7BE1" w:rsidRPr="00A36621">
        <w:t xml:space="preserve">podľa </w:t>
      </w:r>
      <w:r w:rsidR="004F718D" w:rsidRPr="00A36621">
        <w:t xml:space="preserve">svojho uváženia. Vytvorená </w:t>
      </w:r>
      <w:r w:rsidR="007D5123" w:rsidRPr="00A36621">
        <w:t>retrospektívna analýza bude odosielaná obdobnými procesmi popísanými v</w:t>
      </w:r>
      <w:r w:rsidR="00E212E0" w:rsidRPr="00A36621">
        <w:t> poskytovan</w:t>
      </w:r>
      <w:r w:rsidR="00912DC1" w:rsidRPr="00A36621">
        <w:t>í</w:t>
      </w:r>
      <w:r w:rsidR="00E212E0" w:rsidRPr="00A36621">
        <w:t xml:space="preserve"> verejne</w:t>
      </w:r>
      <w:r w:rsidR="00882843" w:rsidRPr="00A36621">
        <w:t>j</w:t>
      </w:r>
      <w:r w:rsidR="00E212E0" w:rsidRPr="00A36621">
        <w:t xml:space="preserve"> listiny na základe požadovanej formy </w:t>
      </w:r>
      <w:r w:rsidR="00B92ADD" w:rsidRPr="00A36621">
        <w:t>doručenia</w:t>
      </w:r>
      <w:r w:rsidR="00E212E0" w:rsidRPr="00A36621">
        <w:t>.</w:t>
      </w:r>
    </w:p>
    <w:p w14:paraId="7F9B4841" w14:textId="77777777" w:rsidR="00D148CD" w:rsidRPr="00A40CFA" w:rsidRDefault="00D148CD" w:rsidP="00FC2211">
      <w:pPr>
        <w:jc w:val="both"/>
      </w:pPr>
    </w:p>
    <w:p w14:paraId="0F580D82" w14:textId="4B729F01" w:rsidR="00761BEB" w:rsidRDefault="00761BEB" w:rsidP="00761BEB">
      <w:pPr>
        <w:ind w:firstLine="708"/>
        <w:jc w:val="both"/>
        <w:rPr>
          <w:b/>
          <w:bCs/>
        </w:rPr>
      </w:pPr>
      <w:r w:rsidRPr="00A40CFA">
        <w:rPr>
          <w:b/>
          <w:bCs/>
        </w:rPr>
        <w:t>Poskytovanie lustrácií pre oprávnené subjekty</w:t>
      </w:r>
    </w:p>
    <w:p w14:paraId="115BADF9" w14:textId="1F5992D9" w:rsidR="00B92CB9" w:rsidRPr="00A40CFA" w:rsidRDefault="00C962D2" w:rsidP="00B92CB9">
      <w:pPr>
        <w:jc w:val="both"/>
      </w:pPr>
      <w:r>
        <w:t>Poskytovanie údajov</w:t>
      </w:r>
      <w:r w:rsidR="00797589">
        <w:t xml:space="preserve"> </w:t>
      </w:r>
      <w:r>
        <w:t xml:space="preserve">z KN </w:t>
      </w:r>
      <w:r w:rsidR="00D96330">
        <w:t>v rozsahu celého územia SR</w:t>
      </w:r>
      <w:r>
        <w:t xml:space="preserve"> </w:t>
      </w:r>
      <w:r w:rsidR="005C22B4">
        <w:t xml:space="preserve">podľa osoby so vzťahom k nehnuteľnosti ako je vlastník, správca, nájomca, iná opravená osoba, osoba oprávnená z ťarchy bude umožnené na základe </w:t>
      </w:r>
      <w:r w:rsidR="005C22B4" w:rsidRPr="00A40CFA">
        <w:t>uzatvorenej dohody medzi oprávneným subjektom a</w:t>
      </w:r>
      <w:r w:rsidR="005C22B4">
        <w:t> </w:t>
      </w:r>
      <w:r w:rsidR="005C22B4" w:rsidRPr="00A40CFA">
        <w:t>GKÚ</w:t>
      </w:r>
      <w:r w:rsidR="005C22B4">
        <w:t xml:space="preserve">. </w:t>
      </w:r>
      <w:r w:rsidR="00BD18B0">
        <w:t>O</w:t>
      </w:r>
      <w:r w:rsidR="00761BEB" w:rsidRPr="00A40CFA">
        <w:t>právnený subjekt</w:t>
      </w:r>
      <w:r w:rsidR="00FC1086">
        <w:t xml:space="preserve"> </w:t>
      </w:r>
      <w:r w:rsidR="00761BEB" w:rsidRPr="00A40CFA">
        <w:t xml:space="preserve"> požiada</w:t>
      </w:r>
      <w:r w:rsidR="000726D2" w:rsidRPr="00A40CFA">
        <w:t xml:space="preserve"> o</w:t>
      </w:r>
      <w:r w:rsidR="00B120C4" w:rsidRPr="00A40CFA">
        <w:t> poskytnutie údajov z ISKN 2.0</w:t>
      </w:r>
      <w:r w:rsidR="002B3B37" w:rsidRPr="00A40CFA">
        <w:t xml:space="preserve"> </w:t>
      </w:r>
      <w:r w:rsidR="00081B4A" w:rsidRPr="00A40CFA">
        <w:t xml:space="preserve"> </w:t>
      </w:r>
      <w:r w:rsidR="00D07311">
        <w:t>elektronickou slu</w:t>
      </w:r>
      <w:r w:rsidR="00491E59">
        <w:t xml:space="preserve">žbou </w:t>
      </w:r>
      <w:r w:rsidR="00081B4A" w:rsidRPr="00A40CFA">
        <w:t xml:space="preserve">prostredníctvom </w:t>
      </w:r>
      <w:r w:rsidR="00E50DA7" w:rsidRPr="00A40CFA">
        <w:t>P</w:t>
      </w:r>
      <w:r w:rsidR="00081B4A" w:rsidRPr="00A40CFA">
        <w:t>ortálu UGKK</w:t>
      </w:r>
      <w:r w:rsidR="008A6C5D">
        <w:t>.</w:t>
      </w:r>
      <w:r w:rsidR="00A40CFA" w:rsidRPr="00A40CFA">
        <w:t xml:space="preserve"> </w:t>
      </w:r>
      <w:r w:rsidR="005D3DC3">
        <w:t>Požadované údaje bud</w:t>
      </w:r>
      <w:r w:rsidR="008A6C5D">
        <w:t>ú</w:t>
      </w:r>
      <w:r w:rsidR="005D3DC3">
        <w:t xml:space="preserve"> </w:t>
      </w:r>
      <w:r w:rsidR="009C4B56">
        <w:t xml:space="preserve">automatizovane </w:t>
      </w:r>
      <w:r w:rsidR="005D3DC3">
        <w:t>poskytované  priamo službou na portáli ÚGKK</w:t>
      </w:r>
      <w:r w:rsidR="009C4B56">
        <w:t xml:space="preserve">. </w:t>
      </w:r>
    </w:p>
    <w:p w14:paraId="56D8D80A" w14:textId="77777777" w:rsidR="00D148CD" w:rsidRPr="00A40CFA" w:rsidRDefault="00D148CD" w:rsidP="00B614F6">
      <w:pPr>
        <w:jc w:val="both"/>
      </w:pPr>
    </w:p>
    <w:p w14:paraId="1D40081B" w14:textId="5DEB4B30" w:rsidR="00EE2F95" w:rsidRPr="00A40CFA" w:rsidRDefault="00EE2F95" w:rsidP="00B614F6">
      <w:pPr>
        <w:jc w:val="both"/>
        <w:rPr>
          <w:b/>
          <w:bCs/>
        </w:rPr>
      </w:pPr>
      <w:r w:rsidRPr="00A40CFA">
        <w:tab/>
      </w:r>
      <w:r w:rsidRPr="00A40CFA">
        <w:rPr>
          <w:b/>
          <w:bCs/>
        </w:rPr>
        <w:t xml:space="preserve">Poskytovanie informácií pre </w:t>
      </w:r>
      <w:r w:rsidR="00D148CD" w:rsidRPr="00A40CFA">
        <w:rPr>
          <w:b/>
          <w:bCs/>
        </w:rPr>
        <w:t>geodetické činnosti</w:t>
      </w:r>
    </w:p>
    <w:p w14:paraId="65CDDEB2" w14:textId="293B8F5A" w:rsidR="00314A91" w:rsidRPr="00A40CFA" w:rsidRDefault="00476178" w:rsidP="00AD576E">
      <w:pPr>
        <w:jc w:val="both"/>
      </w:pPr>
      <w:r w:rsidRPr="00A40CFA">
        <w:t>Geodetom ktor</w:t>
      </w:r>
      <w:r w:rsidR="00E72699" w:rsidRPr="00A40CFA">
        <w:t>í</w:t>
      </w:r>
      <w:r w:rsidRPr="00A40CFA">
        <w:t xml:space="preserve"> o to požiadajú budú vydané podklady potrebné pre </w:t>
      </w:r>
      <w:r w:rsidR="00CE3FF8" w:rsidRPr="00A40CFA">
        <w:t>nimi vykonávané geodetické činnosti</w:t>
      </w:r>
      <w:r w:rsidRPr="00A40CFA">
        <w:t>, najmä pre tvorbu GP.</w:t>
      </w:r>
      <w:r w:rsidR="008A0CC3" w:rsidRPr="00A40CFA">
        <w:t xml:space="preserve"> </w:t>
      </w:r>
      <w:r w:rsidR="00CC0E10" w:rsidRPr="00A40CFA">
        <w:t xml:space="preserve">Tieto podklady </w:t>
      </w:r>
      <w:r w:rsidR="00C70B2A" w:rsidRPr="00A40CFA">
        <w:t xml:space="preserve">im </w:t>
      </w:r>
      <w:r w:rsidR="007A03F3" w:rsidRPr="00A40CFA">
        <w:t xml:space="preserve">bude systém </w:t>
      </w:r>
      <w:r w:rsidR="00A66627" w:rsidRPr="00A40CFA">
        <w:t xml:space="preserve">ISKN 2.0 </w:t>
      </w:r>
      <w:r w:rsidR="007A03F3" w:rsidRPr="00A40CFA">
        <w:t xml:space="preserve">poskytovať prostredníctvom </w:t>
      </w:r>
      <w:r w:rsidR="00C248FF" w:rsidRPr="00A40CFA">
        <w:t xml:space="preserve">RIP do </w:t>
      </w:r>
      <w:r w:rsidR="008D6321" w:rsidRPr="00A40CFA">
        <w:t>Portálu ÚGKK alebo iného IS určeného pre geodetov.</w:t>
      </w:r>
      <w:r w:rsidR="00C70B2A" w:rsidRPr="00A40CFA">
        <w:t xml:space="preserve"> </w:t>
      </w:r>
      <w:r w:rsidR="000644BE" w:rsidRPr="00A40CFA">
        <w:t xml:space="preserve">Taktiež </w:t>
      </w:r>
      <w:r w:rsidR="00C70B2A" w:rsidRPr="00A40CFA">
        <w:t xml:space="preserve">môžu byť </w:t>
      </w:r>
      <w:r w:rsidR="000644BE" w:rsidRPr="00A40CFA">
        <w:t>tieto podklady</w:t>
      </w:r>
      <w:r w:rsidR="00C70B2A" w:rsidRPr="00A40CFA">
        <w:t xml:space="preserve"> dodané priam</w:t>
      </w:r>
      <w:r w:rsidR="00755FCF" w:rsidRPr="00A40CFA">
        <w:t>ymi spôsobmi (popísanými pri procese „Poskytovanie verejnej listiny</w:t>
      </w:r>
      <w:r w:rsidR="00177533" w:rsidRPr="00A40CFA">
        <w:t>“</w:t>
      </w:r>
      <w:r w:rsidR="001D45E1" w:rsidRPr="00A40CFA">
        <w:t xml:space="preserve"> a „Poskytovanie kópie alebo výpisu z </w:t>
      </w:r>
      <w:r w:rsidR="00626305" w:rsidRPr="00A40CFA">
        <w:t>KO</w:t>
      </w:r>
      <w:r w:rsidR="001D45E1" w:rsidRPr="00A40CFA">
        <w:t xml:space="preserve">“ </w:t>
      </w:r>
      <w:r w:rsidR="00755FCF" w:rsidRPr="00A40CFA">
        <w:t>)</w:t>
      </w:r>
      <w:r w:rsidR="00914A06" w:rsidRPr="00A40CFA">
        <w:t xml:space="preserve">. </w:t>
      </w:r>
    </w:p>
    <w:p w14:paraId="617D101A" w14:textId="77777777" w:rsidR="008A6447" w:rsidRPr="00A40CFA" w:rsidRDefault="008A6447" w:rsidP="00AD576E">
      <w:pPr>
        <w:jc w:val="both"/>
        <w:rPr>
          <w:b/>
          <w:bCs/>
        </w:rPr>
      </w:pPr>
    </w:p>
    <w:p w14:paraId="1836DE20" w14:textId="55CA24BC" w:rsidR="00821DEF" w:rsidRPr="00A40CFA" w:rsidRDefault="00821DEF" w:rsidP="00B614F6">
      <w:pPr>
        <w:jc w:val="both"/>
        <w:rPr>
          <w:b/>
          <w:bCs/>
        </w:rPr>
      </w:pPr>
      <w:r w:rsidRPr="00A40CFA">
        <w:tab/>
      </w:r>
      <w:r w:rsidRPr="00A40CFA">
        <w:rPr>
          <w:b/>
          <w:bCs/>
        </w:rPr>
        <w:t xml:space="preserve">Poskytovanie informácií </w:t>
      </w:r>
      <w:r w:rsidR="005200C5" w:rsidRPr="00A40CFA">
        <w:rPr>
          <w:b/>
          <w:bCs/>
        </w:rPr>
        <w:t xml:space="preserve">pre </w:t>
      </w:r>
      <w:r w:rsidR="0058120F" w:rsidRPr="00A40CFA">
        <w:rPr>
          <w:b/>
          <w:bCs/>
        </w:rPr>
        <w:t>P</w:t>
      </w:r>
      <w:r w:rsidR="008A2D0F" w:rsidRPr="00A40CFA">
        <w:rPr>
          <w:b/>
          <w:bCs/>
        </w:rPr>
        <w:t>ortál</w:t>
      </w:r>
      <w:r w:rsidR="009701C4" w:rsidRPr="00A40CFA">
        <w:rPr>
          <w:b/>
          <w:bCs/>
        </w:rPr>
        <w:t xml:space="preserve"> </w:t>
      </w:r>
      <w:r w:rsidR="0058120F" w:rsidRPr="00A40CFA">
        <w:rPr>
          <w:b/>
          <w:bCs/>
        </w:rPr>
        <w:t>Ú</w:t>
      </w:r>
      <w:r w:rsidR="009701C4" w:rsidRPr="00A40CFA">
        <w:rPr>
          <w:b/>
          <w:bCs/>
        </w:rPr>
        <w:t>GKK</w:t>
      </w:r>
      <w:r w:rsidR="00250391" w:rsidRPr="00A40CFA">
        <w:rPr>
          <w:b/>
          <w:bCs/>
        </w:rPr>
        <w:t xml:space="preserve"> alebo</w:t>
      </w:r>
      <w:r w:rsidR="00B00468" w:rsidRPr="00A40CFA">
        <w:rPr>
          <w:b/>
          <w:bCs/>
        </w:rPr>
        <w:t xml:space="preserve"> iné systémy integrované na RIP</w:t>
      </w:r>
    </w:p>
    <w:p w14:paraId="08532E18" w14:textId="09F909DE" w:rsidR="007C7E00" w:rsidRPr="00A40CFA" w:rsidRDefault="002F57DD" w:rsidP="00542F4D">
      <w:pPr>
        <w:jc w:val="both"/>
        <w:rPr>
          <w:b/>
          <w:bCs/>
        </w:rPr>
      </w:pPr>
      <w:r w:rsidRPr="00A40CFA">
        <w:t xml:space="preserve">Systém bude poskytovať okrem priamych spôsobov poskytnutia údajov (popísaných pri procese „Poskytovanie verejnej listiny“) aj poskytovanie údajov cez portál </w:t>
      </w:r>
      <w:r w:rsidR="0058120F" w:rsidRPr="00A40CFA">
        <w:t xml:space="preserve">ÚGKK </w:t>
      </w:r>
      <w:r w:rsidRPr="00A40CFA">
        <w:t xml:space="preserve">a iné systémy integrované na RIP. Ktoré všetky informácie budú poskytované portálom </w:t>
      </w:r>
      <w:r w:rsidR="0058120F" w:rsidRPr="00A40CFA">
        <w:t xml:space="preserve">ÚGKK </w:t>
      </w:r>
      <w:r w:rsidRPr="00A40CFA">
        <w:t xml:space="preserve">a iným systémom integrovaným na RIP je záležitosť návrhu portálu </w:t>
      </w:r>
      <w:r w:rsidR="0058120F" w:rsidRPr="00A40CFA">
        <w:t xml:space="preserve">ÚGKK </w:t>
      </w:r>
      <w:r w:rsidRPr="00A40CFA">
        <w:t xml:space="preserve">a RIP. Spadajú tam niektoré vyššie popísané informácie, ale očakáva sa aj napríklad poskytovanie informácií o podaniach a konaniach pre zainteresované osoby. Napriek tomu že koncovo budú tieto informácie zastrešovať iné systémy, je nevyhnutné úvodné procesné spracovanie a následné posunutie </w:t>
      </w:r>
      <w:r w:rsidR="000439D8" w:rsidRPr="00A40CFA">
        <w:t>in</w:t>
      </w:r>
      <w:r w:rsidRPr="00A40CFA">
        <w:t>ým systémom zabezpečiť v systéme ISKN 2.0.</w:t>
      </w:r>
    </w:p>
    <w:p w14:paraId="07DBE5D6" w14:textId="4A140CF1" w:rsidR="00182865" w:rsidRPr="00A40CFA" w:rsidRDefault="00182865" w:rsidP="00182865">
      <w:pPr>
        <w:pStyle w:val="Heading6"/>
        <w:rPr>
          <w:b/>
        </w:rPr>
      </w:pPr>
      <w:r w:rsidRPr="00A40CFA">
        <w:rPr>
          <w:b/>
        </w:rPr>
        <w:t xml:space="preserve">Podporné procesy </w:t>
      </w:r>
    </w:p>
    <w:p w14:paraId="4F7EAE41" w14:textId="77777777" w:rsidR="007C7E00" w:rsidRPr="00A40CFA" w:rsidRDefault="007C7E00" w:rsidP="007C7E00"/>
    <w:p w14:paraId="5C32A01A" w14:textId="20F898C1" w:rsidR="00680CA3" w:rsidRPr="00A40CFA" w:rsidRDefault="002B56E7" w:rsidP="00680CA3">
      <w:pPr>
        <w:jc w:val="center"/>
      </w:pPr>
      <w:r w:rsidRPr="006239AA">
        <w:rPr>
          <w:noProof/>
        </w:rPr>
        <w:drawing>
          <wp:inline distT="0" distB="0" distL="0" distR="0" wp14:anchorId="7C08DD81" wp14:editId="2B90B853">
            <wp:extent cx="5695238" cy="4114286"/>
            <wp:effectExtent l="0" t="0" r="1270" b="635"/>
            <wp:docPr id="295851347"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851347" name="Picture 1" descr="A screenshot of a computer screen&#10;&#10;AI-generated content may be incorrect."/>
                    <pic:cNvPicPr/>
                  </pic:nvPicPr>
                  <pic:blipFill>
                    <a:blip r:embed="rId19"/>
                    <a:stretch>
                      <a:fillRect/>
                    </a:stretch>
                  </pic:blipFill>
                  <pic:spPr>
                    <a:xfrm>
                      <a:off x="0" y="0"/>
                      <a:ext cx="5695238" cy="4114286"/>
                    </a:xfrm>
                    <a:prstGeom prst="rect">
                      <a:avLst/>
                    </a:prstGeom>
                  </pic:spPr>
                </pic:pic>
              </a:graphicData>
            </a:graphic>
          </wp:inline>
        </w:drawing>
      </w:r>
    </w:p>
    <w:p w14:paraId="3C5444B0" w14:textId="77777777" w:rsidR="00182865" w:rsidRPr="00A40CFA" w:rsidRDefault="00182865" w:rsidP="00542F4D">
      <w:pPr>
        <w:jc w:val="both"/>
        <w:rPr>
          <w:b/>
          <w:bCs/>
        </w:rPr>
      </w:pPr>
    </w:p>
    <w:p w14:paraId="50FB2B69" w14:textId="706B10AE" w:rsidR="00A8254B" w:rsidRPr="00A40CFA" w:rsidRDefault="00097EFE" w:rsidP="00824747">
      <w:pPr>
        <w:jc w:val="both"/>
      </w:pPr>
      <w:r w:rsidRPr="00A40CFA">
        <w:t>Okrem vy</w:t>
      </w:r>
      <w:r w:rsidR="00F66E21" w:rsidRPr="00A40CFA">
        <w:t>š</w:t>
      </w:r>
      <w:r w:rsidRPr="00A40CFA">
        <w:t>šie</w:t>
      </w:r>
      <w:r w:rsidR="00F66E21" w:rsidRPr="00A40CFA">
        <w:t xml:space="preserve"> popísaných </w:t>
      </w:r>
      <w:r w:rsidR="00776135" w:rsidRPr="00A40CFA">
        <w:t>hlavných skupín procesov</w:t>
      </w:r>
      <w:r w:rsidR="0023561E" w:rsidRPr="00A40CFA">
        <w:t>, systém bude podporovať aj podporné procesy</w:t>
      </w:r>
      <w:r w:rsidR="0068581C" w:rsidRPr="00A40CFA">
        <w:t>.</w:t>
      </w:r>
    </w:p>
    <w:p w14:paraId="7F54610D" w14:textId="36C3C95D" w:rsidR="0068581C" w:rsidRPr="00A40CFA" w:rsidRDefault="0068581C" w:rsidP="00542F4D">
      <w:pPr>
        <w:jc w:val="both"/>
        <w:rPr>
          <w:b/>
          <w:bCs/>
        </w:rPr>
      </w:pPr>
      <w:r w:rsidRPr="00A40CFA">
        <w:tab/>
      </w:r>
      <w:r w:rsidR="00AB48B7" w:rsidRPr="00A40CFA">
        <w:rPr>
          <w:b/>
          <w:bCs/>
        </w:rPr>
        <w:t>Notifikovanie osôb so vzťahom k nehnuteľnosti a konaniu</w:t>
      </w:r>
    </w:p>
    <w:p w14:paraId="6FFA742C" w14:textId="4F6DAE2C" w:rsidR="00AB48B7" w:rsidRPr="00A40CFA" w:rsidRDefault="003C0A0E" w:rsidP="00542F4D">
      <w:pPr>
        <w:jc w:val="both"/>
      </w:pPr>
      <w:r w:rsidRPr="00A40CFA">
        <w:t>Ak osoba</w:t>
      </w:r>
      <w:r w:rsidR="00956BBE" w:rsidRPr="00A40CFA">
        <w:t xml:space="preserve"> </w:t>
      </w:r>
      <w:r w:rsidR="00126A24" w:rsidRPr="00A40CFA">
        <w:t>alebo osoby</w:t>
      </w:r>
      <w:r w:rsidR="00956BBE" w:rsidRPr="00A40CFA">
        <w:t xml:space="preserve"> uved</w:t>
      </w:r>
      <w:r w:rsidR="00126A24" w:rsidRPr="00A40CFA">
        <w:t>ú</w:t>
      </w:r>
      <w:r w:rsidR="000761B3" w:rsidRPr="00A40CFA">
        <w:t xml:space="preserve"> </w:t>
      </w:r>
      <w:r w:rsidR="001A3FCB" w:rsidRPr="00A40CFA">
        <w:t>n</w:t>
      </w:r>
      <w:r w:rsidR="005A15C9" w:rsidRPr="00A40CFA">
        <w:t>a podaní</w:t>
      </w:r>
      <w:r w:rsidR="00126A24" w:rsidRPr="00A40CFA">
        <w:t xml:space="preserve"> </w:t>
      </w:r>
      <w:r w:rsidR="006A286D" w:rsidRPr="00A40CFA">
        <w:t>konania, vrátane</w:t>
      </w:r>
      <w:r w:rsidR="000761B3" w:rsidRPr="00A40CFA">
        <w:t xml:space="preserve"> u</w:t>
      </w:r>
      <w:r w:rsidR="001A3FCB" w:rsidRPr="00A40CFA">
        <w:t>vedenia</w:t>
      </w:r>
      <w:r w:rsidR="000761B3" w:rsidRPr="00A40CFA">
        <w:t xml:space="preserve"> svoj</w:t>
      </w:r>
      <w:r w:rsidR="001A3FCB" w:rsidRPr="00A40CFA">
        <w:t xml:space="preserve">ho kontaktného </w:t>
      </w:r>
      <w:r w:rsidR="006A286D" w:rsidRPr="00A40CFA">
        <w:t>emailu</w:t>
      </w:r>
      <w:r w:rsidR="008166EE" w:rsidRPr="00A40CFA">
        <w:t>,</w:t>
      </w:r>
      <w:r w:rsidR="000B0BBD" w:rsidRPr="00A40CFA">
        <w:t xml:space="preserve"> že chcú byť notifikovaní,</w:t>
      </w:r>
      <w:r w:rsidR="000A4ADD" w:rsidRPr="00A40CFA">
        <w:t xml:space="preserve"> </w:t>
      </w:r>
      <w:r w:rsidR="008166EE" w:rsidRPr="00A40CFA">
        <w:t>b</w:t>
      </w:r>
      <w:r w:rsidR="006A286D" w:rsidRPr="00A40CFA">
        <w:t>udú im pri zmene sta</w:t>
      </w:r>
      <w:r w:rsidR="008166EE" w:rsidRPr="00A40CFA">
        <w:t>vu</w:t>
      </w:r>
      <w:r w:rsidR="006A286D" w:rsidRPr="00A40CFA">
        <w:t xml:space="preserve"> konania</w:t>
      </w:r>
      <w:r w:rsidR="003B73C4" w:rsidRPr="00A40CFA">
        <w:t xml:space="preserve"> (začatie, </w:t>
      </w:r>
      <w:r w:rsidR="0061243A" w:rsidRPr="00A40CFA">
        <w:t>p</w:t>
      </w:r>
      <w:r w:rsidR="0003043C" w:rsidRPr="00A40CFA">
        <w:t>reru</w:t>
      </w:r>
      <w:r w:rsidR="00247588" w:rsidRPr="00A40CFA">
        <w:t>š</w:t>
      </w:r>
      <w:r w:rsidR="0003043C" w:rsidRPr="00A40CFA">
        <w:t>enie</w:t>
      </w:r>
      <w:r w:rsidR="003B73C4" w:rsidRPr="00A40CFA">
        <w:t xml:space="preserve">, </w:t>
      </w:r>
      <w:r w:rsidR="0003043C" w:rsidRPr="00A40CFA">
        <w:t>zastavenie</w:t>
      </w:r>
      <w:r w:rsidR="003B73C4" w:rsidRPr="00A40CFA">
        <w:t>, rozhodnutie)</w:t>
      </w:r>
      <w:r w:rsidR="00EE5D04" w:rsidRPr="00A40CFA">
        <w:t xml:space="preserve"> zasielané do emailovej schránky notifikácie.</w:t>
      </w:r>
    </w:p>
    <w:p w14:paraId="14E197D0" w14:textId="7C528E53" w:rsidR="00247588" w:rsidRPr="00A40CFA" w:rsidRDefault="00EE5D04" w:rsidP="00542F4D">
      <w:pPr>
        <w:jc w:val="both"/>
      </w:pPr>
      <w:r w:rsidRPr="00A40CFA">
        <w:t xml:space="preserve">Ak osoba sa pomocou </w:t>
      </w:r>
      <w:r w:rsidR="00D50D29" w:rsidRPr="00A40CFA">
        <w:t xml:space="preserve">Portálu </w:t>
      </w:r>
      <w:r w:rsidR="0058120F" w:rsidRPr="00A40CFA">
        <w:t>ÚGKK</w:t>
      </w:r>
      <w:r w:rsidR="000A4ADD" w:rsidRPr="00A40CFA">
        <w:t xml:space="preserve"> </w:t>
      </w:r>
      <w:r w:rsidR="00D50D29" w:rsidRPr="00A40CFA">
        <w:t xml:space="preserve">prihlási na </w:t>
      </w:r>
      <w:r w:rsidR="00A22128" w:rsidRPr="00A40CFA">
        <w:t xml:space="preserve">notifikovanie k vybraným alebo všetkým </w:t>
      </w:r>
      <w:r w:rsidR="0061243A" w:rsidRPr="00A40CFA">
        <w:t>nehnuteľnostiam</w:t>
      </w:r>
      <w:r w:rsidR="00A22128" w:rsidRPr="00A40CFA">
        <w:t xml:space="preserve"> ku ktorým má právny vzťah</w:t>
      </w:r>
      <w:r w:rsidR="001903BE" w:rsidRPr="00A40CFA">
        <w:t>, bu</w:t>
      </w:r>
      <w:r w:rsidR="00F82C28" w:rsidRPr="00A40CFA">
        <w:t>dú jej do emailovej schránky zasielané notifikácie</w:t>
      </w:r>
      <w:r w:rsidR="00FE4E50" w:rsidRPr="00A40CFA">
        <w:t xml:space="preserve"> pri </w:t>
      </w:r>
      <w:r w:rsidR="0061243A" w:rsidRPr="00A40CFA">
        <w:t>konaniach na vybraných alebo všetkých nehnuteľnostiach obdobným spôsob</w:t>
      </w:r>
      <w:r w:rsidR="000B0BBD" w:rsidRPr="00A40CFA">
        <w:t>om</w:t>
      </w:r>
      <w:r w:rsidR="0061243A" w:rsidRPr="00A40CFA">
        <w:t xml:space="preserve"> ako je spomenutý vyššie.</w:t>
      </w:r>
      <w:r w:rsidR="00031A8C" w:rsidRPr="00A40CFA">
        <w:t xml:space="preserve"> </w:t>
      </w:r>
      <w:r w:rsidR="00247588" w:rsidRPr="00A40CFA">
        <w:t xml:space="preserve">Osoba bude môcť svoje notifikačné </w:t>
      </w:r>
      <w:r w:rsidR="00031A8C" w:rsidRPr="00A40CFA">
        <w:t>preferencie</w:t>
      </w:r>
      <w:r w:rsidR="00247588" w:rsidRPr="00A40CFA">
        <w:t xml:space="preserve"> editovať aj rušiť </w:t>
      </w:r>
      <w:r w:rsidR="00460649" w:rsidRPr="00A40CFA">
        <w:t xml:space="preserve">prostredníctvom </w:t>
      </w:r>
      <w:r w:rsidR="00031A8C" w:rsidRPr="00A40CFA">
        <w:t>P</w:t>
      </w:r>
      <w:r w:rsidR="00247588" w:rsidRPr="00A40CFA">
        <w:t>ortál</w:t>
      </w:r>
      <w:r w:rsidR="00FF5080" w:rsidRPr="00A40CFA">
        <w:t>u</w:t>
      </w:r>
      <w:r w:rsidR="00247588" w:rsidRPr="00A40CFA">
        <w:t xml:space="preserve"> </w:t>
      </w:r>
      <w:r w:rsidR="0058120F" w:rsidRPr="00A40CFA">
        <w:t xml:space="preserve">ÚGKK </w:t>
      </w:r>
      <w:r w:rsidR="00031A8C" w:rsidRPr="00A40CFA">
        <w:t>.</w:t>
      </w:r>
    </w:p>
    <w:p w14:paraId="608225C3" w14:textId="3286895B" w:rsidR="00FE2346" w:rsidRPr="00A40CFA" w:rsidRDefault="00FE2346" w:rsidP="00542F4D">
      <w:pPr>
        <w:jc w:val="both"/>
        <w:rPr>
          <w:b/>
          <w:bCs/>
        </w:rPr>
      </w:pPr>
      <w:r w:rsidRPr="00A40CFA">
        <w:tab/>
      </w:r>
      <w:r w:rsidR="00222092" w:rsidRPr="00A40CFA">
        <w:rPr>
          <w:b/>
          <w:bCs/>
        </w:rPr>
        <w:t>Publikovanie dát pre ESKN a ZBGIS</w:t>
      </w:r>
      <w:r w:rsidR="00F508A8" w:rsidRPr="00A40CFA">
        <w:rPr>
          <w:b/>
          <w:bCs/>
        </w:rPr>
        <w:t xml:space="preserve"> a i</w:t>
      </w:r>
      <w:r w:rsidR="00B957F1" w:rsidRPr="00A40CFA">
        <w:rPr>
          <w:b/>
          <w:bCs/>
        </w:rPr>
        <w:t>né IS</w:t>
      </w:r>
    </w:p>
    <w:p w14:paraId="6AF25622" w14:textId="66DBDDB4" w:rsidR="00222092" w:rsidRPr="00A40CFA" w:rsidRDefault="00222092" w:rsidP="00542F4D">
      <w:pPr>
        <w:jc w:val="both"/>
      </w:pPr>
      <w:r w:rsidRPr="00A40CFA">
        <w:t>Systé</w:t>
      </w:r>
      <w:r w:rsidR="00A93102" w:rsidRPr="00A40CFA">
        <w:t>m bude</w:t>
      </w:r>
      <w:r w:rsidR="009638C7" w:rsidRPr="00A40CFA">
        <w:t>, tam kde to je potrebné,</w:t>
      </w:r>
      <w:r w:rsidR="00A93102" w:rsidRPr="00A40CFA">
        <w:t xml:space="preserve"> automatizovane </w:t>
      </w:r>
      <w:r w:rsidR="007E0A6E" w:rsidRPr="00A40CFA">
        <w:t xml:space="preserve">čo najaktuálnejším alebo inak </w:t>
      </w:r>
      <w:r w:rsidR="009327DF" w:rsidRPr="00A40CFA">
        <w:t xml:space="preserve">temporálne nastaveným procesom </w:t>
      </w:r>
      <w:r w:rsidR="009638C7" w:rsidRPr="00A40CFA">
        <w:t>zdieľať</w:t>
      </w:r>
      <w:r w:rsidR="009327DF" w:rsidRPr="00A40CFA">
        <w:t xml:space="preserve"> </w:t>
      </w:r>
      <w:r w:rsidR="00583A98" w:rsidRPr="00A40CFA">
        <w:t xml:space="preserve">dáta prípadne </w:t>
      </w:r>
      <w:r w:rsidR="00F508A8" w:rsidRPr="00A40CFA">
        <w:t>editácie</w:t>
      </w:r>
      <w:r w:rsidR="00583A98" w:rsidRPr="00A40CFA">
        <w:t xml:space="preserve"> </w:t>
      </w:r>
      <w:r w:rsidR="00530560" w:rsidRPr="00A40CFA">
        <w:t xml:space="preserve">dát s existujúcim </w:t>
      </w:r>
      <w:r w:rsidR="00F508A8" w:rsidRPr="00A40CFA">
        <w:t xml:space="preserve">systémami </w:t>
      </w:r>
      <w:r w:rsidR="00142C70" w:rsidRPr="00A40CFA">
        <w:t xml:space="preserve">ÚGKK </w:t>
      </w:r>
      <w:r w:rsidR="009638C7" w:rsidRPr="00A40CFA">
        <w:t>ako aj novo vytvorenými systémami</w:t>
      </w:r>
      <w:r w:rsidR="00A8684B" w:rsidRPr="00A40CFA">
        <w:t xml:space="preserve"> </w:t>
      </w:r>
      <w:r w:rsidR="00142C70" w:rsidRPr="00A40CFA">
        <w:t>ÚGKK</w:t>
      </w:r>
      <w:r w:rsidR="009604A7" w:rsidRPr="00A40CFA">
        <w:t xml:space="preserve">, či inými IS </w:t>
      </w:r>
      <w:r w:rsidR="007A5EF4" w:rsidRPr="00A40CFA">
        <w:t>štátnej sprá</w:t>
      </w:r>
      <w:r w:rsidR="00811D2F" w:rsidRPr="00A40CFA">
        <w:t xml:space="preserve">vy. Tieto informácie nemusí </w:t>
      </w:r>
      <w:r w:rsidR="007707E6" w:rsidRPr="00A40CFA">
        <w:t>zdieľať</w:t>
      </w:r>
      <w:r w:rsidR="00811D2F" w:rsidRPr="00A40CFA">
        <w:t xml:space="preserve"> priamo ale môže k tomu </w:t>
      </w:r>
      <w:r w:rsidR="007707E6" w:rsidRPr="00A40CFA">
        <w:t>použiť integračné medzičlánky</w:t>
      </w:r>
      <w:r w:rsidR="00AF1E45" w:rsidRPr="00A40CFA">
        <w:t xml:space="preserve"> </w:t>
      </w:r>
      <w:r w:rsidR="00AC688A" w:rsidRPr="00A40CFA">
        <w:t>(</w:t>
      </w:r>
      <w:r w:rsidR="00AF1E45" w:rsidRPr="00A40CFA">
        <w:t xml:space="preserve">napr. </w:t>
      </w:r>
      <w:r w:rsidR="00AC688A" w:rsidRPr="00A40CFA">
        <w:t>RIP)</w:t>
      </w:r>
      <w:r w:rsidR="006E7CFE" w:rsidRPr="00A40CFA">
        <w:t>.</w:t>
      </w:r>
    </w:p>
    <w:p w14:paraId="6BC49411" w14:textId="27086276" w:rsidR="00552FC4" w:rsidRPr="00A40CFA" w:rsidRDefault="002A2D4C" w:rsidP="00552FC4">
      <w:pPr>
        <w:ind w:firstLine="708"/>
        <w:jc w:val="both"/>
        <w:rPr>
          <w:b/>
          <w:bCs/>
        </w:rPr>
      </w:pPr>
      <w:r w:rsidRPr="00A40CFA">
        <w:rPr>
          <w:b/>
          <w:bCs/>
        </w:rPr>
        <w:t>Správa používateľov, rolí a</w:t>
      </w:r>
      <w:r w:rsidR="00BA55BD" w:rsidRPr="00A40CFA">
        <w:rPr>
          <w:b/>
          <w:bCs/>
        </w:rPr>
        <w:t> </w:t>
      </w:r>
      <w:r w:rsidRPr="00A40CFA">
        <w:rPr>
          <w:b/>
          <w:bCs/>
        </w:rPr>
        <w:t>oprávnení</w:t>
      </w:r>
    </w:p>
    <w:p w14:paraId="14ED3BDF" w14:textId="1BD536C2" w:rsidR="000635B0" w:rsidRPr="00A40CFA" w:rsidRDefault="00BB300B" w:rsidP="000635B0">
      <w:pPr>
        <w:jc w:val="both"/>
      </w:pPr>
      <w:r w:rsidRPr="00A40CFA">
        <w:t>Bude</w:t>
      </w:r>
      <w:r w:rsidR="000635B0" w:rsidRPr="00A40CFA">
        <w:t xml:space="preserve"> nastavený proces, ktorý umožní spravovať </w:t>
      </w:r>
      <w:r w:rsidR="004C4138" w:rsidRPr="00A40CFA">
        <w:t>používateľov</w:t>
      </w:r>
      <w:r w:rsidR="00F959A1" w:rsidRPr="00A40CFA">
        <w:t>,</w:t>
      </w:r>
      <w:r w:rsidR="000635B0" w:rsidRPr="00A40CFA">
        <w:t xml:space="preserve"> </w:t>
      </w:r>
      <w:r w:rsidR="004C4138" w:rsidRPr="00A40CFA">
        <w:t xml:space="preserve">ich </w:t>
      </w:r>
      <w:r w:rsidR="00F959A1" w:rsidRPr="00A40CFA">
        <w:t>doplnkové</w:t>
      </w:r>
      <w:r w:rsidR="004C4138" w:rsidRPr="00A40CFA">
        <w:t xml:space="preserve"> </w:t>
      </w:r>
      <w:r w:rsidR="00593A1D" w:rsidRPr="00A40CFA">
        <w:t xml:space="preserve">a dočasné </w:t>
      </w:r>
      <w:r w:rsidR="004C4138" w:rsidRPr="00A40CFA">
        <w:t>role a oprávnenia</w:t>
      </w:r>
      <w:r w:rsidR="00B960C0" w:rsidRPr="00A40CFA">
        <w:t xml:space="preserve"> ktoré nie sú dostupné z RIAM</w:t>
      </w:r>
      <w:r w:rsidR="004C4138" w:rsidRPr="00A40CFA">
        <w:t>,</w:t>
      </w:r>
      <w:r w:rsidR="000635B0" w:rsidRPr="00A40CFA">
        <w:t xml:space="preserve"> </w:t>
      </w:r>
      <w:r w:rsidR="00C503C8" w:rsidRPr="00A40CFA">
        <w:t xml:space="preserve">na základe ich reálnych </w:t>
      </w:r>
      <w:r w:rsidR="00A5044C" w:rsidRPr="00A40CFA">
        <w:t>povinností a</w:t>
      </w:r>
      <w:r w:rsidR="006466AB" w:rsidRPr="00A40CFA">
        <w:t> oprávnení</w:t>
      </w:r>
      <w:r w:rsidR="004C4138" w:rsidRPr="00A40CFA">
        <w:t>,</w:t>
      </w:r>
      <w:r w:rsidR="00C503C8" w:rsidRPr="00A40CFA">
        <w:t xml:space="preserve"> na to </w:t>
      </w:r>
      <w:r w:rsidR="00C22595" w:rsidRPr="00A40CFA">
        <w:t>poverenými</w:t>
      </w:r>
      <w:r w:rsidR="00C503C8" w:rsidRPr="00A40CFA">
        <w:t xml:space="preserve"> pracovníkmi</w:t>
      </w:r>
      <w:r w:rsidR="006466AB" w:rsidRPr="00A40CFA">
        <w:t xml:space="preserve">. Tieto </w:t>
      </w:r>
      <w:r w:rsidRPr="00A40CFA">
        <w:t>nastavenia budú propagované medzi všetky pracoviská K</w:t>
      </w:r>
      <w:r w:rsidR="00AB77EB" w:rsidRPr="00A40CFA">
        <w:t>OOÚ</w:t>
      </w:r>
      <w:r w:rsidR="00D6063F" w:rsidRPr="00A40CFA">
        <w:t>.</w:t>
      </w:r>
      <w:r w:rsidR="001D7C96" w:rsidRPr="00A40CFA">
        <w:t xml:space="preserve"> Systém bude obmedzovať dostupné funkcie </w:t>
      </w:r>
      <w:r w:rsidR="00242D2D" w:rsidRPr="00A40CFA">
        <w:t xml:space="preserve">a prístup ku </w:t>
      </w:r>
      <w:r w:rsidR="00BB09BC" w:rsidRPr="00A40CFA">
        <w:t xml:space="preserve">údajom </w:t>
      </w:r>
      <w:r w:rsidR="001D7C96" w:rsidRPr="00A40CFA">
        <w:t>jednotlivým používateľom na základe týchto nastavení.</w:t>
      </w:r>
      <w:r w:rsidR="003B77B5" w:rsidRPr="00A40CFA">
        <w:t xml:space="preserve"> Toto nastavenie môže byť aj dočasné v prípade</w:t>
      </w:r>
      <w:r w:rsidR="008F0F63" w:rsidRPr="00A40CFA">
        <w:t xml:space="preserve"> zastupovania.</w:t>
      </w:r>
    </w:p>
    <w:p w14:paraId="0F05698F" w14:textId="39CCD90D" w:rsidR="00BA55BD" w:rsidRPr="00A40CFA" w:rsidRDefault="00BA55BD" w:rsidP="00552FC4">
      <w:pPr>
        <w:ind w:firstLine="708"/>
        <w:jc w:val="both"/>
        <w:rPr>
          <w:b/>
          <w:bCs/>
        </w:rPr>
      </w:pPr>
      <w:r w:rsidRPr="00A40CFA">
        <w:rPr>
          <w:b/>
          <w:bCs/>
        </w:rPr>
        <w:t>Správa úloh</w:t>
      </w:r>
    </w:p>
    <w:p w14:paraId="20EBEB59" w14:textId="384CC916" w:rsidR="001C7C69" w:rsidRPr="00A40CFA" w:rsidRDefault="00386F91" w:rsidP="001D7C96">
      <w:pPr>
        <w:jc w:val="both"/>
      </w:pPr>
      <w:r w:rsidRPr="00A40CFA">
        <w:t>Poverení pracovníci KOOÚ</w:t>
      </w:r>
      <w:r w:rsidR="008559F0" w:rsidRPr="00A40CFA">
        <w:t xml:space="preserve">, budú mať umožnené rozdeľovať úlohy medzi </w:t>
      </w:r>
      <w:r w:rsidR="00775923" w:rsidRPr="00A40CFA">
        <w:t>jednotlivých</w:t>
      </w:r>
      <w:r w:rsidR="008559F0" w:rsidRPr="00A40CFA">
        <w:t xml:space="preserve"> pracovníkov, nastavovať a kontrolovať </w:t>
      </w:r>
      <w:r w:rsidR="002E052C" w:rsidRPr="00A40CFA">
        <w:t>automatické rozdeľovanie úloh</w:t>
      </w:r>
      <w:r w:rsidR="00670298" w:rsidRPr="00A40CFA">
        <w:t xml:space="preserve">. Budú tiež </w:t>
      </w:r>
      <w:r w:rsidR="00775923" w:rsidRPr="00A40CFA">
        <w:t>môcť</w:t>
      </w:r>
      <w:r w:rsidR="00316AC0" w:rsidRPr="00A40CFA">
        <w:t xml:space="preserve"> kontrolovať plnenie úloh</w:t>
      </w:r>
      <w:r w:rsidR="00775923" w:rsidRPr="00A40CFA">
        <w:t xml:space="preserve"> </w:t>
      </w:r>
      <w:r w:rsidRPr="00A40CFA">
        <w:t>a ich lehoty</w:t>
      </w:r>
      <w:r w:rsidR="00A87DE9" w:rsidRPr="00A40CFA">
        <w:t>,</w:t>
      </w:r>
      <w:r w:rsidR="000A4ADD" w:rsidRPr="00A40CFA">
        <w:t xml:space="preserve"> </w:t>
      </w:r>
      <w:r w:rsidR="00775923" w:rsidRPr="00A40CFA">
        <w:t>zobrazovať si analytické dáta o úlohách.</w:t>
      </w:r>
      <w:r w:rsidR="00802AA5" w:rsidRPr="00A40CFA">
        <w:t xml:space="preserve"> Pri </w:t>
      </w:r>
      <w:r w:rsidR="00C94674" w:rsidRPr="00A40CFA">
        <w:t>rozdeľovaní</w:t>
      </w:r>
      <w:r w:rsidR="00802AA5" w:rsidRPr="00A40CFA">
        <w:t xml:space="preserve"> úloh budú </w:t>
      </w:r>
      <w:r w:rsidR="00C94674" w:rsidRPr="00A40CFA">
        <w:t>mať</w:t>
      </w:r>
      <w:r w:rsidR="00802AA5" w:rsidRPr="00A40CFA">
        <w:t xml:space="preserve"> právo požiadať o</w:t>
      </w:r>
      <w:r w:rsidR="005A30E8" w:rsidRPr="00A40CFA">
        <w:t> zmenu udelenia úlohy na in</w:t>
      </w:r>
      <w:r w:rsidR="00341286" w:rsidRPr="00A40CFA">
        <w:t>ý KOOÚ</w:t>
      </w:r>
      <w:r w:rsidR="00431B83" w:rsidRPr="00A40CFA">
        <w:t xml:space="preserve"> </w:t>
      </w:r>
      <w:r w:rsidR="00C94674" w:rsidRPr="00A40CFA">
        <w:t>z </w:t>
      </w:r>
      <w:r w:rsidR="00431B83" w:rsidRPr="00A40CFA">
        <w:t>dôvodo</w:t>
      </w:r>
      <w:r w:rsidR="00C94674" w:rsidRPr="00A40CFA">
        <w:t>v chybného pridelenia ich pracovisku</w:t>
      </w:r>
      <w:r w:rsidR="00040185" w:rsidRPr="00A40CFA">
        <w:t>,</w:t>
      </w:r>
      <w:r w:rsidR="00C94674" w:rsidRPr="00A40CFA">
        <w:t xml:space="preserve"> nedostato</w:t>
      </w:r>
      <w:r w:rsidR="00040185" w:rsidRPr="00A40CFA">
        <w:t>č</w:t>
      </w:r>
      <w:r w:rsidR="00C94674" w:rsidRPr="00A40CFA">
        <w:t>nej kapacity ich pracoviska</w:t>
      </w:r>
      <w:r w:rsidR="00040185" w:rsidRPr="00A40CFA">
        <w:t xml:space="preserve"> alebo iných adekvátnych dôvodov. </w:t>
      </w:r>
    </w:p>
    <w:p w14:paraId="6C0422D1" w14:textId="538F8038" w:rsidR="00C43C55" w:rsidRPr="00A40CFA" w:rsidRDefault="00CF5CE2" w:rsidP="001D7C96">
      <w:pPr>
        <w:jc w:val="both"/>
        <w:rPr>
          <w:b/>
        </w:rPr>
      </w:pPr>
      <w:r w:rsidRPr="00A40CFA">
        <w:tab/>
      </w:r>
      <w:r w:rsidRPr="00A40CFA">
        <w:rPr>
          <w:b/>
          <w:bCs/>
        </w:rPr>
        <w:t xml:space="preserve">Správa </w:t>
      </w:r>
      <w:r w:rsidR="00AA31F0" w:rsidRPr="00A40CFA">
        <w:rPr>
          <w:b/>
          <w:bCs/>
        </w:rPr>
        <w:t>registra záujmových osôb</w:t>
      </w:r>
    </w:p>
    <w:p w14:paraId="732B222C" w14:textId="67433953" w:rsidR="00140BD1" w:rsidRPr="00A40CFA" w:rsidRDefault="00140BD1" w:rsidP="001D7C96">
      <w:pPr>
        <w:jc w:val="both"/>
      </w:pPr>
      <w:r w:rsidRPr="00A40CFA">
        <w:t>Systém bude mať na starosti udržiavanie konzisten</w:t>
      </w:r>
      <w:r w:rsidR="00E44DDB" w:rsidRPr="00A40CFA">
        <w:t>tných dát o</w:t>
      </w:r>
      <w:r w:rsidR="00BA490A" w:rsidRPr="00A40CFA">
        <w:t> záujmových osobách</w:t>
      </w:r>
      <w:r w:rsidR="00146501" w:rsidRPr="00A40CFA">
        <w:t xml:space="preserve"> KN</w:t>
      </w:r>
      <w:r w:rsidR="006E4932" w:rsidRPr="00A40CFA">
        <w:t xml:space="preserve">. (osoby s právom </w:t>
      </w:r>
      <w:r w:rsidR="005C667C" w:rsidRPr="00A40CFA">
        <w:t xml:space="preserve">k </w:t>
      </w:r>
      <w:r w:rsidR="00D067DB" w:rsidRPr="00A40CFA">
        <w:t>nehnuteľnosti</w:t>
      </w:r>
      <w:r w:rsidR="00D75089" w:rsidRPr="00A40CFA">
        <w:t>, účastníci konania</w:t>
      </w:r>
      <w:r w:rsidR="000B1DE7" w:rsidRPr="00A40CFA">
        <w:t xml:space="preserve">, </w:t>
      </w:r>
      <w:r w:rsidR="00B673F5" w:rsidRPr="00A40CFA">
        <w:t>osoby zadávajúce objednávky...</w:t>
      </w:r>
      <w:r w:rsidR="006E4932" w:rsidRPr="00A40CFA">
        <w:t>)</w:t>
      </w:r>
      <w:r w:rsidR="00FD76B8" w:rsidRPr="00A40CFA">
        <w:t xml:space="preserve"> Tieto </w:t>
      </w:r>
      <w:r w:rsidR="002E23C5" w:rsidRPr="00A40CFA">
        <w:t xml:space="preserve">osoby budú musieť byť </w:t>
      </w:r>
      <w:r w:rsidR="00190A04" w:rsidRPr="00A40CFA">
        <w:t>udržiavané aj s</w:t>
      </w:r>
      <w:r w:rsidR="0027096F">
        <w:t> </w:t>
      </w:r>
      <w:r w:rsidR="00190A04" w:rsidRPr="00A40CFA">
        <w:t>históriou</w:t>
      </w:r>
      <w:r w:rsidR="0027096F">
        <w:t xml:space="preserve"> ich zmenených údajov</w:t>
      </w:r>
      <w:r w:rsidR="009F0E9B" w:rsidRPr="00A40CFA">
        <w:t xml:space="preserve">. Systém bude </w:t>
      </w:r>
      <w:r w:rsidR="00281C96" w:rsidRPr="00A40CFA">
        <w:t xml:space="preserve">zabezpečovať pravidelnú aktualizáciu </w:t>
      </w:r>
      <w:r w:rsidR="00BC12FE" w:rsidRPr="00A40CFA">
        <w:t>záujmových</w:t>
      </w:r>
      <w:r w:rsidR="007870EC" w:rsidRPr="00A40CFA">
        <w:t xml:space="preserve"> FO a</w:t>
      </w:r>
      <w:r w:rsidR="00954645" w:rsidRPr="00A40CFA">
        <w:t xml:space="preserve"> PO </w:t>
      </w:r>
      <w:r w:rsidR="00BC12FE" w:rsidRPr="00A40CFA">
        <w:t>z referenčných registrov a to tak že by zistení zmeny vygeneruje úloh</w:t>
      </w:r>
      <w:r w:rsidR="0027096F">
        <w:t>u</w:t>
      </w:r>
      <w:r w:rsidR="00BC12FE" w:rsidRPr="00A40CFA">
        <w:t xml:space="preserve"> </w:t>
      </w:r>
      <w:r w:rsidR="00954645" w:rsidRPr="00A40CFA">
        <w:t xml:space="preserve">na </w:t>
      </w:r>
      <w:r w:rsidR="00BC12FE" w:rsidRPr="00A40CFA">
        <w:t>jej spracovanie a</w:t>
      </w:r>
      <w:r w:rsidR="00C255E1" w:rsidRPr="00A40CFA">
        <w:t> </w:t>
      </w:r>
      <w:r w:rsidR="00BC12FE" w:rsidRPr="00A40CFA">
        <w:t>pridel</w:t>
      </w:r>
      <w:r w:rsidR="00C255E1" w:rsidRPr="00A40CFA">
        <w:t>í poverenému pracovníkovi</w:t>
      </w:r>
      <w:r w:rsidR="0027096F">
        <w:t xml:space="preserve">. </w:t>
      </w:r>
      <w:r w:rsidR="000A4ADD" w:rsidRPr="00A40CFA">
        <w:t xml:space="preserve"> </w:t>
      </w:r>
      <w:r w:rsidR="00954645" w:rsidRPr="00A40CFA">
        <w:t>Poverený pracovník po kontrole zistených</w:t>
      </w:r>
      <w:r w:rsidR="007870EC" w:rsidRPr="00A40CFA">
        <w:t xml:space="preserve"> </w:t>
      </w:r>
      <w:r w:rsidR="006720C3" w:rsidRPr="00A40CFA">
        <w:t xml:space="preserve">zmien voči </w:t>
      </w:r>
      <w:r w:rsidR="00B36F7F" w:rsidRPr="00A40CFA">
        <w:t>aktuálnemu stavu</w:t>
      </w:r>
      <w:r w:rsidR="006720C3" w:rsidRPr="00A40CFA">
        <w:t xml:space="preserve"> v registri záujmových osôb KN</w:t>
      </w:r>
      <w:r w:rsidR="005E1C26">
        <w:t xml:space="preserve"> zaháji katastrálne konanie R na zmenu údajov.</w:t>
      </w:r>
      <w:r w:rsidR="008F2918" w:rsidRPr="00A40CFA">
        <w:t xml:space="preserve"> </w:t>
      </w:r>
      <w:r w:rsidR="00852CA4">
        <w:t>Spracovanie zmeny údajov bude vykonané v rámci konania.</w:t>
      </w:r>
    </w:p>
    <w:p w14:paraId="427DB40D" w14:textId="77777777" w:rsidR="002B4A4E" w:rsidRPr="00A40CFA" w:rsidRDefault="002B4A4E" w:rsidP="001D7C96">
      <w:pPr>
        <w:jc w:val="both"/>
      </w:pPr>
    </w:p>
    <w:p w14:paraId="1C3BA4C1" w14:textId="3EE178E8" w:rsidR="00D20327" w:rsidRPr="00A40CFA" w:rsidRDefault="00D20327" w:rsidP="001D7C96">
      <w:pPr>
        <w:jc w:val="both"/>
        <w:rPr>
          <w:b/>
          <w:bCs/>
        </w:rPr>
      </w:pPr>
      <w:r w:rsidRPr="00A40CFA">
        <w:tab/>
      </w:r>
      <w:r w:rsidR="00D067DB" w:rsidRPr="00A40CFA">
        <w:rPr>
          <w:b/>
          <w:bCs/>
        </w:rPr>
        <w:t>Správa</w:t>
      </w:r>
      <w:r w:rsidRPr="00A40CFA">
        <w:rPr>
          <w:b/>
          <w:bCs/>
        </w:rPr>
        <w:t xml:space="preserve"> nastavení </w:t>
      </w:r>
      <w:proofErr w:type="spellStart"/>
      <w:r w:rsidR="00493430" w:rsidRPr="00A40CFA">
        <w:rPr>
          <w:b/>
          <w:bCs/>
        </w:rPr>
        <w:t>workflow</w:t>
      </w:r>
      <w:proofErr w:type="spellEnd"/>
    </w:p>
    <w:p w14:paraId="7B806052" w14:textId="59B8F328" w:rsidR="003D4544" w:rsidRPr="00A40CFA" w:rsidRDefault="003D4544" w:rsidP="001D7C96">
      <w:pPr>
        <w:jc w:val="both"/>
      </w:pPr>
      <w:r w:rsidRPr="00A40CFA">
        <w:t xml:space="preserve">Systém bude umožňovať správu a konfiguráciu jednotlivých </w:t>
      </w:r>
      <w:proofErr w:type="spellStart"/>
      <w:r w:rsidRPr="00A40CFA">
        <w:t>workflow</w:t>
      </w:r>
      <w:proofErr w:type="spellEnd"/>
      <w:r w:rsidRPr="00A40CFA">
        <w:t xml:space="preserve"> pre rôzne typy katastrálnych konaní. Poverený pracovník bude môcť definovať pravidlá pre automatické prideľovanie úloh, nastavovať lehoty na ich plnenie, konfigurovať podmienky pre zmeny stavu konania a spúšťanie notifikácií. Vďaka tomu bude možné flexibilne prispôsobovať procesy aktuálnym legislatívnym požiadavkám alebo interným smerniciam, a to na úrovni jednotlivých pracovísk alebo celého úradu. </w:t>
      </w:r>
    </w:p>
    <w:p w14:paraId="2B335C6E" w14:textId="26E58FD3" w:rsidR="002A2AFA" w:rsidRPr="00A40CFA" w:rsidRDefault="002A2AFA" w:rsidP="001D7C96">
      <w:pPr>
        <w:jc w:val="both"/>
        <w:rPr>
          <w:b/>
          <w:bCs/>
        </w:rPr>
      </w:pPr>
      <w:r w:rsidRPr="00A40CFA">
        <w:rPr>
          <w:b/>
          <w:bCs/>
        </w:rPr>
        <w:tab/>
        <w:t>Stotožňovanie LV</w:t>
      </w:r>
    </w:p>
    <w:p w14:paraId="796A218D" w14:textId="5DA26753" w:rsidR="0021626F" w:rsidRPr="00A40CFA" w:rsidRDefault="005E321E" w:rsidP="001D7C96">
      <w:pPr>
        <w:jc w:val="both"/>
      </w:pPr>
      <w:r w:rsidRPr="00A40CFA">
        <w:t xml:space="preserve">LV musia byť aspoň raz po </w:t>
      </w:r>
      <w:r w:rsidR="00130E86" w:rsidRPr="00A40CFA">
        <w:t xml:space="preserve">tom čo boli prevedené do elektronickej formy </w:t>
      </w:r>
      <w:r w:rsidR="000C18AA" w:rsidRPr="00A40CFA">
        <w:t>stotožnené</w:t>
      </w:r>
      <w:r w:rsidR="00AC0B4A" w:rsidRPr="00A40CFA">
        <w:t xml:space="preserve">, </w:t>
      </w:r>
      <w:proofErr w:type="spellStart"/>
      <w:r w:rsidR="00AC0B4A" w:rsidRPr="00A40CFA">
        <w:t>t.j</w:t>
      </w:r>
      <w:proofErr w:type="spellEnd"/>
      <w:r w:rsidR="00AC0B4A" w:rsidRPr="00A40CFA">
        <w:t>. pracovník KOOÚ musí</w:t>
      </w:r>
      <w:r w:rsidR="0000378D" w:rsidRPr="00A40CFA">
        <w:t xml:space="preserve"> potvrdiť že elektronická a papierová forma sa zhodujú.</w:t>
      </w:r>
      <w:r w:rsidR="009F24A8" w:rsidRPr="00A40CFA">
        <w:t xml:space="preserve"> Väčš</w:t>
      </w:r>
      <w:r w:rsidR="002D211E" w:rsidRPr="00A40CFA">
        <w:t>ina LV je už v </w:t>
      </w:r>
      <w:proofErr w:type="spellStart"/>
      <w:r w:rsidR="002D211E" w:rsidRPr="00A40CFA">
        <w:t>súčastnosti</w:t>
      </w:r>
      <w:proofErr w:type="spellEnd"/>
      <w:r w:rsidR="002D211E" w:rsidRPr="00A40CFA">
        <w:t xml:space="preserve"> stotožnená. </w:t>
      </w:r>
      <w:r w:rsidR="0000378D" w:rsidRPr="00A40CFA">
        <w:t>Až po tomto úkone môže byť s </w:t>
      </w:r>
      <w:r w:rsidR="000C18AA" w:rsidRPr="00A40CFA">
        <w:t>elektronickým</w:t>
      </w:r>
      <w:r w:rsidR="0000378D" w:rsidRPr="00A40CFA">
        <w:t xml:space="preserve"> LV nakladané</w:t>
      </w:r>
      <w:r w:rsidR="009E44A2" w:rsidRPr="00A40CFA">
        <w:t>, v zmysle vykonávania zmien ale</w:t>
      </w:r>
      <w:r w:rsidR="004721B8" w:rsidRPr="00A40CFA">
        <w:t>bo poskytovanie na právne</w:t>
      </w:r>
      <w:r w:rsidR="00203F7D" w:rsidRPr="00A40CFA">
        <w:t xml:space="preserve"> účely</w:t>
      </w:r>
      <w:r w:rsidR="001D56B1" w:rsidRPr="00A40CFA">
        <w:t>.</w:t>
      </w:r>
      <w:r w:rsidR="0078219D" w:rsidRPr="00A40CFA">
        <w:t xml:space="preserve"> </w:t>
      </w:r>
      <w:r w:rsidR="00540296" w:rsidRPr="00A40CFA">
        <w:t>Preto ak</w:t>
      </w:r>
      <w:r w:rsidR="006A4E66" w:rsidRPr="00A40CFA">
        <w:t xml:space="preserve"> je potrebné nakladať s nestotožneným LV, musí pracovník </w:t>
      </w:r>
      <w:r w:rsidR="00115CA7" w:rsidRPr="00A40CFA">
        <w:t>KOOÚ nájsť LV v papierovej forme</w:t>
      </w:r>
      <w:r w:rsidR="00EA1B57" w:rsidRPr="00A40CFA">
        <w:t>, skontrolovať správnosť elektronického LV</w:t>
      </w:r>
      <w:r w:rsidR="00F03A0E" w:rsidRPr="00A40CFA">
        <w:t xml:space="preserve"> a následne môže do systému zaznačiť že LV bol stotožnený</w:t>
      </w:r>
      <w:r w:rsidR="00A36B65" w:rsidRPr="00A40CFA">
        <w:t xml:space="preserve">. S takýmto stotožnený LV je ďalej možno </w:t>
      </w:r>
      <w:r w:rsidR="00133530" w:rsidRPr="00A40CFA">
        <w:t>nakladať</w:t>
      </w:r>
      <w:r w:rsidR="00A36B65" w:rsidRPr="00A40CFA">
        <w:t xml:space="preserve"> podľa potrieb </w:t>
      </w:r>
      <w:r w:rsidR="00133530" w:rsidRPr="00A40CFA">
        <w:t>v elektronickej forme.</w:t>
      </w:r>
    </w:p>
    <w:p w14:paraId="7CED360B" w14:textId="77777777" w:rsidR="00D067DB" w:rsidRPr="00A40CFA" w:rsidRDefault="00D067DB" w:rsidP="001D7C96">
      <w:pPr>
        <w:jc w:val="both"/>
        <w:rPr>
          <w:b/>
          <w:bCs/>
        </w:rPr>
      </w:pPr>
    </w:p>
    <w:p w14:paraId="71551866" w14:textId="4ECC764A" w:rsidR="001D7C96" w:rsidRPr="00A40CFA" w:rsidRDefault="001D7C96" w:rsidP="00540659">
      <w:pPr>
        <w:jc w:val="center"/>
      </w:pPr>
    </w:p>
    <w:p w14:paraId="719FBDDA" w14:textId="4C262D08" w:rsidR="0017352F" w:rsidRPr="00A40CFA" w:rsidRDefault="0017352F">
      <w:pPr>
        <w:spacing w:after="0"/>
        <w:rPr>
          <w:rFonts w:ascii="Tahoma" w:eastAsia="Tahoma" w:hAnsi="Tahoma"/>
          <w:bCs/>
          <w:szCs w:val="28"/>
          <w:u w:val="single"/>
        </w:rPr>
      </w:pPr>
    </w:p>
    <w:p w14:paraId="31C1F787" w14:textId="4B6A7471" w:rsidR="00071C2F" w:rsidRPr="00A40CFA" w:rsidRDefault="00F425A4" w:rsidP="00F425A4">
      <w:pPr>
        <w:pStyle w:val="Heading6"/>
        <w:rPr>
          <w:b/>
        </w:rPr>
      </w:pPr>
      <w:r w:rsidRPr="00A40CFA">
        <w:rPr>
          <w:b/>
          <w:bCs w:val="0"/>
        </w:rPr>
        <w:t>Používatelia a role</w:t>
      </w:r>
    </w:p>
    <w:p w14:paraId="0CD56385" w14:textId="18FB17F2" w:rsidR="005414EF" w:rsidRPr="00A40CFA" w:rsidRDefault="00EE49E8" w:rsidP="005414EF">
      <w:r w:rsidRPr="008E4EA3">
        <w:t xml:space="preserve"> </w:t>
      </w:r>
      <w:r w:rsidRPr="006239AA">
        <w:rPr>
          <w:noProof/>
        </w:rPr>
        <w:drawing>
          <wp:inline distT="0" distB="0" distL="0" distR="0" wp14:anchorId="311C0A73" wp14:editId="30E1830A">
            <wp:extent cx="6120130" cy="2560320"/>
            <wp:effectExtent l="0" t="0" r="0" b="0"/>
            <wp:docPr id="1722772718" name="Picture 1" descr="A diagram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772718" name="Picture 1" descr="A diagram of a computer&#10;&#10;AI-generated content may be incorrect."/>
                    <pic:cNvPicPr/>
                  </pic:nvPicPr>
                  <pic:blipFill>
                    <a:blip r:embed="rId20"/>
                    <a:stretch>
                      <a:fillRect/>
                    </a:stretch>
                  </pic:blipFill>
                  <pic:spPr>
                    <a:xfrm>
                      <a:off x="0" y="0"/>
                      <a:ext cx="6120130" cy="2560320"/>
                    </a:xfrm>
                    <a:prstGeom prst="rect">
                      <a:avLst/>
                    </a:prstGeom>
                  </pic:spPr>
                </pic:pic>
              </a:graphicData>
            </a:graphic>
          </wp:inline>
        </w:drawing>
      </w:r>
    </w:p>
    <w:p w14:paraId="72FE49B4" w14:textId="77777777" w:rsidR="00497CF9" w:rsidRPr="00A40CFA" w:rsidRDefault="00497CF9" w:rsidP="005414EF"/>
    <w:tbl>
      <w:tblPr>
        <w:tblW w:w="9634" w:type="dxa"/>
        <w:tblCellMar>
          <w:left w:w="70" w:type="dxa"/>
          <w:right w:w="70" w:type="dxa"/>
        </w:tblCellMar>
        <w:tblLook w:val="04A0" w:firstRow="1" w:lastRow="0" w:firstColumn="1" w:lastColumn="0" w:noHBand="0" w:noVBand="1"/>
      </w:tblPr>
      <w:tblGrid>
        <w:gridCol w:w="2263"/>
        <w:gridCol w:w="7371"/>
      </w:tblGrid>
      <w:tr w:rsidR="000C7B8F" w:rsidRPr="00A40CFA" w14:paraId="72496A79" w14:textId="77777777">
        <w:trPr>
          <w:trHeight w:val="300"/>
        </w:trPr>
        <w:tc>
          <w:tcPr>
            <w:tcW w:w="2263"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2FD58E14" w14:textId="5F1CA34E" w:rsidR="000C7B8F" w:rsidRPr="00A40CFA" w:rsidRDefault="00497CF9">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Názov role</w:t>
            </w:r>
            <w:r w:rsidR="00841A06" w:rsidRPr="00A40CFA">
              <w:rPr>
                <w:rFonts w:ascii="Aptos Narrow" w:hAnsi="Aptos Narrow"/>
                <w:color w:val="000000"/>
                <w:sz w:val="22"/>
                <w:szCs w:val="22"/>
                <w:lang w:eastAsia="sk-SK"/>
              </w:rPr>
              <w:t>(/aktéra)</w:t>
            </w:r>
          </w:p>
        </w:tc>
        <w:tc>
          <w:tcPr>
            <w:tcW w:w="7371" w:type="dxa"/>
            <w:tcBorders>
              <w:top w:val="single" w:sz="4" w:space="0" w:color="auto"/>
              <w:left w:val="nil"/>
              <w:bottom w:val="single" w:sz="4" w:space="0" w:color="auto"/>
              <w:right w:val="single" w:sz="4" w:space="0" w:color="auto"/>
            </w:tcBorders>
            <w:shd w:val="clear" w:color="000000" w:fill="A6A6A6"/>
            <w:noWrap/>
            <w:vAlign w:val="bottom"/>
            <w:hideMark/>
          </w:tcPr>
          <w:p w14:paraId="2EB8600C" w14:textId="4FCD55EA" w:rsidR="000C7B8F" w:rsidRPr="00A40CFA" w:rsidRDefault="00497CF9">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Popis</w:t>
            </w:r>
          </w:p>
        </w:tc>
      </w:tr>
      <w:tr w:rsidR="000C7B8F" w:rsidRPr="00A40CFA" w14:paraId="3E31C793"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0586940E" w14:textId="5625310A" w:rsidR="000C7B8F" w:rsidRPr="00A40CFA" w:rsidRDefault="00841A06">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KOOÚ(aktér)</w:t>
            </w:r>
          </w:p>
        </w:tc>
        <w:tc>
          <w:tcPr>
            <w:tcW w:w="7371" w:type="dxa"/>
            <w:tcBorders>
              <w:top w:val="nil"/>
              <w:left w:val="nil"/>
              <w:bottom w:val="single" w:sz="4" w:space="0" w:color="auto"/>
              <w:right w:val="single" w:sz="4" w:space="0" w:color="auto"/>
            </w:tcBorders>
            <w:noWrap/>
            <w:vAlign w:val="bottom"/>
            <w:hideMark/>
          </w:tcPr>
          <w:p w14:paraId="16EA8660" w14:textId="23663F86" w:rsidR="000C7B8F" w:rsidRPr="00A40CFA" w:rsidRDefault="00823061">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KOOÚ</w:t>
            </w:r>
          </w:p>
        </w:tc>
      </w:tr>
      <w:tr w:rsidR="000C7B8F" w:rsidRPr="00A40CFA" w14:paraId="0A8BDA15"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16C21CCF" w14:textId="778CC887" w:rsidR="000C7B8F" w:rsidRPr="00A40CFA" w:rsidRDefault="00841A06">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Pracovník </w:t>
            </w:r>
            <w:r w:rsidR="0058120F" w:rsidRPr="00A40CFA">
              <w:rPr>
                <w:rFonts w:ascii="Aptos Narrow" w:hAnsi="Aptos Narrow"/>
                <w:color w:val="000000"/>
                <w:sz w:val="22"/>
                <w:szCs w:val="22"/>
                <w:lang w:eastAsia="sk-SK"/>
              </w:rPr>
              <w:t xml:space="preserve">ÚGKK </w:t>
            </w:r>
            <w:r w:rsidRPr="00A40CFA">
              <w:rPr>
                <w:rFonts w:ascii="Aptos Narrow" w:hAnsi="Aptos Narrow"/>
                <w:color w:val="000000"/>
                <w:sz w:val="22"/>
                <w:szCs w:val="22"/>
                <w:lang w:eastAsia="sk-SK"/>
              </w:rPr>
              <w:t>(aktér)</w:t>
            </w:r>
          </w:p>
        </w:tc>
        <w:tc>
          <w:tcPr>
            <w:tcW w:w="7371" w:type="dxa"/>
            <w:tcBorders>
              <w:top w:val="nil"/>
              <w:left w:val="nil"/>
              <w:bottom w:val="single" w:sz="4" w:space="0" w:color="auto"/>
              <w:right w:val="single" w:sz="4" w:space="0" w:color="auto"/>
            </w:tcBorders>
            <w:noWrap/>
            <w:vAlign w:val="bottom"/>
            <w:hideMark/>
          </w:tcPr>
          <w:p w14:paraId="2FD7F2D6" w14:textId="6EF5E87D" w:rsidR="000C7B8F" w:rsidRPr="00A40CFA" w:rsidRDefault="008B0648">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Pracovník </w:t>
            </w:r>
            <w:r w:rsidR="0058120F" w:rsidRPr="00A40CFA">
              <w:rPr>
                <w:rFonts w:ascii="Aptos Narrow" w:hAnsi="Aptos Narrow"/>
                <w:color w:val="000000"/>
                <w:sz w:val="22"/>
                <w:szCs w:val="22"/>
                <w:lang w:eastAsia="sk-SK"/>
              </w:rPr>
              <w:t xml:space="preserve">ÚGKK </w:t>
            </w:r>
          </w:p>
        </w:tc>
      </w:tr>
      <w:tr w:rsidR="00EE49E8" w:rsidRPr="00A40CFA" w14:paraId="1C825416" w14:textId="77777777">
        <w:trPr>
          <w:trHeight w:val="300"/>
        </w:trPr>
        <w:tc>
          <w:tcPr>
            <w:tcW w:w="2263" w:type="dxa"/>
            <w:tcBorders>
              <w:top w:val="nil"/>
              <w:left w:val="single" w:sz="4" w:space="0" w:color="auto"/>
              <w:bottom w:val="single" w:sz="4" w:space="0" w:color="auto"/>
              <w:right w:val="single" w:sz="4" w:space="0" w:color="auto"/>
            </w:tcBorders>
            <w:noWrap/>
            <w:vAlign w:val="bottom"/>
          </w:tcPr>
          <w:p w14:paraId="567E27B8" w14:textId="5908FE7C" w:rsidR="00EE49E8" w:rsidRPr="00A40CFA" w:rsidRDefault="00EE49E8">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Pracovník  Centra podporu </w:t>
            </w:r>
            <w:r w:rsidR="00224BBF" w:rsidRPr="00A40CFA">
              <w:rPr>
                <w:rFonts w:ascii="Aptos Narrow" w:hAnsi="Aptos Narrow"/>
                <w:color w:val="000000"/>
                <w:sz w:val="22"/>
                <w:szCs w:val="22"/>
                <w:lang w:eastAsia="sk-SK"/>
              </w:rPr>
              <w:t>OÚ</w:t>
            </w:r>
            <w:r w:rsidR="00B21799" w:rsidRPr="00A40CFA">
              <w:rPr>
                <w:rFonts w:ascii="Aptos Narrow" w:hAnsi="Aptos Narrow"/>
                <w:color w:val="000000"/>
                <w:sz w:val="22"/>
                <w:szCs w:val="22"/>
                <w:lang w:eastAsia="sk-SK"/>
              </w:rPr>
              <w:t xml:space="preserve"> (akt</w:t>
            </w:r>
            <w:r w:rsidR="00B21799" w:rsidRPr="008E4EA3">
              <w:rPr>
                <w:rFonts w:ascii="Aptos Narrow" w:hAnsi="Aptos Narrow"/>
                <w:color w:val="000000"/>
                <w:sz w:val="22"/>
                <w:szCs w:val="22"/>
                <w:lang w:eastAsia="sk-SK"/>
              </w:rPr>
              <w:t>ér)</w:t>
            </w:r>
          </w:p>
        </w:tc>
        <w:tc>
          <w:tcPr>
            <w:tcW w:w="7371" w:type="dxa"/>
            <w:tcBorders>
              <w:top w:val="nil"/>
              <w:left w:val="nil"/>
              <w:bottom w:val="single" w:sz="4" w:space="0" w:color="auto"/>
              <w:right w:val="single" w:sz="4" w:space="0" w:color="auto"/>
            </w:tcBorders>
            <w:noWrap/>
            <w:vAlign w:val="bottom"/>
          </w:tcPr>
          <w:p w14:paraId="40C68FAA" w14:textId="79AB91B9" w:rsidR="00EE49E8" w:rsidRPr="00A40CFA" w:rsidRDefault="00B21799">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Centra podpory OÚ</w:t>
            </w:r>
          </w:p>
        </w:tc>
      </w:tr>
      <w:tr w:rsidR="000C7B8F" w:rsidRPr="00A40CFA" w14:paraId="15769BAE"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3239FF0B" w14:textId="09D61832" w:rsidR="000C7B8F" w:rsidRPr="00A40CFA" w:rsidRDefault="00841A06">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podateľne</w:t>
            </w:r>
          </w:p>
        </w:tc>
        <w:tc>
          <w:tcPr>
            <w:tcW w:w="7371" w:type="dxa"/>
            <w:tcBorders>
              <w:top w:val="nil"/>
              <w:left w:val="nil"/>
              <w:bottom w:val="single" w:sz="4" w:space="0" w:color="auto"/>
              <w:right w:val="single" w:sz="4" w:space="0" w:color="auto"/>
            </w:tcBorders>
            <w:noWrap/>
            <w:vAlign w:val="bottom"/>
            <w:hideMark/>
          </w:tcPr>
          <w:p w14:paraId="75FA114D" w14:textId="3D3F6FF5" w:rsidR="000C7B8F" w:rsidRPr="00A40CFA" w:rsidRDefault="004F2DB2">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podateľne</w:t>
            </w:r>
            <w:r w:rsidR="00AF70C7" w:rsidRPr="00A40CFA">
              <w:rPr>
                <w:rFonts w:ascii="Aptos Narrow" w:hAnsi="Aptos Narrow"/>
                <w:color w:val="000000"/>
                <w:sz w:val="22"/>
                <w:szCs w:val="22"/>
                <w:lang w:eastAsia="sk-SK"/>
              </w:rPr>
              <w:t xml:space="preserve"> pre </w:t>
            </w:r>
            <w:r w:rsidR="00652EF9" w:rsidRPr="00A40CFA">
              <w:rPr>
                <w:rFonts w:ascii="Aptos Narrow" w:hAnsi="Aptos Narrow"/>
                <w:color w:val="000000"/>
                <w:sz w:val="22"/>
                <w:szCs w:val="22"/>
                <w:lang w:eastAsia="sk-SK"/>
              </w:rPr>
              <w:t>verejnosť</w:t>
            </w:r>
            <w:r w:rsidR="00AF70C7" w:rsidRPr="00A40CFA">
              <w:rPr>
                <w:rFonts w:ascii="Aptos Narrow" w:hAnsi="Aptos Narrow"/>
                <w:color w:val="000000"/>
                <w:sz w:val="22"/>
                <w:szCs w:val="22"/>
                <w:lang w:eastAsia="sk-SK"/>
              </w:rPr>
              <w:t xml:space="preserve"> a pre </w:t>
            </w:r>
            <w:r w:rsidR="00652EF9" w:rsidRPr="00A40CFA">
              <w:rPr>
                <w:rFonts w:ascii="Aptos Narrow" w:hAnsi="Aptos Narrow"/>
                <w:color w:val="000000"/>
                <w:sz w:val="22"/>
                <w:szCs w:val="22"/>
                <w:lang w:eastAsia="sk-SK"/>
              </w:rPr>
              <w:t xml:space="preserve">geodetov </w:t>
            </w:r>
          </w:p>
        </w:tc>
      </w:tr>
      <w:tr w:rsidR="000C7B8F" w:rsidRPr="00A40CFA" w14:paraId="5C49FD11"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023F1A7C" w14:textId="5A7EDFFE" w:rsidR="000C7B8F" w:rsidRPr="00A40CFA" w:rsidRDefault="00841A06">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Spracovateľ</w:t>
            </w:r>
          </w:p>
        </w:tc>
        <w:tc>
          <w:tcPr>
            <w:tcW w:w="7371" w:type="dxa"/>
            <w:tcBorders>
              <w:top w:val="nil"/>
              <w:left w:val="nil"/>
              <w:bottom w:val="single" w:sz="4" w:space="0" w:color="auto"/>
              <w:right w:val="single" w:sz="4" w:space="0" w:color="auto"/>
            </w:tcBorders>
            <w:noWrap/>
            <w:vAlign w:val="bottom"/>
            <w:hideMark/>
          </w:tcPr>
          <w:p w14:paraId="49E7CA55" w14:textId="684205E4" w:rsidR="000C7B8F" w:rsidRPr="00A40CFA" w:rsidRDefault="00C326AD">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Pracovník zodpovedný za </w:t>
            </w:r>
            <w:r w:rsidR="004D4E6C" w:rsidRPr="00A40CFA">
              <w:rPr>
                <w:rFonts w:ascii="Aptos Narrow" w:hAnsi="Aptos Narrow"/>
                <w:color w:val="000000"/>
                <w:sz w:val="22"/>
                <w:szCs w:val="22"/>
                <w:lang w:eastAsia="sk-SK"/>
              </w:rPr>
              <w:t xml:space="preserve">spracovanie podania </w:t>
            </w:r>
            <w:r w:rsidR="000B3CB2" w:rsidRPr="00A40CFA">
              <w:rPr>
                <w:rFonts w:ascii="Aptos Narrow" w:hAnsi="Aptos Narrow"/>
                <w:color w:val="000000"/>
                <w:sz w:val="22"/>
                <w:szCs w:val="22"/>
                <w:lang w:eastAsia="sk-SK"/>
              </w:rPr>
              <w:t>a</w:t>
            </w:r>
            <w:r w:rsidR="004363A5" w:rsidRPr="00A40CFA">
              <w:rPr>
                <w:rFonts w:ascii="Aptos Narrow" w:hAnsi="Aptos Narrow"/>
                <w:color w:val="000000"/>
                <w:sz w:val="22"/>
                <w:szCs w:val="22"/>
                <w:lang w:eastAsia="sk-SK"/>
              </w:rPr>
              <w:t> katastrálneho konania</w:t>
            </w:r>
            <w:r w:rsidR="0093542B" w:rsidRPr="00A40CFA">
              <w:rPr>
                <w:rFonts w:ascii="Aptos Narrow" w:hAnsi="Aptos Narrow"/>
                <w:color w:val="000000"/>
                <w:sz w:val="22"/>
                <w:szCs w:val="22"/>
                <w:lang w:eastAsia="sk-SK"/>
              </w:rPr>
              <w:t xml:space="preserve"> so </w:t>
            </w:r>
            <w:r w:rsidR="00630F3D" w:rsidRPr="00A40CFA">
              <w:rPr>
                <w:rFonts w:ascii="Aptos Narrow" w:hAnsi="Aptos Narrow"/>
                <w:color w:val="000000"/>
                <w:sz w:val="22"/>
                <w:szCs w:val="22"/>
                <w:lang w:eastAsia="sk-SK"/>
              </w:rPr>
              <w:t xml:space="preserve">odbornou </w:t>
            </w:r>
            <w:r w:rsidR="003B1A7D" w:rsidRPr="00A40CFA">
              <w:rPr>
                <w:rFonts w:ascii="Aptos Narrow" w:hAnsi="Aptos Narrow"/>
                <w:color w:val="000000"/>
                <w:sz w:val="22"/>
                <w:szCs w:val="22"/>
                <w:lang w:eastAsia="sk-SK"/>
              </w:rPr>
              <w:t>spôsobilosťou</w:t>
            </w:r>
            <w:r w:rsidR="00746E6C" w:rsidRPr="00A40CFA">
              <w:rPr>
                <w:rFonts w:ascii="Aptos Narrow" w:hAnsi="Aptos Narrow"/>
                <w:color w:val="000000"/>
                <w:sz w:val="22"/>
                <w:szCs w:val="22"/>
                <w:lang w:eastAsia="sk-SK"/>
              </w:rPr>
              <w:t xml:space="preserve"> </w:t>
            </w:r>
            <w:r w:rsidR="009E4973" w:rsidRPr="00A40CFA">
              <w:rPr>
                <w:rFonts w:ascii="Aptos Narrow" w:hAnsi="Aptos Narrow"/>
                <w:color w:val="000000"/>
                <w:sz w:val="22"/>
                <w:szCs w:val="22"/>
                <w:lang w:eastAsia="sk-SK"/>
              </w:rPr>
              <w:t xml:space="preserve">konať a </w:t>
            </w:r>
            <w:r w:rsidR="006D034A" w:rsidRPr="00A40CFA">
              <w:rPr>
                <w:rFonts w:ascii="Aptos Narrow" w:hAnsi="Aptos Narrow"/>
                <w:color w:val="000000"/>
                <w:sz w:val="22"/>
                <w:szCs w:val="22"/>
                <w:lang w:eastAsia="sk-SK"/>
              </w:rPr>
              <w:t>rozhodovať</w:t>
            </w:r>
            <w:r w:rsidR="000A4ADD" w:rsidRPr="00A40CFA">
              <w:rPr>
                <w:rFonts w:ascii="Aptos Narrow" w:hAnsi="Aptos Narrow"/>
                <w:color w:val="000000"/>
                <w:sz w:val="22"/>
                <w:szCs w:val="22"/>
                <w:lang w:eastAsia="sk-SK"/>
              </w:rPr>
              <w:t xml:space="preserve"> </w:t>
            </w:r>
            <w:r w:rsidR="009E4973" w:rsidRPr="00A40CFA">
              <w:rPr>
                <w:rFonts w:ascii="Aptos Narrow" w:hAnsi="Aptos Narrow"/>
                <w:color w:val="000000"/>
                <w:sz w:val="22"/>
                <w:szCs w:val="22"/>
                <w:lang w:eastAsia="sk-SK"/>
              </w:rPr>
              <w:t>v katastrálnych konaniach</w:t>
            </w:r>
          </w:p>
        </w:tc>
      </w:tr>
      <w:tr w:rsidR="00475C0A" w:rsidRPr="00A40CFA" w14:paraId="66596E5B" w14:textId="77777777">
        <w:trPr>
          <w:trHeight w:val="300"/>
        </w:trPr>
        <w:tc>
          <w:tcPr>
            <w:tcW w:w="2263" w:type="dxa"/>
            <w:tcBorders>
              <w:top w:val="nil"/>
              <w:left w:val="single" w:sz="4" w:space="0" w:color="auto"/>
              <w:bottom w:val="single" w:sz="4" w:space="0" w:color="auto"/>
              <w:right w:val="single" w:sz="4" w:space="0" w:color="auto"/>
            </w:tcBorders>
            <w:noWrap/>
            <w:vAlign w:val="bottom"/>
          </w:tcPr>
          <w:p w14:paraId="4DC5C56F" w14:textId="6638F487" w:rsidR="00475C0A" w:rsidRPr="00A40CFA" w:rsidRDefault="00475C0A">
            <w:pPr>
              <w:spacing w:after="0"/>
              <w:rPr>
                <w:rFonts w:ascii="Aptos Narrow" w:hAnsi="Aptos Narrow"/>
                <w:color w:val="000000"/>
                <w:sz w:val="22"/>
                <w:szCs w:val="22"/>
                <w:lang w:eastAsia="sk-SK"/>
              </w:rPr>
            </w:pPr>
            <w:proofErr w:type="spellStart"/>
            <w:r w:rsidRPr="00A40CFA">
              <w:rPr>
                <w:rFonts w:ascii="Aptos Narrow" w:hAnsi="Aptos Narrow"/>
                <w:color w:val="000000"/>
                <w:sz w:val="22"/>
                <w:szCs w:val="22"/>
                <w:lang w:eastAsia="sk-SK"/>
              </w:rPr>
              <w:t>Vkla</w:t>
            </w:r>
            <w:r w:rsidR="00C04D96" w:rsidRPr="00A40CFA">
              <w:rPr>
                <w:rFonts w:ascii="Aptos Narrow" w:hAnsi="Aptos Narrow"/>
                <w:color w:val="000000"/>
                <w:sz w:val="22"/>
                <w:szCs w:val="22"/>
                <w:lang w:eastAsia="sk-SK"/>
              </w:rPr>
              <w:t>dár</w:t>
            </w:r>
            <w:proofErr w:type="spellEnd"/>
          </w:p>
        </w:tc>
        <w:tc>
          <w:tcPr>
            <w:tcW w:w="7371" w:type="dxa"/>
            <w:tcBorders>
              <w:top w:val="nil"/>
              <w:left w:val="nil"/>
              <w:bottom w:val="single" w:sz="4" w:space="0" w:color="auto"/>
              <w:right w:val="single" w:sz="4" w:space="0" w:color="auto"/>
            </w:tcBorders>
            <w:noWrap/>
            <w:vAlign w:val="bottom"/>
          </w:tcPr>
          <w:p w14:paraId="37342418" w14:textId="3F2D826C" w:rsidR="00475C0A" w:rsidRPr="00A40CFA" w:rsidRDefault="00E03F58">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ktorý rozhoduje o vkladovom konaní a musí mať odbornú spôsobilosť a</w:t>
            </w:r>
            <w:r w:rsidR="008E2E04" w:rsidRPr="00A40CFA">
              <w:rPr>
                <w:rFonts w:ascii="Aptos Narrow" w:hAnsi="Aptos Narrow"/>
                <w:color w:val="000000"/>
                <w:sz w:val="22"/>
                <w:szCs w:val="22"/>
                <w:lang w:eastAsia="sk-SK"/>
              </w:rPr>
              <w:t xml:space="preserve"> disponovať </w:t>
            </w:r>
            <w:r w:rsidRPr="00A40CFA">
              <w:rPr>
                <w:rFonts w:ascii="Aptos Narrow" w:hAnsi="Aptos Narrow"/>
                <w:color w:val="000000"/>
                <w:sz w:val="22"/>
                <w:szCs w:val="22"/>
                <w:lang w:eastAsia="sk-SK"/>
              </w:rPr>
              <w:t>mandátny</w:t>
            </w:r>
            <w:r w:rsidR="000B74E1" w:rsidRPr="00A40CFA">
              <w:rPr>
                <w:rFonts w:ascii="Aptos Narrow" w:hAnsi="Aptos Narrow"/>
                <w:color w:val="000000"/>
                <w:sz w:val="22"/>
                <w:szCs w:val="22"/>
                <w:lang w:eastAsia="sk-SK"/>
              </w:rPr>
              <w:t>m certifikátom.</w:t>
            </w:r>
          </w:p>
        </w:tc>
      </w:tr>
      <w:tr w:rsidR="000C7B8F" w:rsidRPr="00A40CFA" w14:paraId="0B51FF64"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1D7E4C05" w14:textId="3427B7E5" w:rsidR="000C7B8F" w:rsidRPr="00A40CFA" w:rsidRDefault="00841A06">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Zapisovateľ</w:t>
            </w:r>
          </w:p>
        </w:tc>
        <w:tc>
          <w:tcPr>
            <w:tcW w:w="7371" w:type="dxa"/>
            <w:tcBorders>
              <w:top w:val="nil"/>
              <w:left w:val="nil"/>
              <w:bottom w:val="single" w:sz="4" w:space="0" w:color="auto"/>
              <w:right w:val="single" w:sz="4" w:space="0" w:color="auto"/>
            </w:tcBorders>
            <w:noWrap/>
            <w:vAlign w:val="bottom"/>
            <w:hideMark/>
          </w:tcPr>
          <w:p w14:paraId="1137234D" w14:textId="295DC466" w:rsidR="000C7B8F" w:rsidRPr="00A40CFA" w:rsidRDefault="004363A5">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zodpovedný za zápis údajov KO (SPI, SGI)</w:t>
            </w:r>
          </w:p>
        </w:tc>
      </w:tr>
      <w:tr w:rsidR="000C7B8F" w:rsidRPr="00A40CFA" w14:paraId="560F9773"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63BF5E91" w14:textId="6AE4F094" w:rsidR="000C7B8F" w:rsidRPr="00A40CFA" w:rsidRDefault="0068338D">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Ú</w:t>
            </w:r>
            <w:r w:rsidR="00841A06" w:rsidRPr="00A40CFA">
              <w:rPr>
                <w:rFonts w:ascii="Aptos Narrow" w:hAnsi="Aptos Narrow"/>
                <w:color w:val="000000"/>
                <w:sz w:val="22"/>
                <w:szCs w:val="22"/>
                <w:lang w:eastAsia="sk-SK"/>
              </w:rPr>
              <w:t>radný overovateľ</w:t>
            </w:r>
          </w:p>
        </w:tc>
        <w:tc>
          <w:tcPr>
            <w:tcW w:w="7371" w:type="dxa"/>
            <w:tcBorders>
              <w:top w:val="nil"/>
              <w:left w:val="nil"/>
              <w:bottom w:val="single" w:sz="4" w:space="0" w:color="auto"/>
              <w:right w:val="single" w:sz="4" w:space="0" w:color="auto"/>
            </w:tcBorders>
            <w:noWrap/>
            <w:vAlign w:val="bottom"/>
            <w:hideMark/>
          </w:tcPr>
          <w:p w14:paraId="3F9BC634" w14:textId="47E8FA3B" w:rsidR="000C7B8F" w:rsidRPr="00A40CFA" w:rsidRDefault="00485BC2">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Pracovník </w:t>
            </w:r>
            <w:r w:rsidR="00612F25" w:rsidRPr="00A40CFA">
              <w:rPr>
                <w:rFonts w:ascii="Aptos Narrow" w:hAnsi="Aptos Narrow"/>
                <w:color w:val="000000"/>
                <w:sz w:val="22"/>
                <w:szCs w:val="22"/>
                <w:lang w:eastAsia="sk-SK"/>
              </w:rPr>
              <w:t xml:space="preserve">s odbornou spôsobilosťou na </w:t>
            </w:r>
            <w:r w:rsidR="0068338D" w:rsidRPr="00A40CFA">
              <w:rPr>
                <w:rFonts w:ascii="Aptos Narrow" w:hAnsi="Aptos Narrow"/>
                <w:color w:val="000000"/>
                <w:sz w:val="22"/>
                <w:szCs w:val="22"/>
                <w:lang w:eastAsia="sk-SK"/>
              </w:rPr>
              <w:t>úradne</w:t>
            </w:r>
            <w:r w:rsidR="000A4ADD" w:rsidRPr="00A40CFA">
              <w:rPr>
                <w:rFonts w:ascii="Aptos Narrow" w:hAnsi="Aptos Narrow"/>
                <w:color w:val="000000"/>
                <w:sz w:val="22"/>
                <w:szCs w:val="22"/>
                <w:lang w:eastAsia="sk-SK"/>
              </w:rPr>
              <w:t xml:space="preserve"> </w:t>
            </w:r>
            <w:r w:rsidR="00822E5E" w:rsidRPr="00A40CFA">
              <w:rPr>
                <w:rFonts w:ascii="Aptos Narrow" w:hAnsi="Aptos Narrow"/>
                <w:color w:val="000000"/>
                <w:sz w:val="22"/>
                <w:szCs w:val="22"/>
                <w:lang w:eastAsia="sk-SK"/>
              </w:rPr>
              <w:t>overenie geodetických a kartografických činností</w:t>
            </w:r>
            <w:r w:rsidR="00612F25" w:rsidRPr="00A40CFA">
              <w:rPr>
                <w:rFonts w:ascii="Aptos Narrow" w:hAnsi="Aptos Narrow"/>
                <w:color w:val="000000"/>
                <w:sz w:val="22"/>
                <w:szCs w:val="22"/>
                <w:lang w:eastAsia="sk-SK"/>
              </w:rPr>
              <w:t xml:space="preserve"> </w:t>
            </w:r>
          </w:p>
        </w:tc>
      </w:tr>
      <w:tr w:rsidR="000C7B8F" w:rsidRPr="00A40CFA" w14:paraId="3305EE07"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2F31F976" w14:textId="4CD13652" w:rsidR="000C7B8F" w:rsidRPr="00A40CFA" w:rsidRDefault="00841A06">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Vedúci</w:t>
            </w:r>
          </w:p>
        </w:tc>
        <w:tc>
          <w:tcPr>
            <w:tcW w:w="7371" w:type="dxa"/>
            <w:tcBorders>
              <w:top w:val="nil"/>
              <w:left w:val="nil"/>
              <w:bottom w:val="single" w:sz="4" w:space="0" w:color="auto"/>
              <w:right w:val="single" w:sz="4" w:space="0" w:color="auto"/>
            </w:tcBorders>
            <w:noWrap/>
            <w:vAlign w:val="bottom"/>
            <w:hideMark/>
          </w:tcPr>
          <w:p w14:paraId="2B3BDFD0" w14:textId="46B39348" w:rsidR="000C7B8F" w:rsidRPr="00A40CFA" w:rsidRDefault="009E4973">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Vedúci pracovník manažuje úlohu pre jednotlivých pracovníkov </w:t>
            </w:r>
          </w:p>
        </w:tc>
      </w:tr>
      <w:tr w:rsidR="000C7B8F" w:rsidRPr="00A40CFA" w14:paraId="43D2963D"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0589569E" w14:textId="17D18068" w:rsidR="000C7B8F" w:rsidRPr="00A40CFA" w:rsidRDefault="00841A06">
            <w:pPr>
              <w:spacing w:after="0"/>
              <w:rPr>
                <w:rFonts w:ascii="Aptos Narrow" w:hAnsi="Aptos Narrow"/>
                <w:color w:val="000000"/>
                <w:sz w:val="22"/>
                <w:szCs w:val="22"/>
                <w:lang w:eastAsia="sk-SK"/>
              </w:rPr>
            </w:pPr>
            <w:proofErr w:type="spellStart"/>
            <w:r w:rsidRPr="00A40CFA">
              <w:rPr>
                <w:rFonts w:ascii="Aptos Narrow" w:hAnsi="Aptos Narrow"/>
                <w:color w:val="000000"/>
                <w:sz w:val="22"/>
                <w:szCs w:val="22"/>
                <w:lang w:eastAsia="sk-SK"/>
              </w:rPr>
              <w:t>Power</w:t>
            </w:r>
            <w:proofErr w:type="spellEnd"/>
            <w:r w:rsidRPr="00A40CFA">
              <w:rPr>
                <w:rFonts w:ascii="Aptos Narrow" w:hAnsi="Aptos Narrow"/>
                <w:color w:val="000000"/>
                <w:sz w:val="22"/>
                <w:szCs w:val="22"/>
                <w:lang w:eastAsia="sk-SK"/>
              </w:rPr>
              <w:t xml:space="preserve"> User</w:t>
            </w:r>
          </w:p>
        </w:tc>
        <w:tc>
          <w:tcPr>
            <w:tcW w:w="7371" w:type="dxa"/>
            <w:tcBorders>
              <w:top w:val="nil"/>
              <w:left w:val="nil"/>
              <w:bottom w:val="single" w:sz="4" w:space="0" w:color="auto"/>
              <w:right w:val="single" w:sz="4" w:space="0" w:color="auto"/>
            </w:tcBorders>
            <w:noWrap/>
            <w:vAlign w:val="bottom"/>
            <w:hideMark/>
          </w:tcPr>
          <w:p w14:paraId="00CC973C" w14:textId="38DD1860" w:rsidR="000C7B8F" w:rsidRPr="00A40CFA" w:rsidRDefault="00792D84">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Pokročilý používateľ </w:t>
            </w:r>
            <w:r w:rsidR="005B3D0A" w:rsidRPr="00A40CFA">
              <w:rPr>
                <w:rFonts w:ascii="Aptos Narrow" w:hAnsi="Aptos Narrow"/>
                <w:color w:val="000000"/>
                <w:sz w:val="22"/>
                <w:szCs w:val="22"/>
                <w:lang w:eastAsia="sk-SK"/>
              </w:rPr>
              <w:t>s </w:t>
            </w:r>
            <w:r w:rsidR="00012745" w:rsidRPr="00A40CFA">
              <w:rPr>
                <w:rFonts w:ascii="Aptos Narrow" w:hAnsi="Aptos Narrow"/>
                <w:color w:val="000000"/>
                <w:sz w:val="22"/>
                <w:szCs w:val="22"/>
                <w:lang w:eastAsia="sk-SK"/>
              </w:rPr>
              <w:t>ši</w:t>
            </w:r>
            <w:r w:rsidR="00FA156F" w:rsidRPr="00A40CFA">
              <w:rPr>
                <w:rFonts w:ascii="Aptos Narrow" w:hAnsi="Aptos Narrow"/>
                <w:color w:val="000000"/>
                <w:sz w:val="22"/>
                <w:szCs w:val="22"/>
                <w:lang w:eastAsia="sk-SK"/>
              </w:rPr>
              <w:t xml:space="preserve">ršími </w:t>
            </w:r>
            <w:r w:rsidR="005B3D0A" w:rsidRPr="00A40CFA">
              <w:rPr>
                <w:rFonts w:ascii="Aptos Narrow" w:hAnsi="Aptos Narrow"/>
                <w:color w:val="000000"/>
                <w:sz w:val="22"/>
                <w:szCs w:val="22"/>
                <w:lang w:eastAsia="sk-SK"/>
              </w:rPr>
              <w:t xml:space="preserve">oprávneniami </w:t>
            </w:r>
            <w:r w:rsidR="00FA156F" w:rsidRPr="00A40CFA">
              <w:rPr>
                <w:rFonts w:ascii="Aptos Narrow" w:hAnsi="Aptos Narrow"/>
                <w:color w:val="000000"/>
                <w:sz w:val="22"/>
                <w:szCs w:val="22"/>
                <w:lang w:eastAsia="sk-SK"/>
              </w:rPr>
              <w:t>ako je</w:t>
            </w:r>
            <w:r w:rsidR="000A4ADD" w:rsidRPr="00A40CFA">
              <w:rPr>
                <w:rFonts w:ascii="Aptos Narrow" w:hAnsi="Aptos Narrow"/>
                <w:color w:val="000000"/>
                <w:sz w:val="22"/>
                <w:szCs w:val="22"/>
                <w:lang w:eastAsia="sk-SK"/>
              </w:rPr>
              <w:t xml:space="preserve"> </w:t>
            </w:r>
            <w:r w:rsidR="005B3D0A" w:rsidRPr="00A40CFA">
              <w:rPr>
                <w:rFonts w:ascii="Aptos Narrow" w:hAnsi="Aptos Narrow"/>
                <w:color w:val="000000"/>
                <w:sz w:val="22"/>
                <w:szCs w:val="22"/>
                <w:lang w:eastAsia="sk-SK"/>
              </w:rPr>
              <w:t>konfiguráci</w:t>
            </w:r>
            <w:r w:rsidR="00A6385F" w:rsidRPr="00A40CFA">
              <w:rPr>
                <w:rFonts w:ascii="Aptos Narrow" w:hAnsi="Aptos Narrow"/>
                <w:color w:val="000000"/>
                <w:sz w:val="22"/>
                <w:szCs w:val="22"/>
                <w:lang w:eastAsia="sk-SK"/>
              </w:rPr>
              <w:t>a</w:t>
            </w:r>
            <w:r w:rsidR="005B3D0A" w:rsidRPr="00A40CFA">
              <w:rPr>
                <w:rFonts w:ascii="Aptos Narrow" w:hAnsi="Aptos Narrow"/>
                <w:color w:val="000000"/>
                <w:sz w:val="22"/>
                <w:szCs w:val="22"/>
                <w:lang w:eastAsia="sk-SK"/>
              </w:rPr>
              <w:t xml:space="preserve"> </w:t>
            </w:r>
            <w:r w:rsidR="00F02371" w:rsidRPr="00A40CFA">
              <w:rPr>
                <w:rFonts w:ascii="Aptos Narrow" w:hAnsi="Aptos Narrow"/>
                <w:color w:val="000000"/>
                <w:sz w:val="22"/>
                <w:szCs w:val="22"/>
                <w:lang w:eastAsia="sk-SK"/>
              </w:rPr>
              <w:t>číselníkov,</w:t>
            </w:r>
            <w:r w:rsidR="000A4ADD" w:rsidRPr="00A40CFA">
              <w:rPr>
                <w:rFonts w:ascii="Aptos Narrow" w:hAnsi="Aptos Narrow"/>
                <w:color w:val="000000"/>
                <w:sz w:val="22"/>
                <w:szCs w:val="22"/>
                <w:lang w:eastAsia="sk-SK"/>
              </w:rPr>
              <w:t xml:space="preserve"> </w:t>
            </w:r>
            <w:r w:rsidR="002F240D" w:rsidRPr="00A40CFA">
              <w:rPr>
                <w:rFonts w:ascii="Aptos Narrow" w:hAnsi="Aptos Narrow"/>
                <w:color w:val="000000"/>
                <w:sz w:val="22"/>
                <w:szCs w:val="22"/>
                <w:lang w:eastAsia="sk-SK"/>
              </w:rPr>
              <w:t>biznis parametrov</w:t>
            </w:r>
            <w:r w:rsidR="00A6385F" w:rsidRPr="00A40CFA">
              <w:rPr>
                <w:rFonts w:ascii="Aptos Narrow" w:hAnsi="Aptos Narrow"/>
                <w:color w:val="000000"/>
                <w:sz w:val="22"/>
                <w:szCs w:val="22"/>
                <w:lang w:eastAsia="sk-SK"/>
              </w:rPr>
              <w:t xml:space="preserve"> </w:t>
            </w:r>
          </w:p>
        </w:tc>
      </w:tr>
      <w:tr w:rsidR="00B21799" w:rsidRPr="00A40CFA" w14:paraId="7E1283B6" w14:textId="77777777">
        <w:trPr>
          <w:trHeight w:val="300"/>
        </w:trPr>
        <w:tc>
          <w:tcPr>
            <w:tcW w:w="2263" w:type="dxa"/>
            <w:tcBorders>
              <w:top w:val="nil"/>
              <w:left w:val="single" w:sz="4" w:space="0" w:color="auto"/>
              <w:bottom w:val="single" w:sz="4" w:space="0" w:color="auto"/>
              <w:right w:val="single" w:sz="4" w:space="0" w:color="auto"/>
            </w:tcBorders>
            <w:noWrap/>
            <w:vAlign w:val="bottom"/>
          </w:tcPr>
          <w:p w14:paraId="45035973" w14:textId="4C1DE0E1" w:rsidR="00B21799" w:rsidRPr="00A40CFA" w:rsidRDefault="00B21799">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w:t>
            </w:r>
            <w:r w:rsidRPr="008E4EA3">
              <w:rPr>
                <w:rFonts w:ascii="Aptos Narrow" w:hAnsi="Aptos Narrow"/>
                <w:color w:val="000000"/>
                <w:sz w:val="22"/>
                <w:szCs w:val="22"/>
                <w:lang w:eastAsia="sk-SK"/>
              </w:rPr>
              <w:t>ík podpory L1</w:t>
            </w:r>
          </w:p>
        </w:tc>
        <w:tc>
          <w:tcPr>
            <w:tcW w:w="7371" w:type="dxa"/>
            <w:tcBorders>
              <w:top w:val="nil"/>
              <w:left w:val="nil"/>
              <w:bottom w:val="single" w:sz="4" w:space="0" w:color="auto"/>
              <w:right w:val="single" w:sz="4" w:space="0" w:color="auto"/>
            </w:tcBorders>
            <w:noWrap/>
            <w:vAlign w:val="bottom"/>
          </w:tcPr>
          <w:p w14:paraId="2C8B7BA0" w14:textId="4EC0B77A" w:rsidR="00B21799" w:rsidRPr="00A40CFA" w:rsidRDefault="00B21799">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ktorá zabezpečuje</w:t>
            </w:r>
            <w:r w:rsidR="006359F4" w:rsidRPr="00A40CFA">
              <w:rPr>
                <w:rFonts w:ascii="Aptos Narrow" w:hAnsi="Aptos Narrow"/>
                <w:color w:val="000000"/>
                <w:sz w:val="22"/>
                <w:szCs w:val="22"/>
                <w:lang w:eastAsia="sk-SK"/>
              </w:rPr>
              <w:t xml:space="preserve"> základnú </w:t>
            </w:r>
            <w:r w:rsidRPr="00A40CFA">
              <w:rPr>
                <w:rFonts w:ascii="Aptos Narrow" w:hAnsi="Aptos Narrow"/>
                <w:color w:val="000000"/>
                <w:sz w:val="22"/>
                <w:szCs w:val="22"/>
                <w:lang w:eastAsia="sk-SK"/>
              </w:rPr>
              <w:t xml:space="preserve"> podpo</w:t>
            </w:r>
            <w:r w:rsidR="00E3714F" w:rsidRPr="00A40CFA">
              <w:rPr>
                <w:rFonts w:ascii="Aptos Narrow" w:hAnsi="Aptos Narrow"/>
                <w:color w:val="000000"/>
                <w:sz w:val="22"/>
                <w:szCs w:val="22"/>
                <w:lang w:eastAsia="sk-SK"/>
              </w:rPr>
              <w:t xml:space="preserve">ru </w:t>
            </w:r>
            <w:r w:rsidR="006359F4" w:rsidRPr="00A40CFA">
              <w:rPr>
                <w:rFonts w:ascii="Aptos Narrow" w:hAnsi="Aptos Narrow"/>
                <w:color w:val="000000"/>
                <w:sz w:val="22"/>
                <w:szCs w:val="22"/>
                <w:lang w:eastAsia="sk-SK"/>
              </w:rPr>
              <w:t xml:space="preserve"> používateľov</w:t>
            </w:r>
          </w:p>
        </w:tc>
      </w:tr>
      <w:tr w:rsidR="000C7B8F" w:rsidRPr="00A40CFA" w14:paraId="44F02026" w14:textId="77777777">
        <w:trPr>
          <w:trHeight w:val="300"/>
        </w:trPr>
        <w:tc>
          <w:tcPr>
            <w:tcW w:w="2263" w:type="dxa"/>
            <w:tcBorders>
              <w:top w:val="nil"/>
              <w:left w:val="single" w:sz="4" w:space="0" w:color="auto"/>
              <w:bottom w:val="single" w:sz="4" w:space="0" w:color="auto"/>
              <w:right w:val="single" w:sz="4" w:space="0" w:color="auto"/>
            </w:tcBorders>
            <w:noWrap/>
            <w:vAlign w:val="bottom"/>
            <w:hideMark/>
          </w:tcPr>
          <w:p w14:paraId="00DA79E8" w14:textId="53BD1356" w:rsidR="000C7B8F" w:rsidRPr="00A40CFA" w:rsidRDefault="00841A06">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Administrátor</w:t>
            </w:r>
          </w:p>
        </w:tc>
        <w:tc>
          <w:tcPr>
            <w:tcW w:w="7371" w:type="dxa"/>
            <w:tcBorders>
              <w:top w:val="nil"/>
              <w:left w:val="nil"/>
              <w:bottom w:val="single" w:sz="4" w:space="0" w:color="auto"/>
              <w:right w:val="single" w:sz="4" w:space="0" w:color="auto"/>
            </w:tcBorders>
            <w:noWrap/>
            <w:vAlign w:val="bottom"/>
            <w:hideMark/>
          </w:tcPr>
          <w:p w14:paraId="58836CC1" w14:textId="58EA079A" w:rsidR="000C7B8F" w:rsidRPr="00A40CFA" w:rsidRDefault="00204843">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Pracovník ktor</w:t>
            </w:r>
            <w:r w:rsidR="00B76FE9" w:rsidRPr="00A40CFA">
              <w:rPr>
                <w:rFonts w:ascii="Aptos Narrow" w:hAnsi="Aptos Narrow"/>
                <w:color w:val="000000"/>
                <w:sz w:val="22"/>
                <w:szCs w:val="22"/>
                <w:lang w:eastAsia="sk-SK"/>
              </w:rPr>
              <w:t>ý</w:t>
            </w:r>
            <w:r w:rsidRPr="00A40CFA">
              <w:rPr>
                <w:rFonts w:ascii="Aptos Narrow" w:hAnsi="Aptos Narrow"/>
                <w:color w:val="000000"/>
                <w:sz w:val="22"/>
                <w:szCs w:val="22"/>
                <w:lang w:eastAsia="sk-SK"/>
              </w:rPr>
              <w:t xml:space="preserve"> zabezpečuje prevádzku, konfiguráciu, správu a bezpečnosť informačného systému</w:t>
            </w:r>
          </w:p>
        </w:tc>
      </w:tr>
    </w:tbl>
    <w:p w14:paraId="00AF8E24" w14:textId="3B537D41" w:rsidR="00F425A4" w:rsidRPr="00A40CFA" w:rsidRDefault="00F425A4" w:rsidP="00F425A4">
      <w:pPr>
        <w:rPr>
          <w:rFonts w:eastAsia="Tahoma"/>
        </w:rPr>
      </w:pPr>
    </w:p>
    <w:p w14:paraId="4AADBE25" w14:textId="0FCE82D6" w:rsidR="005254C4" w:rsidRPr="00A40CFA" w:rsidRDefault="0004075E" w:rsidP="0004075E">
      <w:pPr>
        <w:pStyle w:val="Heading6"/>
        <w:rPr>
          <w:b/>
        </w:rPr>
      </w:pPr>
      <w:r w:rsidRPr="00A40CFA">
        <w:rPr>
          <w:b/>
        </w:rPr>
        <w:t>Doménový model</w:t>
      </w:r>
    </w:p>
    <w:p w14:paraId="6ECD8AB1" w14:textId="4E109E14" w:rsidR="00F91771" w:rsidRPr="008E4EA3" w:rsidRDefault="00493E36" w:rsidP="008E4EA3">
      <w:r w:rsidRPr="00A40CFA">
        <w:t>Diagram</w:t>
      </w:r>
      <w:r w:rsidR="0088269C" w:rsidRPr="00A40CFA">
        <w:t xml:space="preserve">y definujú </w:t>
      </w:r>
      <w:r w:rsidRPr="00A40CFA">
        <w:t>k</w:t>
      </w:r>
      <w:r w:rsidRPr="008E4EA3">
        <w:t>onceptuálny model</w:t>
      </w:r>
      <w:r w:rsidR="00F05196" w:rsidRPr="00A40CFA">
        <w:t xml:space="preserve"> </w:t>
      </w:r>
      <w:r w:rsidR="00126667" w:rsidRPr="00A40CFA">
        <w:t xml:space="preserve">zachytávajúci </w:t>
      </w:r>
      <w:r w:rsidRPr="00A40CFA">
        <w:t xml:space="preserve"> </w:t>
      </w:r>
      <w:r w:rsidRPr="008E4EA3">
        <w:t xml:space="preserve">kľúčové </w:t>
      </w:r>
      <w:proofErr w:type="spellStart"/>
      <w:r w:rsidRPr="008E4EA3">
        <w:t>biznisové</w:t>
      </w:r>
      <w:proofErr w:type="spellEnd"/>
      <w:r w:rsidRPr="008E4EA3">
        <w:t xml:space="preserve"> entity (objekty)</w:t>
      </w:r>
      <w:r w:rsidRPr="00A40CFA">
        <w:t xml:space="preserve"> v rámci </w:t>
      </w:r>
      <w:r w:rsidR="00901C3D" w:rsidRPr="00A40CFA">
        <w:t xml:space="preserve">katastra nehnuteľnosti </w:t>
      </w:r>
      <w:r w:rsidRPr="00A40CFA">
        <w:t xml:space="preserve"> a </w:t>
      </w:r>
      <w:r w:rsidRPr="008E4EA3">
        <w:t>vzťahy medzi nimi</w:t>
      </w:r>
      <w:r w:rsidRPr="00A40CFA">
        <w:t>.</w:t>
      </w:r>
      <w:r w:rsidR="00A26186" w:rsidRPr="00A40CFA">
        <w:t xml:space="preserve"> </w:t>
      </w:r>
      <w:r w:rsidR="007A1FAA" w:rsidRPr="00A40CFA">
        <w:t xml:space="preserve"> Jeho </w:t>
      </w:r>
      <w:r w:rsidR="005D7FAE" w:rsidRPr="00A40CFA">
        <w:t xml:space="preserve">účelom </w:t>
      </w:r>
      <w:r w:rsidR="007A1FAA" w:rsidRPr="00A40CFA">
        <w:t xml:space="preserve"> je </w:t>
      </w:r>
      <w:r w:rsidR="000A1C4F" w:rsidRPr="00A40CFA">
        <w:t xml:space="preserve"> </w:t>
      </w:r>
      <w:r w:rsidR="000F6330" w:rsidRPr="00A40CFA">
        <w:t xml:space="preserve">poskytnúť </w:t>
      </w:r>
      <w:r w:rsidR="002B7327" w:rsidRPr="008E4EA3">
        <w:t>konceptuálne, vysokoúrovňové a na technológii nezávislé</w:t>
      </w:r>
      <w:r w:rsidR="002B7327" w:rsidRPr="00A40CFA">
        <w:t xml:space="preserve"> pochopenie </w:t>
      </w:r>
      <w:r w:rsidR="002B7327" w:rsidRPr="008E4EA3">
        <w:t>kľúčových dátových entít (objektov)</w:t>
      </w:r>
      <w:r w:rsidR="002B7327" w:rsidRPr="00A40CFA">
        <w:t xml:space="preserve">, s ktorými podnik pracuje, a ich </w:t>
      </w:r>
      <w:r w:rsidR="002B7327" w:rsidRPr="008E4EA3">
        <w:t>vzťahov</w:t>
      </w:r>
      <w:r w:rsidR="002B7327" w:rsidRPr="00A40CFA">
        <w:t>.</w:t>
      </w:r>
    </w:p>
    <w:p w14:paraId="39CE3D17" w14:textId="24612BEF" w:rsidR="002F0127" w:rsidRPr="00A40CFA" w:rsidRDefault="002F0127" w:rsidP="002F0127"/>
    <w:p w14:paraId="04F108D2" w14:textId="17033CFC" w:rsidR="002F0127" w:rsidRPr="00A40CFA" w:rsidRDefault="00453E7A" w:rsidP="002F0127">
      <w:r w:rsidRPr="006239AA">
        <w:rPr>
          <w:noProof/>
        </w:rPr>
        <w:drawing>
          <wp:inline distT="0" distB="0" distL="0" distR="0" wp14:anchorId="6515CAD6" wp14:editId="6E8D3DDC">
            <wp:extent cx="6120130" cy="4953635"/>
            <wp:effectExtent l="0" t="0" r="0" b="0"/>
            <wp:docPr id="829993047"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993047" name="Picture 1" descr="A diagram of a company&#10;&#10;AI-generated content may be incorrect."/>
                    <pic:cNvPicPr/>
                  </pic:nvPicPr>
                  <pic:blipFill>
                    <a:blip r:embed="rId21"/>
                    <a:stretch>
                      <a:fillRect/>
                    </a:stretch>
                  </pic:blipFill>
                  <pic:spPr>
                    <a:xfrm>
                      <a:off x="0" y="0"/>
                      <a:ext cx="6120130" cy="4953635"/>
                    </a:xfrm>
                    <a:prstGeom prst="rect">
                      <a:avLst/>
                    </a:prstGeom>
                  </pic:spPr>
                </pic:pic>
              </a:graphicData>
            </a:graphic>
          </wp:inline>
        </w:drawing>
      </w:r>
    </w:p>
    <w:p w14:paraId="1F36ED6A" w14:textId="77777777" w:rsidR="003C28A0" w:rsidRPr="00A40CFA" w:rsidRDefault="003C28A0" w:rsidP="002F0127"/>
    <w:tbl>
      <w:tblPr>
        <w:tblW w:w="9634" w:type="dxa"/>
        <w:tblCellMar>
          <w:left w:w="70" w:type="dxa"/>
          <w:right w:w="70" w:type="dxa"/>
        </w:tblCellMar>
        <w:tblLook w:val="04A0" w:firstRow="1" w:lastRow="0" w:firstColumn="1" w:lastColumn="0" w:noHBand="0" w:noVBand="1"/>
      </w:tblPr>
      <w:tblGrid>
        <w:gridCol w:w="2263"/>
        <w:gridCol w:w="7371"/>
      </w:tblGrid>
      <w:tr w:rsidR="00391850" w:rsidRPr="00A40CFA" w14:paraId="70B39D12" w14:textId="77777777" w:rsidTr="6A0E1D66">
        <w:trPr>
          <w:trHeight w:val="300"/>
        </w:trPr>
        <w:tc>
          <w:tcPr>
            <w:tcW w:w="2263"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bottom"/>
            <w:hideMark/>
          </w:tcPr>
          <w:p w14:paraId="494549F3" w14:textId="77777777" w:rsidR="00391850" w:rsidRPr="00A40CFA" w:rsidRDefault="00391850"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Názov objektu</w:t>
            </w:r>
          </w:p>
        </w:tc>
        <w:tc>
          <w:tcPr>
            <w:tcW w:w="7371"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0232C4C6" w14:textId="77777777" w:rsidR="00391850" w:rsidRPr="00A40CFA" w:rsidRDefault="00391850"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Popis</w:t>
            </w:r>
          </w:p>
        </w:tc>
      </w:tr>
      <w:tr w:rsidR="00391850" w:rsidRPr="00A40CFA" w14:paraId="60773F15"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359D9DC6" w14:textId="3E6A7F76" w:rsidR="00391850" w:rsidRPr="00A40CFA" w:rsidRDefault="00E41A4D"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Nehnuteľnosť </w:t>
            </w:r>
          </w:p>
        </w:tc>
        <w:tc>
          <w:tcPr>
            <w:tcW w:w="7371" w:type="dxa"/>
            <w:tcBorders>
              <w:top w:val="nil"/>
              <w:left w:val="nil"/>
              <w:bottom w:val="single" w:sz="4" w:space="0" w:color="auto"/>
              <w:right w:val="single" w:sz="4" w:space="0" w:color="auto"/>
            </w:tcBorders>
            <w:noWrap/>
            <w:vAlign w:val="bottom"/>
            <w:hideMark/>
          </w:tcPr>
          <w:p w14:paraId="7ABA846D" w14:textId="7D6157A8" w:rsidR="00391850" w:rsidRPr="00A40CFA" w:rsidRDefault="002C2781"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Nehnuteľnosť zaevidovaná </w:t>
            </w:r>
            <w:r w:rsidR="005038E0" w:rsidRPr="00A40CFA">
              <w:rPr>
                <w:rFonts w:ascii="Aptos Narrow" w:hAnsi="Aptos Narrow"/>
                <w:color w:val="000000"/>
                <w:sz w:val="22"/>
                <w:szCs w:val="22"/>
                <w:lang w:eastAsia="sk-SK"/>
              </w:rPr>
              <w:t>v katastrálnom operáte</w:t>
            </w:r>
            <w:r w:rsidR="00C02485" w:rsidRPr="00A40CFA">
              <w:rPr>
                <w:rFonts w:ascii="Aptos Narrow" w:hAnsi="Aptos Narrow"/>
                <w:color w:val="000000"/>
                <w:sz w:val="22"/>
                <w:szCs w:val="22"/>
                <w:lang w:eastAsia="sk-SK"/>
              </w:rPr>
              <w:t xml:space="preserve"> (vrátane zaniknutých)</w:t>
            </w:r>
          </w:p>
        </w:tc>
      </w:tr>
      <w:tr w:rsidR="00391850" w:rsidRPr="00A40CFA" w14:paraId="0280079D"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59BC01A3" w14:textId="16A8B5F9" w:rsidR="00391850" w:rsidRPr="00A40CFA" w:rsidRDefault="00E41A4D"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Stavba</w:t>
            </w:r>
          </w:p>
        </w:tc>
        <w:tc>
          <w:tcPr>
            <w:tcW w:w="7371" w:type="dxa"/>
            <w:tcBorders>
              <w:top w:val="nil"/>
              <w:left w:val="nil"/>
              <w:bottom w:val="single" w:sz="4" w:space="0" w:color="auto"/>
              <w:right w:val="single" w:sz="4" w:space="0" w:color="auto"/>
            </w:tcBorders>
            <w:noWrap/>
            <w:vAlign w:val="bottom"/>
            <w:hideMark/>
          </w:tcPr>
          <w:p w14:paraId="1C97B178" w14:textId="17EF0919" w:rsidR="00391850" w:rsidRPr="00A40CFA" w:rsidRDefault="009A3B56"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Druh nehnuteľnosti</w:t>
            </w:r>
            <w:r w:rsidR="00725783" w:rsidRPr="00A40CFA">
              <w:rPr>
                <w:rFonts w:ascii="Aptos Narrow" w:hAnsi="Aptos Narrow"/>
                <w:color w:val="000000"/>
                <w:sz w:val="22"/>
                <w:szCs w:val="22"/>
                <w:lang w:eastAsia="sk-SK"/>
              </w:rPr>
              <w:t>,</w:t>
            </w:r>
            <w:r w:rsidRPr="00A40CFA">
              <w:rPr>
                <w:rFonts w:ascii="Aptos Narrow" w:hAnsi="Aptos Narrow"/>
                <w:color w:val="000000"/>
                <w:sz w:val="22"/>
                <w:szCs w:val="22"/>
                <w:lang w:eastAsia="sk-SK"/>
              </w:rPr>
              <w:t xml:space="preserve"> stavebný objekt</w:t>
            </w:r>
            <w:r w:rsidR="00FC640C" w:rsidRPr="00A40CFA">
              <w:rPr>
                <w:rFonts w:ascii="Aptos Narrow" w:hAnsi="Aptos Narrow"/>
                <w:color w:val="000000"/>
                <w:sz w:val="22"/>
                <w:szCs w:val="22"/>
                <w:lang w:eastAsia="sk-SK"/>
              </w:rPr>
              <w:t xml:space="preserve"> pevne spojený so zemou</w:t>
            </w:r>
          </w:p>
        </w:tc>
      </w:tr>
      <w:tr w:rsidR="00391850" w:rsidRPr="00A40CFA" w14:paraId="76598E2B"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04B0BC4C" w14:textId="77777777" w:rsidR="00391850" w:rsidRPr="00A40CFA" w:rsidRDefault="00391850"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Pozemok</w:t>
            </w:r>
          </w:p>
        </w:tc>
        <w:tc>
          <w:tcPr>
            <w:tcW w:w="7371" w:type="dxa"/>
            <w:tcBorders>
              <w:top w:val="nil"/>
              <w:left w:val="nil"/>
              <w:bottom w:val="single" w:sz="4" w:space="0" w:color="auto"/>
              <w:right w:val="single" w:sz="4" w:space="0" w:color="auto"/>
            </w:tcBorders>
            <w:noWrap/>
            <w:vAlign w:val="bottom"/>
            <w:hideMark/>
          </w:tcPr>
          <w:p w14:paraId="0B34742D" w14:textId="16EE03EB" w:rsidR="00391850" w:rsidRPr="00A40CFA" w:rsidRDefault="00FC640C"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Druh nehnuteľnosti</w:t>
            </w:r>
            <w:r w:rsidR="00725783" w:rsidRPr="00A40CFA">
              <w:rPr>
                <w:rFonts w:ascii="Aptos Narrow" w:hAnsi="Aptos Narrow"/>
                <w:color w:val="000000"/>
                <w:sz w:val="22"/>
                <w:szCs w:val="22"/>
                <w:lang w:eastAsia="sk-SK"/>
              </w:rPr>
              <w:t xml:space="preserve">, </w:t>
            </w:r>
            <w:r w:rsidR="00C21F8F" w:rsidRPr="00A40CFA">
              <w:rPr>
                <w:rFonts w:ascii="Aptos Narrow" w:hAnsi="Aptos Narrow"/>
                <w:color w:val="000000"/>
                <w:sz w:val="22"/>
                <w:szCs w:val="22"/>
                <w:lang w:eastAsia="sk-SK"/>
              </w:rPr>
              <w:t>časť zemského povrchu oddelená hranicou</w:t>
            </w:r>
          </w:p>
        </w:tc>
      </w:tr>
      <w:tr w:rsidR="00391850" w:rsidRPr="00A40CFA" w14:paraId="6314BDDE"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64B00288" w14:textId="2E28F7BB" w:rsidR="00391850" w:rsidRPr="00A40CFA" w:rsidRDefault="00E41A4D"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Byt/Nebytový priestor </w:t>
            </w:r>
          </w:p>
        </w:tc>
        <w:tc>
          <w:tcPr>
            <w:tcW w:w="7371" w:type="dxa"/>
            <w:tcBorders>
              <w:top w:val="nil"/>
              <w:left w:val="nil"/>
              <w:bottom w:val="single" w:sz="4" w:space="0" w:color="auto"/>
              <w:right w:val="single" w:sz="4" w:space="0" w:color="auto"/>
            </w:tcBorders>
            <w:noWrap/>
            <w:vAlign w:val="bottom"/>
            <w:hideMark/>
          </w:tcPr>
          <w:p w14:paraId="4F5DF88B" w14:textId="11A226EB" w:rsidR="00391850" w:rsidRPr="00A40CFA" w:rsidRDefault="00C21F8F"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Druh nehnuteľnosti</w:t>
            </w:r>
            <w:r w:rsidR="005C6EB8" w:rsidRPr="00A40CFA">
              <w:rPr>
                <w:rFonts w:ascii="Aptos Narrow" w:hAnsi="Aptos Narrow"/>
                <w:color w:val="000000"/>
                <w:sz w:val="22"/>
                <w:szCs w:val="22"/>
                <w:lang w:eastAsia="sk-SK"/>
              </w:rPr>
              <w:t>, časť stavby</w:t>
            </w:r>
            <w:r w:rsidR="00B1648B" w:rsidRPr="00A40CFA">
              <w:rPr>
                <w:rFonts w:ascii="Aptos Narrow" w:hAnsi="Aptos Narrow"/>
                <w:color w:val="000000"/>
                <w:sz w:val="22"/>
                <w:szCs w:val="22"/>
                <w:lang w:eastAsia="sk-SK"/>
              </w:rPr>
              <w:t xml:space="preserve"> ktorá je predmetom samostatných vlastníckych vzťa</w:t>
            </w:r>
            <w:r w:rsidR="002A0C02" w:rsidRPr="00A40CFA">
              <w:rPr>
                <w:rFonts w:ascii="Aptos Narrow" w:hAnsi="Aptos Narrow"/>
                <w:color w:val="000000"/>
                <w:sz w:val="22"/>
                <w:szCs w:val="22"/>
                <w:lang w:eastAsia="sk-SK"/>
              </w:rPr>
              <w:t>hov</w:t>
            </w:r>
          </w:p>
        </w:tc>
      </w:tr>
      <w:tr w:rsidR="00391850" w:rsidRPr="00A40CFA" w14:paraId="0CBAE45F"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2DC4D187" w14:textId="4947A844" w:rsidR="00391850" w:rsidRPr="00A40CFA" w:rsidRDefault="00C721A9"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Parcela C </w:t>
            </w:r>
          </w:p>
        </w:tc>
        <w:tc>
          <w:tcPr>
            <w:tcW w:w="7371" w:type="dxa"/>
            <w:tcBorders>
              <w:top w:val="nil"/>
              <w:left w:val="nil"/>
              <w:bottom w:val="single" w:sz="4" w:space="0" w:color="auto"/>
              <w:right w:val="single" w:sz="4" w:space="0" w:color="auto"/>
            </w:tcBorders>
            <w:noWrap/>
            <w:vAlign w:val="bottom"/>
            <w:hideMark/>
          </w:tcPr>
          <w:p w14:paraId="72A706C0" w14:textId="14FCE2A9" w:rsidR="00391850" w:rsidRPr="00A40CFA" w:rsidRDefault="000737FB"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Geometrické</w:t>
            </w:r>
            <w:r w:rsidR="00F16169" w:rsidRPr="00A40CFA">
              <w:rPr>
                <w:rFonts w:ascii="Aptos Narrow" w:hAnsi="Aptos Narrow"/>
                <w:color w:val="000000"/>
                <w:sz w:val="22"/>
                <w:szCs w:val="22"/>
                <w:lang w:eastAsia="sk-SK"/>
              </w:rPr>
              <w:t xml:space="preserve"> a polohové určenie pozemku</w:t>
            </w:r>
            <w:r w:rsidRPr="00A40CFA">
              <w:rPr>
                <w:rFonts w:ascii="Aptos Narrow" w:hAnsi="Aptos Narrow"/>
                <w:color w:val="000000"/>
                <w:sz w:val="22"/>
                <w:szCs w:val="22"/>
                <w:lang w:eastAsia="sk-SK"/>
              </w:rPr>
              <w:t xml:space="preserve"> vedené</w:t>
            </w:r>
            <w:r w:rsidR="0090314E" w:rsidRPr="00A40CFA">
              <w:rPr>
                <w:rFonts w:ascii="Aptos Narrow" w:hAnsi="Aptos Narrow"/>
                <w:color w:val="000000"/>
                <w:sz w:val="22"/>
                <w:szCs w:val="22"/>
                <w:lang w:eastAsia="sk-SK"/>
              </w:rPr>
              <w:t>ho</w:t>
            </w:r>
            <w:r w:rsidR="000A4ADD" w:rsidRPr="00A40CFA">
              <w:rPr>
                <w:rFonts w:ascii="Aptos Narrow" w:hAnsi="Aptos Narrow"/>
                <w:color w:val="000000"/>
                <w:sz w:val="22"/>
                <w:szCs w:val="22"/>
                <w:lang w:eastAsia="sk-SK"/>
              </w:rPr>
              <w:t xml:space="preserve"> </w:t>
            </w:r>
            <w:r w:rsidRPr="00A40CFA">
              <w:rPr>
                <w:rFonts w:ascii="Aptos Narrow" w:hAnsi="Aptos Narrow"/>
                <w:color w:val="000000"/>
                <w:sz w:val="22"/>
                <w:szCs w:val="22"/>
                <w:lang w:eastAsia="sk-SK"/>
              </w:rPr>
              <w:t>v registri C</w:t>
            </w:r>
          </w:p>
        </w:tc>
      </w:tr>
      <w:tr w:rsidR="00391850" w:rsidRPr="00A40CFA" w14:paraId="66CBDF3B"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78D7C449" w14:textId="0BCB5D80" w:rsidR="00391850" w:rsidRPr="00A40CFA" w:rsidRDefault="00C721A9"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Parcela E </w:t>
            </w:r>
          </w:p>
        </w:tc>
        <w:tc>
          <w:tcPr>
            <w:tcW w:w="7371" w:type="dxa"/>
            <w:tcBorders>
              <w:top w:val="nil"/>
              <w:left w:val="nil"/>
              <w:bottom w:val="single" w:sz="4" w:space="0" w:color="auto"/>
              <w:right w:val="single" w:sz="4" w:space="0" w:color="auto"/>
            </w:tcBorders>
            <w:noWrap/>
            <w:vAlign w:val="bottom"/>
            <w:hideMark/>
          </w:tcPr>
          <w:p w14:paraId="08921212" w14:textId="44902152" w:rsidR="00391850" w:rsidRPr="00A40CFA" w:rsidRDefault="000737FB"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Geometrické a polohové určenie pozemku vedené</w:t>
            </w:r>
            <w:r w:rsidR="0090314E" w:rsidRPr="00A40CFA">
              <w:rPr>
                <w:rFonts w:ascii="Aptos Narrow" w:hAnsi="Aptos Narrow"/>
                <w:color w:val="000000"/>
                <w:sz w:val="22"/>
                <w:szCs w:val="22"/>
                <w:lang w:eastAsia="sk-SK"/>
              </w:rPr>
              <w:t>ho</w:t>
            </w:r>
            <w:r w:rsidR="000A4ADD" w:rsidRPr="00A40CFA">
              <w:rPr>
                <w:rFonts w:ascii="Aptos Narrow" w:hAnsi="Aptos Narrow"/>
                <w:color w:val="000000"/>
                <w:sz w:val="22"/>
                <w:szCs w:val="22"/>
                <w:lang w:eastAsia="sk-SK"/>
              </w:rPr>
              <w:t xml:space="preserve"> </w:t>
            </w:r>
            <w:r w:rsidRPr="00A40CFA">
              <w:rPr>
                <w:rFonts w:ascii="Aptos Narrow" w:hAnsi="Aptos Narrow"/>
                <w:color w:val="000000"/>
                <w:sz w:val="22"/>
                <w:szCs w:val="22"/>
                <w:lang w:eastAsia="sk-SK"/>
              </w:rPr>
              <w:t>v registri E</w:t>
            </w:r>
          </w:p>
        </w:tc>
      </w:tr>
      <w:tr w:rsidR="00391850" w:rsidRPr="00A40CFA" w14:paraId="4C31DE42"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363FB818" w14:textId="3631F85C" w:rsidR="00391850" w:rsidRPr="00A40CFA" w:rsidRDefault="00C721A9"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Originál listu vlastníctva</w:t>
            </w:r>
          </w:p>
        </w:tc>
        <w:tc>
          <w:tcPr>
            <w:tcW w:w="7371" w:type="dxa"/>
            <w:tcBorders>
              <w:top w:val="nil"/>
              <w:left w:val="nil"/>
              <w:bottom w:val="single" w:sz="4" w:space="0" w:color="auto"/>
              <w:right w:val="single" w:sz="4" w:space="0" w:color="auto"/>
            </w:tcBorders>
            <w:noWrap/>
            <w:vAlign w:val="bottom"/>
            <w:hideMark/>
          </w:tcPr>
          <w:p w14:paraId="45864C82" w14:textId="5F9260C5" w:rsidR="00391850" w:rsidRPr="00A40CFA" w:rsidRDefault="008F01F5"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Úradná verejná listina, ktorá dokumentuje vlastnícke a iné právne vzťahy k nehnuteľnostiam evidovaným v katastri nehnuteľností. </w:t>
            </w:r>
            <w:r w:rsidR="00F85398" w:rsidRPr="00A40CFA">
              <w:rPr>
                <w:rFonts w:ascii="Aptos Narrow" w:hAnsi="Aptos Narrow"/>
                <w:color w:val="000000"/>
                <w:sz w:val="22"/>
                <w:szCs w:val="22"/>
                <w:lang w:eastAsia="sk-SK"/>
              </w:rPr>
              <w:t>(vrátane zaniknutých)</w:t>
            </w:r>
          </w:p>
        </w:tc>
      </w:tr>
      <w:tr w:rsidR="00391850" w:rsidRPr="00A40CFA" w14:paraId="18AC960A"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30286B4F" w14:textId="34A50384" w:rsidR="00391850" w:rsidRPr="00A40CFA" w:rsidRDefault="00081D05"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Právo k nehnuteľnosti </w:t>
            </w:r>
          </w:p>
        </w:tc>
        <w:tc>
          <w:tcPr>
            <w:tcW w:w="7371" w:type="dxa"/>
            <w:tcBorders>
              <w:top w:val="nil"/>
              <w:left w:val="nil"/>
              <w:bottom w:val="single" w:sz="4" w:space="0" w:color="auto"/>
              <w:right w:val="single" w:sz="4" w:space="0" w:color="auto"/>
            </w:tcBorders>
            <w:noWrap/>
            <w:vAlign w:val="bottom"/>
            <w:hideMark/>
          </w:tcPr>
          <w:p w14:paraId="19A98DAB" w14:textId="0D965671" w:rsidR="00391850" w:rsidRPr="00A40CFA" w:rsidRDefault="00356F69"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Právny vzťah medzi </w:t>
            </w:r>
            <w:r w:rsidR="00B803A2" w:rsidRPr="00A40CFA">
              <w:rPr>
                <w:rFonts w:ascii="Aptos Narrow" w:hAnsi="Aptos Narrow"/>
                <w:color w:val="000000"/>
                <w:sz w:val="22"/>
                <w:szCs w:val="22"/>
                <w:lang w:eastAsia="sk-SK"/>
              </w:rPr>
              <w:t>osobou</w:t>
            </w:r>
            <w:r w:rsidR="00D84437" w:rsidRPr="00A40CFA">
              <w:rPr>
                <w:rFonts w:ascii="Aptos Narrow" w:hAnsi="Aptos Narrow"/>
                <w:color w:val="000000"/>
                <w:sz w:val="22"/>
                <w:szCs w:val="22"/>
                <w:lang w:eastAsia="sk-SK"/>
              </w:rPr>
              <w:t xml:space="preserve"> (FO, PO) a</w:t>
            </w:r>
            <w:r w:rsidR="00FC2571" w:rsidRPr="00A40CFA">
              <w:rPr>
                <w:rFonts w:ascii="Aptos Narrow" w:hAnsi="Aptos Narrow"/>
                <w:color w:val="000000"/>
                <w:sz w:val="22"/>
                <w:szCs w:val="22"/>
                <w:lang w:eastAsia="sk-SK"/>
              </w:rPr>
              <w:t> </w:t>
            </w:r>
            <w:r w:rsidR="00D84437" w:rsidRPr="00A40CFA">
              <w:rPr>
                <w:rFonts w:ascii="Aptos Narrow" w:hAnsi="Aptos Narrow"/>
                <w:color w:val="000000"/>
                <w:sz w:val="22"/>
                <w:szCs w:val="22"/>
                <w:lang w:eastAsia="sk-SK"/>
              </w:rPr>
              <w:t>nehnuteľnosťou</w:t>
            </w:r>
            <w:r w:rsidR="00FC2571" w:rsidRPr="00A40CFA">
              <w:rPr>
                <w:rFonts w:ascii="Aptos Narrow" w:hAnsi="Aptos Narrow"/>
                <w:color w:val="000000"/>
                <w:sz w:val="22"/>
                <w:szCs w:val="22"/>
                <w:lang w:eastAsia="sk-SK"/>
              </w:rPr>
              <w:t xml:space="preserve"> (vrátane zaniknutých)</w:t>
            </w:r>
          </w:p>
        </w:tc>
      </w:tr>
      <w:tr w:rsidR="00391850" w:rsidRPr="00A40CFA" w14:paraId="4D0DFC23"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3004CAF6" w14:textId="7BB6EF59" w:rsidR="00391850" w:rsidRPr="00A40CFA" w:rsidRDefault="00AB6B2B"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Osoba </w:t>
            </w:r>
            <w:r w:rsidR="00A60EA7" w:rsidRPr="00A40CFA">
              <w:rPr>
                <w:rFonts w:ascii="Aptos Narrow" w:hAnsi="Aptos Narrow"/>
                <w:color w:val="000000"/>
                <w:sz w:val="22"/>
                <w:szCs w:val="22"/>
                <w:lang w:eastAsia="sk-SK"/>
              </w:rPr>
              <w:t xml:space="preserve">s právom </w:t>
            </w:r>
            <w:r w:rsidR="00081D05" w:rsidRPr="00A40CFA">
              <w:rPr>
                <w:rFonts w:ascii="Aptos Narrow" w:hAnsi="Aptos Narrow"/>
                <w:color w:val="000000"/>
                <w:sz w:val="22"/>
                <w:szCs w:val="22"/>
                <w:lang w:eastAsia="sk-SK"/>
              </w:rPr>
              <w:t>k nehnuteľnosti</w:t>
            </w:r>
          </w:p>
        </w:tc>
        <w:tc>
          <w:tcPr>
            <w:tcW w:w="7371" w:type="dxa"/>
            <w:tcBorders>
              <w:top w:val="nil"/>
              <w:left w:val="nil"/>
              <w:bottom w:val="single" w:sz="4" w:space="0" w:color="auto"/>
              <w:right w:val="single" w:sz="4" w:space="0" w:color="auto"/>
            </w:tcBorders>
            <w:noWrap/>
            <w:vAlign w:val="bottom"/>
            <w:hideMark/>
          </w:tcPr>
          <w:p w14:paraId="42EB043A" w14:textId="6B2FC734" w:rsidR="00391850" w:rsidRPr="00A40CFA" w:rsidRDefault="000C6A20"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Oso</w:t>
            </w:r>
            <w:r w:rsidR="008759FA" w:rsidRPr="00A40CFA">
              <w:rPr>
                <w:rFonts w:ascii="Aptos Narrow" w:hAnsi="Aptos Narrow"/>
                <w:color w:val="000000"/>
                <w:sz w:val="22"/>
                <w:szCs w:val="22"/>
                <w:lang w:eastAsia="sk-SK"/>
              </w:rPr>
              <w:t>b</w:t>
            </w:r>
            <w:r w:rsidRPr="00A40CFA">
              <w:rPr>
                <w:rFonts w:ascii="Aptos Narrow" w:hAnsi="Aptos Narrow"/>
                <w:color w:val="000000"/>
                <w:sz w:val="22"/>
                <w:szCs w:val="22"/>
                <w:lang w:eastAsia="sk-SK"/>
              </w:rPr>
              <w:t>a ktorá má</w:t>
            </w:r>
            <w:r w:rsidR="008759FA" w:rsidRPr="00A40CFA">
              <w:rPr>
                <w:rFonts w:ascii="Aptos Narrow" w:hAnsi="Aptos Narrow"/>
                <w:color w:val="000000"/>
                <w:sz w:val="22"/>
                <w:szCs w:val="22"/>
                <w:lang w:eastAsia="sk-SK"/>
              </w:rPr>
              <w:t xml:space="preserve"> určité právo k</w:t>
            </w:r>
            <w:r w:rsidR="00FC2571" w:rsidRPr="00A40CFA">
              <w:rPr>
                <w:rFonts w:ascii="Aptos Narrow" w:hAnsi="Aptos Narrow"/>
                <w:color w:val="000000"/>
                <w:sz w:val="22"/>
                <w:szCs w:val="22"/>
                <w:lang w:eastAsia="sk-SK"/>
              </w:rPr>
              <w:t> </w:t>
            </w:r>
            <w:r w:rsidR="008759FA" w:rsidRPr="00A40CFA">
              <w:rPr>
                <w:rFonts w:ascii="Aptos Narrow" w:hAnsi="Aptos Narrow"/>
                <w:color w:val="000000"/>
                <w:sz w:val="22"/>
                <w:szCs w:val="22"/>
                <w:lang w:eastAsia="sk-SK"/>
              </w:rPr>
              <w:t>nehnuteľnosti</w:t>
            </w:r>
            <w:r w:rsidR="00FC2571" w:rsidRPr="00A40CFA">
              <w:rPr>
                <w:rFonts w:ascii="Aptos Narrow" w:hAnsi="Aptos Narrow"/>
                <w:color w:val="000000"/>
                <w:sz w:val="22"/>
                <w:szCs w:val="22"/>
                <w:lang w:eastAsia="sk-SK"/>
              </w:rPr>
              <w:t>. (vrátane zaniknutých)</w:t>
            </w:r>
          </w:p>
        </w:tc>
      </w:tr>
      <w:tr w:rsidR="00391850" w:rsidRPr="00A40CFA" w14:paraId="529CA6A6"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2C8EA71A" w14:textId="3CE219D6" w:rsidR="00391850" w:rsidRPr="00A40CFA" w:rsidRDefault="008759FA"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Vlastník</w:t>
            </w:r>
          </w:p>
        </w:tc>
        <w:tc>
          <w:tcPr>
            <w:tcW w:w="7371" w:type="dxa"/>
            <w:tcBorders>
              <w:top w:val="nil"/>
              <w:left w:val="nil"/>
              <w:bottom w:val="single" w:sz="4" w:space="0" w:color="auto"/>
              <w:right w:val="single" w:sz="4" w:space="0" w:color="auto"/>
            </w:tcBorders>
            <w:noWrap/>
            <w:vAlign w:val="bottom"/>
            <w:hideMark/>
          </w:tcPr>
          <w:p w14:paraId="77AD68DC" w14:textId="001A045D" w:rsidR="00391850" w:rsidRPr="00A40CFA" w:rsidRDefault="008759FA"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Osoba ktorá vlastní </w:t>
            </w:r>
            <w:r w:rsidR="00EF179E" w:rsidRPr="00A40CFA">
              <w:rPr>
                <w:rFonts w:ascii="Aptos Narrow" w:hAnsi="Aptos Narrow"/>
                <w:color w:val="000000"/>
                <w:sz w:val="22"/>
                <w:szCs w:val="22"/>
                <w:lang w:eastAsia="sk-SK"/>
              </w:rPr>
              <w:t>nehnuteľnosť</w:t>
            </w:r>
            <w:r w:rsidR="00DB66F1" w:rsidRPr="00A40CFA">
              <w:rPr>
                <w:rFonts w:ascii="Aptos Narrow" w:hAnsi="Aptos Narrow"/>
                <w:color w:val="000000"/>
                <w:sz w:val="22"/>
                <w:szCs w:val="22"/>
                <w:lang w:eastAsia="sk-SK"/>
              </w:rPr>
              <w:t>,</w:t>
            </w:r>
            <w:r w:rsidRPr="00A40CFA">
              <w:rPr>
                <w:rFonts w:ascii="Aptos Narrow" w:hAnsi="Aptos Narrow"/>
                <w:color w:val="000000"/>
                <w:sz w:val="22"/>
                <w:szCs w:val="22"/>
                <w:lang w:eastAsia="sk-SK"/>
              </w:rPr>
              <w:t xml:space="preserve"> alebo jej časť</w:t>
            </w:r>
          </w:p>
        </w:tc>
      </w:tr>
      <w:tr w:rsidR="00391850" w:rsidRPr="00A40CFA" w14:paraId="50A1E12D"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5EB20957" w14:textId="78C2DFCE" w:rsidR="00391850" w:rsidRPr="00A40CFA" w:rsidRDefault="000F203D"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Nájomca</w:t>
            </w:r>
          </w:p>
        </w:tc>
        <w:tc>
          <w:tcPr>
            <w:tcW w:w="7371" w:type="dxa"/>
            <w:tcBorders>
              <w:top w:val="nil"/>
              <w:left w:val="nil"/>
              <w:bottom w:val="single" w:sz="4" w:space="0" w:color="auto"/>
              <w:right w:val="single" w:sz="4" w:space="0" w:color="auto"/>
            </w:tcBorders>
            <w:noWrap/>
            <w:vAlign w:val="bottom"/>
            <w:hideMark/>
          </w:tcPr>
          <w:p w14:paraId="6F1D430B" w14:textId="3C762E85" w:rsidR="00391850" w:rsidRPr="00A40CFA" w:rsidRDefault="00554F3D"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Osoba ktorá</w:t>
            </w:r>
            <w:r w:rsidR="00E0663F" w:rsidRPr="00A40CFA">
              <w:rPr>
                <w:rFonts w:ascii="Aptos Narrow" w:hAnsi="Aptos Narrow"/>
                <w:color w:val="000000"/>
                <w:sz w:val="22"/>
                <w:szCs w:val="22"/>
                <w:lang w:eastAsia="sk-SK"/>
              </w:rPr>
              <w:t xml:space="preserve"> </w:t>
            </w:r>
            <w:r w:rsidRPr="00A40CFA">
              <w:rPr>
                <w:rFonts w:ascii="Aptos Narrow" w:hAnsi="Aptos Narrow"/>
                <w:color w:val="000000"/>
                <w:sz w:val="22"/>
                <w:szCs w:val="22"/>
                <w:lang w:eastAsia="sk-SK"/>
              </w:rPr>
              <w:t>má v</w:t>
            </w:r>
            <w:r w:rsidR="00E0663F" w:rsidRPr="00A40CFA">
              <w:rPr>
                <w:rFonts w:ascii="Aptos Narrow" w:hAnsi="Aptos Narrow"/>
                <w:color w:val="000000"/>
                <w:sz w:val="22"/>
                <w:szCs w:val="22"/>
                <w:lang w:eastAsia="sk-SK"/>
              </w:rPr>
              <w:t xml:space="preserve"> nájme </w:t>
            </w:r>
            <w:r w:rsidRPr="00A40CFA">
              <w:rPr>
                <w:rFonts w:ascii="Aptos Narrow" w:hAnsi="Aptos Narrow"/>
                <w:color w:val="000000"/>
                <w:sz w:val="22"/>
                <w:szCs w:val="22"/>
                <w:lang w:eastAsia="sk-SK"/>
              </w:rPr>
              <w:t>nehnuteľnosť</w:t>
            </w:r>
            <w:r w:rsidR="00DB66F1" w:rsidRPr="00A40CFA">
              <w:rPr>
                <w:rFonts w:ascii="Aptos Narrow" w:hAnsi="Aptos Narrow"/>
                <w:color w:val="000000"/>
                <w:sz w:val="22"/>
                <w:szCs w:val="22"/>
                <w:lang w:eastAsia="sk-SK"/>
              </w:rPr>
              <w:t>,</w:t>
            </w:r>
            <w:r w:rsidRPr="00A40CFA">
              <w:rPr>
                <w:rFonts w:ascii="Aptos Narrow" w:hAnsi="Aptos Narrow"/>
                <w:color w:val="000000"/>
                <w:sz w:val="22"/>
                <w:szCs w:val="22"/>
                <w:lang w:eastAsia="sk-SK"/>
              </w:rPr>
              <w:t xml:space="preserve"> alebo jej časť</w:t>
            </w:r>
          </w:p>
        </w:tc>
      </w:tr>
      <w:tr w:rsidR="00391850" w:rsidRPr="00A40CFA" w14:paraId="28F943A7"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6D484FA4" w14:textId="0E39B826" w:rsidR="00391850" w:rsidRPr="00A40CFA" w:rsidRDefault="008759FA"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Správca</w:t>
            </w:r>
          </w:p>
        </w:tc>
        <w:tc>
          <w:tcPr>
            <w:tcW w:w="7371" w:type="dxa"/>
            <w:tcBorders>
              <w:top w:val="nil"/>
              <w:left w:val="nil"/>
              <w:bottom w:val="single" w:sz="4" w:space="0" w:color="auto"/>
              <w:right w:val="single" w:sz="4" w:space="0" w:color="auto"/>
            </w:tcBorders>
            <w:noWrap/>
            <w:vAlign w:val="bottom"/>
            <w:hideMark/>
          </w:tcPr>
          <w:p w14:paraId="0A242DAF" w14:textId="3DEEFFF9" w:rsidR="00391850" w:rsidRPr="00A40CFA" w:rsidRDefault="00564041"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Osoba ktorá dostala nehnuteľnosť</w:t>
            </w:r>
            <w:r w:rsidR="00DB66F1" w:rsidRPr="00A40CFA">
              <w:rPr>
                <w:rFonts w:ascii="Aptos Narrow" w:hAnsi="Aptos Narrow"/>
                <w:color w:val="000000"/>
                <w:sz w:val="22"/>
                <w:szCs w:val="22"/>
                <w:lang w:eastAsia="sk-SK"/>
              </w:rPr>
              <w:t>, alebo jej časť,</w:t>
            </w:r>
            <w:r w:rsidRPr="00A40CFA">
              <w:rPr>
                <w:rFonts w:ascii="Aptos Narrow" w:hAnsi="Aptos Narrow"/>
                <w:color w:val="000000"/>
                <w:sz w:val="22"/>
                <w:szCs w:val="22"/>
                <w:lang w:eastAsia="sk-SK"/>
              </w:rPr>
              <w:t xml:space="preserve"> zverenú do správy od vlastníka či vlastníkov</w:t>
            </w:r>
          </w:p>
        </w:tc>
      </w:tr>
      <w:tr w:rsidR="00391850" w:rsidRPr="00A40CFA" w14:paraId="50F2BB71"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7DA53688" w14:textId="742DB717" w:rsidR="00391850" w:rsidRPr="00A40CFA" w:rsidRDefault="008759FA"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Iná oprávnená osoba z práva k nehnuteľnosti</w:t>
            </w:r>
          </w:p>
        </w:tc>
        <w:tc>
          <w:tcPr>
            <w:tcW w:w="7371" w:type="dxa"/>
            <w:tcBorders>
              <w:top w:val="nil"/>
              <w:left w:val="nil"/>
              <w:bottom w:val="single" w:sz="4" w:space="0" w:color="auto"/>
              <w:right w:val="single" w:sz="4" w:space="0" w:color="auto"/>
            </w:tcBorders>
            <w:noWrap/>
            <w:vAlign w:val="bottom"/>
            <w:hideMark/>
          </w:tcPr>
          <w:p w14:paraId="4629E994" w14:textId="369932BC" w:rsidR="00391850" w:rsidRPr="00A40CFA" w:rsidRDefault="007A0B66"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Osoba ktorá má určité právo k nehnuteľnosti a nie je vlastník, nájomca ani správca</w:t>
            </w:r>
          </w:p>
        </w:tc>
      </w:tr>
      <w:tr w:rsidR="00391850" w:rsidRPr="00A40CFA" w14:paraId="168ABAC7"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0B0DAE61" w14:textId="2517DB73" w:rsidR="00391850" w:rsidRPr="00A40CFA" w:rsidRDefault="00491E74"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Iný údaj</w:t>
            </w:r>
          </w:p>
        </w:tc>
        <w:tc>
          <w:tcPr>
            <w:tcW w:w="7371" w:type="dxa"/>
            <w:tcBorders>
              <w:top w:val="nil"/>
              <w:left w:val="nil"/>
              <w:bottom w:val="single" w:sz="4" w:space="0" w:color="auto"/>
              <w:right w:val="single" w:sz="4" w:space="0" w:color="auto"/>
            </w:tcBorders>
            <w:noWrap/>
            <w:vAlign w:val="bottom"/>
            <w:hideMark/>
          </w:tcPr>
          <w:p w14:paraId="26E767ED" w14:textId="49EC5AC5" w:rsidR="00391850" w:rsidRPr="00A40CFA" w:rsidRDefault="00531E49"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Doplňujúci ú</w:t>
            </w:r>
            <w:r w:rsidR="00FB0410" w:rsidRPr="00A40CFA">
              <w:rPr>
                <w:rFonts w:ascii="Aptos Narrow" w:hAnsi="Aptos Narrow"/>
                <w:color w:val="000000"/>
                <w:sz w:val="22"/>
                <w:szCs w:val="22"/>
                <w:lang w:eastAsia="sk-SK"/>
              </w:rPr>
              <w:t>daj vedený k</w:t>
            </w:r>
            <w:r w:rsidR="00154CB1" w:rsidRPr="00A40CFA">
              <w:rPr>
                <w:rFonts w:ascii="Aptos Narrow" w:hAnsi="Aptos Narrow"/>
                <w:color w:val="000000"/>
                <w:sz w:val="22"/>
                <w:szCs w:val="22"/>
                <w:lang w:eastAsia="sk-SK"/>
              </w:rPr>
              <w:t> </w:t>
            </w:r>
            <w:r w:rsidR="00153E79" w:rsidRPr="00A40CFA">
              <w:rPr>
                <w:rFonts w:ascii="Aptos Narrow" w:hAnsi="Aptos Narrow"/>
                <w:color w:val="000000"/>
                <w:sz w:val="22"/>
                <w:szCs w:val="22"/>
                <w:lang w:eastAsia="sk-SK"/>
              </w:rPr>
              <w:t>nehnuteľnosti</w:t>
            </w:r>
            <w:r w:rsidR="00154CB1" w:rsidRPr="00A40CFA">
              <w:rPr>
                <w:rFonts w:ascii="Aptos Narrow" w:hAnsi="Aptos Narrow"/>
                <w:color w:val="000000"/>
                <w:sz w:val="22"/>
                <w:szCs w:val="22"/>
                <w:lang w:eastAsia="sk-SK"/>
              </w:rPr>
              <w:t xml:space="preserve">, </w:t>
            </w:r>
            <w:r w:rsidR="00F64EBD" w:rsidRPr="00A40CFA">
              <w:rPr>
                <w:rFonts w:ascii="Aptos Narrow" w:hAnsi="Aptos Narrow"/>
                <w:color w:val="000000"/>
                <w:sz w:val="22"/>
                <w:szCs w:val="22"/>
                <w:lang w:eastAsia="sk-SK"/>
              </w:rPr>
              <w:t>právu k </w:t>
            </w:r>
            <w:r w:rsidR="00153E79" w:rsidRPr="00A40CFA">
              <w:rPr>
                <w:rFonts w:ascii="Aptos Narrow" w:hAnsi="Aptos Narrow"/>
                <w:color w:val="000000"/>
                <w:sz w:val="22"/>
                <w:szCs w:val="22"/>
                <w:lang w:eastAsia="sk-SK"/>
              </w:rPr>
              <w:t>nehnuteľnosti</w:t>
            </w:r>
            <w:r w:rsidR="00F64EBD" w:rsidRPr="00A40CFA">
              <w:rPr>
                <w:rFonts w:ascii="Aptos Narrow" w:hAnsi="Aptos Narrow"/>
                <w:color w:val="000000"/>
                <w:sz w:val="22"/>
                <w:szCs w:val="22"/>
                <w:lang w:eastAsia="sk-SK"/>
              </w:rPr>
              <w:t xml:space="preserve"> či </w:t>
            </w:r>
            <w:r w:rsidR="00153E79" w:rsidRPr="00A40CFA">
              <w:rPr>
                <w:rFonts w:ascii="Aptos Narrow" w:hAnsi="Aptos Narrow"/>
                <w:color w:val="000000"/>
                <w:sz w:val="22"/>
                <w:szCs w:val="22"/>
                <w:lang w:eastAsia="sk-SK"/>
              </w:rPr>
              <w:t>listu vlastníctva</w:t>
            </w:r>
            <w:r w:rsidR="00B61209" w:rsidRPr="00A40CFA">
              <w:rPr>
                <w:rFonts w:ascii="Aptos Narrow" w:hAnsi="Aptos Narrow"/>
                <w:color w:val="000000"/>
                <w:sz w:val="22"/>
                <w:szCs w:val="22"/>
                <w:lang w:eastAsia="sk-SK"/>
              </w:rPr>
              <w:t xml:space="preserve"> </w:t>
            </w:r>
          </w:p>
        </w:tc>
      </w:tr>
      <w:tr w:rsidR="00391850" w:rsidRPr="00A40CFA" w14:paraId="225771F8"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632C294D" w14:textId="0864CBD7" w:rsidR="00391850" w:rsidRPr="00A40CFA" w:rsidRDefault="00491E74"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Plomba</w:t>
            </w:r>
          </w:p>
        </w:tc>
        <w:tc>
          <w:tcPr>
            <w:tcW w:w="7371" w:type="dxa"/>
            <w:tcBorders>
              <w:top w:val="nil"/>
              <w:left w:val="nil"/>
              <w:bottom w:val="single" w:sz="4" w:space="0" w:color="auto"/>
              <w:right w:val="single" w:sz="4" w:space="0" w:color="auto"/>
            </w:tcBorders>
            <w:noWrap/>
            <w:vAlign w:val="bottom"/>
            <w:hideMark/>
          </w:tcPr>
          <w:p w14:paraId="303953FA" w14:textId="0A4A7A50" w:rsidR="00391850" w:rsidRPr="00A40CFA" w:rsidRDefault="0082470D"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Vyznačenie </w:t>
            </w:r>
            <w:r w:rsidR="005360B5" w:rsidRPr="00A40CFA">
              <w:rPr>
                <w:rFonts w:ascii="Aptos Narrow" w:hAnsi="Aptos Narrow"/>
                <w:color w:val="000000"/>
                <w:sz w:val="22"/>
                <w:szCs w:val="22"/>
                <w:lang w:eastAsia="sk-SK"/>
              </w:rPr>
              <w:t xml:space="preserve">informácie </w:t>
            </w:r>
            <w:r w:rsidRPr="00A40CFA">
              <w:rPr>
                <w:rFonts w:ascii="Aptos Narrow" w:hAnsi="Aptos Narrow"/>
                <w:color w:val="000000"/>
                <w:sz w:val="22"/>
                <w:szCs w:val="22"/>
                <w:lang w:eastAsia="sk-SK"/>
              </w:rPr>
              <w:t>na liste vlastníctva</w:t>
            </w:r>
            <w:r w:rsidR="005360B5" w:rsidRPr="00A40CFA">
              <w:rPr>
                <w:rFonts w:ascii="Aptos Narrow" w:hAnsi="Aptos Narrow"/>
                <w:color w:val="000000"/>
                <w:sz w:val="22"/>
                <w:szCs w:val="22"/>
                <w:lang w:eastAsia="sk-SK"/>
              </w:rPr>
              <w:t xml:space="preserve"> </w:t>
            </w:r>
            <w:r w:rsidR="008B223D" w:rsidRPr="00A40CFA">
              <w:rPr>
                <w:rFonts w:ascii="Aptos Narrow" w:hAnsi="Aptos Narrow"/>
                <w:color w:val="000000"/>
                <w:sz w:val="22"/>
                <w:szCs w:val="22"/>
                <w:lang w:eastAsia="sk-SK"/>
              </w:rPr>
              <w:t>že je</w:t>
            </w:r>
            <w:r w:rsidR="000A4ADD" w:rsidRPr="00A40CFA">
              <w:rPr>
                <w:rFonts w:ascii="Aptos Narrow" w:hAnsi="Aptos Narrow"/>
                <w:color w:val="000000"/>
                <w:sz w:val="22"/>
                <w:szCs w:val="22"/>
                <w:lang w:eastAsia="sk-SK"/>
              </w:rPr>
              <w:t xml:space="preserve"> </w:t>
            </w:r>
            <w:r w:rsidR="00566132" w:rsidRPr="00A40CFA">
              <w:rPr>
                <w:rFonts w:ascii="Aptos Narrow" w:hAnsi="Aptos Narrow"/>
                <w:color w:val="000000"/>
                <w:sz w:val="22"/>
                <w:szCs w:val="22"/>
                <w:lang w:eastAsia="sk-SK"/>
              </w:rPr>
              <w:t>predmetom katastr</w:t>
            </w:r>
            <w:r w:rsidR="00A3362A" w:rsidRPr="00A40CFA">
              <w:rPr>
                <w:rFonts w:ascii="Aptos Narrow" w:hAnsi="Aptos Narrow"/>
                <w:color w:val="000000"/>
                <w:sz w:val="22"/>
                <w:szCs w:val="22"/>
                <w:lang w:eastAsia="sk-SK"/>
              </w:rPr>
              <w:t>álneho konania</w:t>
            </w:r>
            <w:r w:rsidR="0022784C" w:rsidRPr="00A40CFA">
              <w:rPr>
                <w:rFonts w:ascii="Aptos Narrow" w:hAnsi="Aptos Narrow"/>
                <w:color w:val="000000"/>
                <w:sz w:val="22"/>
                <w:szCs w:val="22"/>
                <w:lang w:eastAsia="sk-SK"/>
              </w:rPr>
              <w:t xml:space="preserve">, </w:t>
            </w:r>
            <w:r w:rsidR="007C16C1" w:rsidRPr="00A40CFA">
              <w:rPr>
                <w:rFonts w:ascii="Aptos Narrow" w:hAnsi="Aptos Narrow"/>
                <w:color w:val="000000"/>
                <w:sz w:val="22"/>
                <w:szCs w:val="22"/>
                <w:lang w:eastAsia="sk-SK"/>
              </w:rPr>
              <w:t>ktorých dôsledkom môže vzniknúť zmena práv</w:t>
            </w:r>
            <w:r w:rsidR="00A8646E" w:rsidRPr="00A40CFA">
              <w:rPr>
                <w:rFonts w:ascii="Aptos Narrow" w:hAnsi="Aptos Narrow"/>
                <w:color w:val="000000"/>
                <w:sz w:val="22"/>
                <w:szCs w:val="22"/>
                <w:lang w:eastAsia="sk-SK"/>
              </w:rPr>
              <w:t xml:space="preserve">. Plomba sa môže týkať celého LV, nehnuteľnosti alebo </w:t>
            </w:r>
            <w:r w:rsidR="000A0169" w:rsidRPr="00A40CFA">
              <w:rPr>
                <w:rFonts w:ascii="Aptos Narrow" w:hAnsi="Aptos Narrow"/>
                <w:color w:val="000000"/>
                <w:sz w:val="22"/>
                <w:szCs w:val="22"/>
                <w:lang w:eastAsia="sk-SK"/>
              </w:rPr>
              <w:t>práva k nehnuteľnosti.</w:t>
            </w:r>
          </w:p>
        </w:tc>
      </w:tr>
      <w:tr w:rsidR="00391850" w:rsidRPr="00A40CFA" w14:paraId="6901CA7D"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0FBBE9E6" w14:textId="5C3FDDDE" w:rsidR="00391850" w:rsidRPr="00A40CFA" w:rsidRDefault="00491E74"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Ťarcha</w:t>
            </w:r>
          </w:p>
        </w:tc>
        <w:tc>
          <w:tcPr>
            <w:tcW w:w="7371" w:type="dxa"/>
            <w:tcBorders>
              <w:top w:val="nil"/>
              <w:left w:val="nil"/>
              <w:bottom w:val="single" w:sz="4" w:space="0" w:color="auto"/>
              <w:right w:val="single" w:sz="4" w:space="0" w:color="auto"/>
            </w:tcBorders>
            <w:noWrap/>
            <w:vAlign w:val="bottom"/>
            <w:hideMark/>
          </w:tcPr>
          <w:p w14:paraId="3708D5E0" w14:textId="78591B44" w:rsidR="00391850" w:rsidRPr="00A40CFA" w:rsidRDefault="007E0BE2"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Vecné práva k </w:t>
            </w:r>
            <w:r w:rsidR="00E7409F" w:rsidRPr="00A40CFA">
              <w:rPr>
                <w:rFonts w:ascii="Aptos Narrow" w:hAnsi="Aptos Narrow"/>
                <w:color w:val="000000"/>
                <w:sz w:val="22"/>
                <w:szCs w:val="22"/>
                <w:lang w:eastAsia="sk-SK"/>
              </w:rPr>
              <w:t>nehnuteľnostiam</w:t>
            </w:r>
            <w:r w:rsidR="00B808A3" w:rsidRPr="00A40CFA">
              <w:rPr>
                <w:rFonts w:ascii="Aptos Narrow" w:hAnsi="Aptos Narrow"/>
                <w:color w:val="000000"/>
                <w:sz w:val="22"/>
                <w:szCs w:val="22"/>
                <w:lang w:eastAsia="sk-SK"/>
              </w:rPr>
              <w:t>,</w:t>
            </w:r>
            <w:r w:rsidR="00A93929" w:rsidRPr="00A40CFA">
              <w:rPr>
                <w:rFonts w:ascii="Aptos Narrow" w:hAnsi="Aptos Narrow"/>
                <w:color w:val="000000"/>
                <w:sz w:val="22"/>
                <w:szCs w:val="22"/>
                <w:lang w:eastAsia="sk-SK"/>
              </w:rPr>
              <w:t xml:space="preserve"> </w:t>
            </w:r>
            <w:r w:rsidR="00B808A3" w:rsidRPr="00A40CFA">
              <w:rPr>
                <w:rFonts w:ascii="Aptos Narrow" w:hAnsi="Aptos Narrow"/>
                <w:color w:val="000000"/>
                <w:sz w:val="22"/>
                <w:szCs w:val="22"/>
                <w:lang w:eastAsia="sk-SK"/>
              </w:rPr>
              <w:t xml:space="preserve">ktoré najmä obmedzujú </w:t>
            </w:r>
            <w:r w:rsidR="00A93929" w:rsidRPr="00A40CFA">
              <w:rPr>
                <w:rFonts w:ascii="Aptos Narrow" w:hAnsi="Aptos Narrow"/>
                <w:color w:val="000000"/>
                <w:sz w:val="22"/>
                <w:szCs w:val="22"/>
                <w:lang w:eastAsia="sk-SK"/>
              </w:rPr>
              <w:t>nakladanie s nehnuteľnosťami ich vlastníkmi</w:t>
            </w:r>
          </w:p>
        </w:tc>
      </w:tr>
      <w:tr w:rsidR="00391850" w:rsidRPr="00A40CFA" w14:paraId="643AFC02"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04C20EA1" w14:textId="418A05B6" w:rsidR="00391850" w:rsidRPr="00A40CFA" w:rsidRDefault="00491E74"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Predkupné právo</w:t>
            </w:r>
          </w:p>
        </w:tc>
        <w:tc>
          <w:tcPr>
            <w:tcW w:w="7371" w:type="dxa"/>
            <w:tcBorders>
              <w:top w:val="nil"/>
              <w:left w:val="nil"/>
              <w:bottom w:val="single" w:sz="4" w:space="0" w:color="auto"/>
              <w:right w:val="single" w:sz="4" w:space="0" w:color="auto"/>
            </w:tcBorders>
            <w:noWrap/>
            <w:vAlign w:val="bottom"/>
            <w:hideMark/>
          </w:tcPr>
          <w:p w14:paraId="23B7FB93" w14:textId="05CBE75B" w:rsidR="00391850" w:rsidRPr="00A40CFA" w:rsidRDefault="0091151D"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Právny </w:t>
            </w:r>
            <w:r w:rsidR="005D6897" w:rsidRPr="00A40CFA">
              <w:rPr>
                <w:rFonts w:ascii="Aptos Narrow" w:hAnsi="Aptos Narrow"/>
                <w:color w:val="000000"/>
                <w:sz w:val="22"/>
                <w:szCs w:val="22"/>
                <w:lang w:eastAsia="sk-SK"/>
              </w:rPr>
              <w:t>prostriedok</w:t>
            </w:r>
            <w:r w:rsidR="00296757" w:rsidRPr="00A40CFA">
              <w:rPr>
                <w:rFonts w:ascii="Aptos Narrow" w:hAnsi="Aptos Narrow"/>
                <w:color w:val="000000"/>
                <w:sz w:val="22"/>
                <w:szCs w:val="22"/>
                <w:lang w:eastAsia="sk-SK"/>
              </w:rPr>
              <w:t xml:space="preserve"> ukladajúci povinnosť </w:t>
            </w:r>
            <w:r w:rsidR="001E5512" w:rsidRPr="00A40CFA">
              <w:rPr>
                <w:rFonts w:ascii="Aptos Narrow" w:hAnsi="Aptos Narrow"/>
                <w:color w:val="000000"/>
                <w:sz w:val="22"/>
                <w:szCs w:val="22"/>
                <w:lang w:eastAsia="sk-SK"/>
              </w:rPr>
              <w:t>vlastn</w:t>
            </w:r>
            <w:r w:rsidR="00EB2AF8" w:rsidRPr="00A40CFA">
              <w:rPr>
                <w:rFonts w:ascii="Aptos Narrow" w:hAnsi="Aptos Narrow"/>
                <w:color w:val="000000"/>
                <w:sz w:val="22"/>
                <w:szCs w:val="22"/>
                <w:lang w:eastAsia="sk-SK"/>
              </w:rPr>
              <w:t>íkovi/</w:t>
            </w:r>
            <w:proofErr w:type="spellStart"/>
            <w:r w:rsidR="00EB2AF8" w:rsidRPr="00A40CFA">
              <w:rPr>
                <w:rFonts w:ascii="Aptos Narrow" w:hAnsi="Aptos Narrow"/>
                <w:color w:val="000000"/>
                <w:sz w:val="22"/>
                <w:szCs w:val="22"/>
                <w:lang w:eastAsia="sk-SK"/>
              </w:rPr>
              <w:t>om</w:t>
            </w:r>
            <w:proofErr w:type="spellEnd"/>
            <w:r w:rsidR="00EA1080" w:rsidRPr="00A40CFA">
              <w:rPr>
                <w:rFonts w:ascii="Aptos Narrow" w:hAnsi="Aptos Narrow"/>
                <w:color w:val="000000"/>
                <w:sz w:val="22"/>
                <w:szCs w:val="22"/>
                <w:lang w:eastAsia="sk-SK"/>
              </w:rPr>
              <w:t xml:space="preserve"> ponúknuť</w:t>
            </w:r>
            <w:r w:rsidR="00D61E9B" w:rsidRPr="00A40CFA">
              <w:rPr>
                <w:rFonts w:ascii="Aptos Narrow" w:hAnsi="Aptos Narrow"/>
                <w:color w:val="000000"/>
                <w:sz w:val="22"/>
                <w:szCs w:val="22"/>
                <w:lang w:eastAsia="sk-SK"/>
              </w:rPr>
              <w:t xml:space="preserve"> pri predaji nehnuteľnosti </w:t>
            </w:r>
            <w:r w:rsidR="004F149E" w:rsidRPr="00A40CFA">
              <w:rPr>
                <w:rFonts w:ascii="Aptos Narrow" w:hAnsi="Aptos Narrow"/>
                <w:color w:val="000000"/>
                <w:sz w:val="22"/>
                <w:szCs w:val="22"/>
                <w:lang w:eastAsia="sk-SK"/>
              </w:rPr>
              <w:t xml:space="preserve">najskôr </w:t>
            </w:r>
            <w:r w:rsidR="001D28BE" w:rsidRPr="00A40CFA">
              <w:rPr>
                <w:rFonts w:ascii="Aptos Narrow" w:hAnsi="Aptos Narrow"/>
                <w:color w:val="000000"/>
                <w:sz w:val="22"/>
                <w:szCs w:val="22"/>
                <w:lang w:eastAsia="sk-SK"/>
              </w:rPr>
              <w:t>udávanej oprávnenej osobe</w:t>
            </w:r>
            <w:r w:rsidR="006F7499" w:rsidRPr="00A40CFA">
              <w:rPr>
                <w:rFonts w:ascii="Aptos Narrow" w:hAnsi="Aptos Narrow"/>
                <w:color w:val="000000"/>
                <w:sz w:val="22"/>
                <w:szCs w:val="22"/>
                <w:lang w:eastAsia="sk-SK"/>
              </w:rPr>
              <w:t>/</w:t>
            </w:r>
            <w:proofErr w:type="spellStart"/>
            <w:r w:rsidR="006F7499" w:rsidRPr="00A40CFA">
              <w:rPr>
                <w:rFonts w:ascii="Aptos Narrow" w:hAnsi="Aptos Narrow"/>
                <w:color w:val="000000"/>
                <w:sz w:val="22"/>
                <w:szCs w:val="22"/>
                <w:lang w:eastAsia="sk-SK"/>
              </w:rPr>
              <w:t>ám</w:t>
            </w:r>
            <w:proofErr w:type="spellEnd"/>
          </w:p>
        </w:tc>
      </w:tr>
      <w:tr w:rsidR="00391850" w:rsidRPr="00A40CFA" w14:paraId="40A26610"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45E2CF1D" w14:textId="147D9C77" w:rsidR="00391850" w:rsidRPr="00A40CFA" w:rsidRDefault="00491E74"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Vecné bremeno</w:t>
            </w:r>
          </w:p>
        </w:tc>
        <w:tc>
          <w:tcPr>
            <w:tcW w:w="7371" w:type="dxa"/>
            <w:tcBorders>
              <w:top w:val="nil"/>
              <w:left w:val="nil"/>
              <w:bottom w:val="single" w:sz="4" w:space="0" w:color="auto"/>
              <w:right w:val="single" w:sz="4" w:space="0" w:color="auto"/>
            </w:tcBorders>
            <w:noWrap/>
            <w:vAlign w:val="bottom"/>
            <w:hideMark/>
          </w:tcPr>
          <w:p w14:paraId="29306514" w14:textId="0A17F13E" w:rsidR="00391850" w:rsidRPr="00A40CFA" w:rsidRDefault="00321AFC"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Vecné bremeno predstavuje obmedzenia vlastníka nehnuteľnosti voči inej osobe tak, že je povinný niečo strpieť, zniesť alebo konať, pričom sú čiastočne obmedzené jeho vlastnícke práva.</w:t>
            </w:r>
          </w:p>
        </w:tc>
      </w:tr>
      <w:tr w:rsidR="00391850" w:rsidRPr="00A40CFA" w14:paraId="7B1D5498"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31325DB0" w14:textId="1DFDAD9A" w:rsidR="00391850" w:rsidRPr="00A40CFA" w:rsidRDefault="00491E74"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Záložné právo</w:t>
            </w:r>
          </w:p>
        </w:tc>
        <w:tc>
          <w:tcPr>
            <w:tcW w:w="7371" w:type="dxa"/>
            <w:tcBorders>
              <w:top w:val="nil"/>
              <w:left w:val="nil"/>
              <w:bottom w:val="single" w:sz="4" w:space="0" w:color="auto"/>
              <w:right w:val="single" w:sz="4" w:space="0" w:color="auto"/>
            </w:tcBorders>
            <w:noWrap/>
            <w:vAlign w:val="bottom"/>
            <w:hideMark/>
          </w:tcPr>
          <w:p w14:paraId="7440F5A9" w14:textId="6446A9BB" w:rsidR="00391850" w:rsidRPr="00A40CFA" w:rsidRDefault="005D6897"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Právny prostriedok</w:t>
            </w:r>
            <w:r w:rsidR="00EF0858" w:rsidRPr="00A40CFA">
              <w:rPr>
                <w:rFonts w:ascii="Aptos Narrow" w:hAnsi="Aptos Narrow"/>
                <w:color w:val="000000"/>
                <w:sz w:val="22"/>
                <w:szCs w:val="22"/>
                <w:lang w:eastAsia="sk-SK"/>
              </w:rPr>
              <w:t xml:space="preserve"> </w:t>
            </w:r>
            <w:r w:rsidR="008059BB" w:rsidRPr="00A40CFA">
              <w:rPr>
                <w:rFonts w:ascii="Aptos Narrow" w:hAnsi="Aptos Narrow"/>
                <w:color w:val="000000"/>
                <w:sz w:val="22"/>
                <w:szCs w:val="22"/>
                <w:lang w:eastAsia="sk-SK"/>
              </w:rPr>
              <w:t>na zabezpečenie pohľadávky</w:t>
            </w:r>
            <w:r w:rsidR="00EF0858" w:rsidRPr="00A40CFA">
              <w:rPr>
                <w:rFonts w:ascii="Aptos Narrow" w:hAnsi="Aptos Narrow"/>
                <w:color w:val="000000"/>
                <w:sz w:val="22"/>
                <w:szCs w:val="22"/>
                <w:lang w:eastAsia="sk-SK"/>
              </w:rPr>
              <w:t xml:space="preserve"> </w:t>
            </w:r>
            <w:r w:rsidR="00925D20" w:rsidRPr="00A40CFA">
              <w:rPr>
                <w:rFonts w:ascii="Aptos Narrow" w:hAnsi="Aptos Narrow"/>
                <w:color w:val="000000"/>
                <w:sz w:val="22"/>
                <w:szCs w:val="22"/>
                <w:lang w:eastAsia="sk-SK"/>
              </w:rPr>
              <w:t>určenej oso</w:t>
            </w:r>
            <w:r w:rsidR="00217FF5" w:rsidRPr="00A40CFA">
              <w:rPr>
                <w:rFonts w:ascii="Aptos Narrow" w:hAnsi="Aptos Narrow"/>
                <w:color w:val="000000"/>
                <w:sz w:val="22"/>
                <w:szCs w:val="22"/>
                <w:lang w:eastAsia="sk-SK"/>
              </w:rPr>
              <w:t>by</w:t>
            </w:r>
            <w:r w:rsidR="00201101" w:rsidRPr="00A40CFA">
              <w:rPr>
                <w:rFonts w:ascii="Aptos Narrow" w:hAnsi="Aptos Narrow"/>
                <w:color w:val="000000"/>
                <w:sz w:val="22"/>
                <w:szCs w:val="22"/>
                <w:lang w:eastAsia="sk-SK"/>
              </w:rPr>
              <w:t>/</w:t>
            </w:r>
            <w:proofErr w:type="spellStart"/>
            <w:r w:rsidR="00201101" w:rsidRPr="00A40CFA">
              <w:rPr>
                <w:rFonts w:ascii="Aptos Narrow" w:hAnsi="Aptos Narrow"/>
                <w:color w:val="000000"/>
                <w:sz w:val="22"/>
                <w:szCs w:val="22"/>
                <w:lang w:eastAsia="sk-SK"/>
              </w:rPr>
              <w:t>ôb</w:t>
            </w:r>
            <w:proofErr w:type="spellEnd"/>
            <w:r w:rsidR="00982F6D" w:rsidRPr="00A40CFA">
              <w:rPr>
                <w:rFonts w:ascii="Aptos Narrow" w:hAnsi="Aptos Narrow"/>
                <w:color w:val="000000"/>
                <w:sz w:val="22"/>
                <w:szCs w:val="22"/>
                <w:lang w:eastAsia="sk-SK"/>
              </w:rPr>
              <w:t xml:space="preserve"> (záložného veriteľa</w:t>
            </w:r>
            <w:r w:rsidR="00201101" w:rsidRPr="00A40CFA">
              <w:rPr>
                <w:rFonts w:ascii="Aptos Narrow" w:hAnsi="Aptos Narrow"/>
                <w:color w:val="000000"/>
                <w:sz w:val="22"/>
                <w:szCs w:val="22"/>
                <w:lang w:eastAsia="sk-SK"/>
              </w:rPr>
              <w:t>/</w:t>
            </w:r>
            <w:proofErr w:type="spellStart"/>
            <w:r w:rsidR="00201101" w:rsidRPr="00A40CFA">
              <w:rPr>
                <w:rFonts w:ascii="Aptos Narrow" w:hAnsi="Aptos Narrow"/>
                <w:color w:val="000000"/>
                <w:sz w:val="22"/>
                <w:szCs w:val="22"/>
                <w:lang w:eastAsia="sk-SK"/>
              </w:rPr>
              <w:t>ov</w:t>
            </w:r>
            <w:proofErr w:type="spellEnd"/>
            <w:r w:rsidR="00982F6D" w:rsidRPr="00A40CFA">
              <w:rPr>
                <w:rFonts w:ascii="Aptos Narrow" w:hAnsi="Aptos Narrow"/>
                <w:color w:val="000000"/>
                <w:sz w:val="22"/>
                <w:szCs w:val="22"/>
                <w:lang w:eastAsia="sk-SK"/>
              </w:rPr>
              <w:t>)</w:t>
            </w:r>
          </w:p>
        </w:tc>
      </w:tr>
      <w:tr w:rsidR="00391850" w:rsidRPr="00A40CFA" w14:paraId="7C3BB459"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2F434355" w14:textId="71ECF0DB" w:rsidR="00391850" w:rsidRPr="00A40CFA" w:rsidRDefault="00491E74"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Iné právo</w:t>
            </w:r>
          </w:p>
        </w:tc>
        <w:tc>
          <w:tcPr>
            <w:tcW w:w="7371" w:type="dxa"/>
            <w:tcBorders>
              <w:top w:val="nil"/>
              <w:left w:val="nil"/>
              <w:bottom w:val="single" w:sz="4" w:space="0" w:color="auto"/>
              <w:right w:val="single" w:sz="4" w:space="0" w:color="auto"/>
            </w:tcBorders>
            <w:noWrap/>
            <w:vAlign w:val="bottom"/>
            <w:hideMark/>
          </w:tcPr>
          <w:p w14:paraId="427ACDF3" w14:textId="5E76E0C1" w:rsidR="00391850" w:rsidRPr="00A40CFA" w:rsidRDefault="006A5AC1"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Ťarcha k nehnuteľnosti </w:t>
            </w:r>
            <w:r w:rsidR="00D312BE" w:rsidRPr="00A40CFA">
              <w:rPr>
                <w:rFonts w:ascii="Aptos Narrow" w:hAnsi="Aptos Narrow"/>
                <w:color w:val="000000"/>
                <w:sz w:val="22"/>
                <w:szCs w:val="22"/>
                <w:lang w:eastAsia="sk-SK"/>
              </w:rPr>
              <w:t xml:space="preserve">ktorá nie je </w:t>
            </w:r>
            <w:r w:rsidR="00116792" w:rsidRPr="00A40CFA">
              <w:rPr>
                <w:rFonts w:ascii="Aptos Narrow" w:hAnsi="Aptos Narrow"/>
                <w:color w:val="000000"/>
                <w:sz w:val="22"/>
                <w:szCs w:val="22"/>
                <w:lang w:eastAsia="sk-SK"/>
              </w:rPr>
              <w:t xml:space="preserve">záložným, </w:t>
            </w:r>
            <w:r w:rsidR="00873A6D" w:rsidRPr="00A40CFA">
              <w:rPr>
                <w:rFonts w:ascii="Aptos Narrow" w:hAnsi="Aptos Narrow"/>
                <w:color w:val="000000"/>
                <w:sz w:val="22"/>
                <w:szCs w:val="22"/>
                <w:lang w:eastAsia="sk-SK"/>
              </w:rPr>
              <w:t>predkupným právom</w:t>
            </w:r>
            <w:r w:rsidR="00116792" w:rsidRPr="00A40CFA">
              <w:rPr>
                <w:rFonts w:ascii="Aptos Narrow" w:hAnsi="Aptos Narrow"/>
                <w:color w:val="000000"/>
                <w:sz w:val="22"/>
                <w:szCs w:val="22"/>
                <w:lang w:eastAsia="sk-SK"/>
              </w:rPr>
              <w:t xml:space="preserve"> ani vecným bremenom.</w:t>
            </w:r>
          </w:p>
        </w:tc>
      </w:tr>
      <w:tr w:rsidR="00391850" w:rsidRPr="00A40CFA" w14:paraId="34F39556"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1982A8B4" w14:textId="538E963D" w:rsidR="00391850" w:rsidRPr="00A40CFA" w:rsidRDefault="002352E0" w:rsidP="00391850">
            <w:pPr>
              <w:spacing w:after="0"/>
              <w:rPr>
                <w:rFonts w:ascii="Aptos Narrow" w:hAnsi="Aptos Narrow"/>
                <w:color w:val="000000"/>
                <w:sz w:val="22"/>
                <w:szCs w:val="22"/>
                <w:lang w:eastAsia="sk-SK"/>
              </w:rPr>
            </w:pPr>
            <w:r w:rsidRPr="00A40CFA">
              <w:rPr>
                <w:rFonts w:ascii="Aptos Narrow" w:hAnsi="Aptos Narrow"/>
                <w:color w:val="000000" w:themeColor="text1"/>
                <w:sz w:val="22"/>
                <w:szCs w:val="22"/>
                <w:lang w:eastAsia="sk-SK"/>
              </w:rPr>
              <w:t xml:space="preserve">Osoba </w:t>
            </w:r>
            <w:r w:rsidR="47F62329" w:rsidRPr="00A40CFA">
              <w:rPr>
                <w:rFonts w:ascii="Aptos Narrow" w:hAnsi="Aptos Narrow"/>
                <w:color w:val="000000" w:themeColor="text1"/>
                <w:sz w:val="22"/>
                <w:szCs w:val="22"/>
                <w:lang w:eastAsia="sk-SK"/>
              </w:rPr>
              <w:t>oprávnená z ťarchy</w:t>
            </w:r>
          </w:p>
        </w:tc>
        <w:tc>
          <w:tcPr>
            <w:tcW w:w="7371" w:type="dxa"/>
            <w:tcBorders>
              <w:top w:val="nil"/>
              <w:left w:val="nil"/>
              <w:bottom w:val="single" w:sz="4" w:space="0" w:color="auto"/>
              <w:right w:val="single" w:sz="4" w:space="0" w:color="auto"/>
            </w:tcBorders>
            <w:noWrap/>
            <w:vAlign w:val="bottom"/>
            <w:hideMark/>
          </w:tcPr>
          <w:p w14:paraId="448ECA4C" w14:textId="221B9199" w:rsidR="00391850" w:rsidRPr="00A40CFA" w:rsidRDefault="003A036B"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Oprávnená osoba z práva k nehnuteľností (oprávnená osoba z vecného bremena, </w:t>
            </w:r>
            <w:r w:rsidR="006E08CA" w:rsidRPr="00A40CFA">
              <w:rPr>
                <w:rFonts w:ascii="Aptos Narrow" w:hAnsi="Aptos Narrow"/>
                <w:color w:val="000000"/>
                <w:sz w:val="22"/>
                <w:szCs w:val="22"/>
                <w:lang w:eastAsia="sk-SK"/>
              </w:rPr>
              <w:t xml:space="preserve">z predkupného práva, </w:t>
            </w:r>
            <w:r w:rsidR="00C15C20" w:rsidRPr="00A40CFA">
              <w:rPr>
                <w:rFonts w:ascii="Aptos Narrow" w:hAnsi="Aptos Narrow"/>
                <w:color w:val="000000"/>
                <w:sz w:val="22"/>
                <w:szCs w:val="22"/>
                <w:lang w:eastAsia="sk-SK"/>
              </w:rPr>
              <w:t xml:space="preserve">z iného práva, </w:t>
            </w:r>
            <w:r w:rsidRPr="00A40CFA">
              <w:rPr>
                <w:rFonts w:ascii="Aptos Narrow" w:hAnsi="Aptos Narrow"/>
                <w:color w:val="000000"/>
                <w:sz w:val="22"/>
                <w:szCs w:val="22"/>
                <w:lang w:eastAsia="sk-SK"/>
              </w:rPr>
              <w:t>záložný veriteľ</w:t>
            </w:r>
            <w:r w:rsidR="00830486" w:rsidRPr="00A40CFA">
              <w:rPr>
                <w:rFonts w:ascii="Aptos Narrow" w:hAnsi="Aptos Narrow"/>
                <w:color w:val="000000"/>
                <w:sz w:val="22"/>
                <w:szCs w:val="22"/>
                <w:lang w:eastAsia="sk-SK"/>
              </w:rPr>
              <w:t xml:space="preserve"> </w:t>
            </w:r>
            <w:r w:rsidRPr="00A40CFA">
              <w:rPr>
                <w:rFonts w:ascii="Aptos Narrow" w:hAnsi="Aptos Narrow"/>
                <w:color w:val="000000"/>
                <w:sz w:val="22"/>
                <w:szCs w:val="22"/>
                <w:lang w:eastAsia="sk-SK"/>
              </w:rPr>
              <w:t>)</w:t>
            </w:r>
            <w:r w:rsidR="00BB07F6" w:rsidRPr="00A40CFA">
              <w:rPr>
                <w:rFonts w:ascii="Aptos Narrow" w:hAnsi="Aptos Narrow"/>
                <w:color w:val="000000"/>
                <w:sz w:val="22"/>
                <w:szCs w:val="22"/>
                <w:lang w:eastAsia="sk-SK"/>
              </w:rPr>
              <w:t>.</w:t>
            </w:r>
          </w:p>
        </w:tc>
      </w:tr>
      <w:tr w:rsidR="00391850" w:rsidRPr="00A40CFA" w14:paraId="460BE59F"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tcPr>
          <w:p w14:paraId="7FB4C1E8" w14:textId="13486B7F" w:rsidR="00391850" w:rsidRPr="00A40CFA" w:rsidRDefault="002352E0"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Poznámka </w:t>
            </w:r>
          </w:p>
        </w:tc>
        <w:tc>
          <w:tcPr>
            <w:tcW w:w="7371" w:type="dxa"/>
            <w:tcBorders>
              <w:top w:val="nil"/>
              <w:left w:val="nil"/>
              <w:bottom w:val="single" w:sz="4" w:space="0" w:color="auto"/>
              <w:right w:val="single" w:sz="4" w:space="0" w:color="auto"/>
            </w:tcBorders>
            <w:noWrap/>
            <w:vAlign w:val="bottom"/>
            <w:hideMark/>
          </w:tcPr>
          <w:p w14:paraId="547FCDED" w14:textId="325DE9F9" w:rsidR="00391850" w:rsidRPr="00A40CFA" w:rsidRDefault="008C2585"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Zápis </w:t>
            </w:r>
            <w:r w:rsidR="00DB3FF1" w:rsidRPr="00A40CFA">
              <w:rPr>
                <w:rFonts w:ascii="Aptos Narrow" w:hAnsi="Aptos Narrow"/>
                <w:color w:val="000000"/>
                <w:sz w:val="22"/>
                <w:szCs w:val="22"/>
                <w:lang w:eastAsia="sk-SK"/>
              </w:rPr>
              <w:t>skutočnosti, ktoré obmedzujú oprávnenie vlastníka nakladať s</w:t>
            </w:r>
            <w:r w:rsidR="000A4ADD" w:rsidRPr="00A40CFA">
              <w:rPr>
                <w:rFonts w:ascii="Aptos Narrow" w:hAnsi="Aptos Narrow"/>
                <w:color w:val="000000"/>
                <w:sz w:val="22"/>
                <w:szCs w:val="22"/>
                <w:lang w:eastAsia="sk-SK"/>
              </w:rPr>
              <w:t xml:space="preserve"> </w:t>
            </w:r>
            <w:r w:rsidR="008A4B1E" w:rsidRPr="00A40CFA">
              <w:rPr>
                <w:rFonts w:ascii="Aptos Narrow" w:hAnsi="Aptos Narrow"/>
                <w:color w:val="000000"/>
                <w:sz w:val="22"/>
                <w:szCs w:val="22"/>
                <w:lang w:eastAsia="sk-SK"/>
              </w:rPr>
              <w:t>n</w:t>
            </w:r>
            <w:r w:rsidR="00DB3FF1" w:rsidRPr="00A40CFA">
              <w:rPr>
                <w:rFonts w:ascii="Aptos Narrow" w:hAnsi="Aptos Narrow"/>
                <w:color w:val="000000"/>
                <w:sz w:val="22"/>
                <w:szCs w:val="22"/>
                <w:lang w:eastAsia="sk-SK"/>
              </w:rPr>
              <w:t>ehnuteľnosťou, alebo informuje o nehnuteľnosti alebo o práve k nehnuteľnosti.</w:t>
            </w:r>
          </w:p>
        </w:tc>
      </w:tr>
      <w:tr w:rsidR="00391850" w:rsidRPr="00A40CFA" w14:paraId="62915607"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5174ED83" w14:textId="63BCD6AA" w:rsidR="00391850" w:rsidRPr="00A40CFA" w:rsidRDefault="00F3432E"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Cena</w:t>
            </w:r>
          </w:p>
        </w:tc>
        <w:tc>
          <w:tcPr>
            <w:tcW w:w="7371" w:type="dxa"/>
            <w:tcBorders>
              <w:top w:val="nil"/>
              <w:left w:val="nil"/>
              <w:bottom w:val="single" w:sz="4" w:space="0" w:color="auto"/>
              <w:right w:val="single" w:sz="4" w:space="0" w:color="auto"/>
            </w:tcBorders>
            <w:noWrap/>
            <w:vAlign w:val="bottom"/>
            <w:hideMark/>
          </w:tcPr>
          <w:p w14:paraId="0DC891E2" w14:textId="6D853B5E" w:rsidR="00391850" w:rsidRPr="00A40CFA" w:rsidRDefault="005C6380"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Cena nehnuteľnosti na základe listiny </w:t>
            </w:r>
            <w:r w:rsidR="0043668A" w:rsidRPr="00A40CFA">
              <w:rPr>
                <w:rFonts w:ascii="Aptos Narrow" w:hAnsi="Aptos Narrow"/>
                <w:color w:val="000000"/>
                <w:sz w:val="22"/>
                <w:szCs w:val="22"/>
                <w:lang w:eastAsia="sk-SK"/>
              </w:rPr>
              <w:t>doloženej</w:t>
            </w:r>
            <w:r w:rsidRPr="00A40CFA">
              <w:rPr>
                <w:rFonts w:ascii="Aptos Narrow" w:hAnsi="Aptos Narrow"/>
                <w:color w:val="000000"/>
                <w:sz w:val="22"/>
                <w:szCs w:val="22"/>
                <w:lang w:eastAsia="sk-SK"/>
              </w:rPr>
              <w:t xml:space="preserve"> v rámci podania</w:t>
            </w:r>
            <w:r w:rsidR="0043668A" w:rsidRPr="00A40CFA">
              <w:rPr>
                <w:rFonts w:ascii="Aptos Narrow" w:hAnsi="Aptos Narrow"/>
                <w:color w:val="000000"/>
                <w:sz w:val="22"/>
                <w:szCs w:val="22"/>
                <w:lang w:eastAsia="sk-SK"/>
              </w:rPr>
              <w:t>.</w:t>
            </w:r>
          </w:p>
        </w:tc>
      </w:tr>
      <w:tr w:rsidR="00391850" w:rsidRPr="00A40CFA" w14:paraId="44B5F573"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204303C4" w14:textId="0F34480D" w:rsidR="00391850" w:rsidRPr="00A40CFA" w:rsidRDefault="00F3432E"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Katastrálne územie</w:t>
            </w:r>
          </w:p>
        </w:tc>
        <w:tc>
          <w:tcPr>
            <w:tcW w:w="7371" w:type="dxa"/>
            <w:tcBorders>
              <w:top w:val="nil"/>
              <w:left w:val="nil"/>
              <w:bottom w:val="single" w:sz="4" w:space="0" w:color="auto"/>
              <w:right w:val="single" w:sz="4" w:space="0" w:color="auto"/>
            </w:tcBorders>
            <w:noWrap/>
            <w:vAlign w:val="bottom"/>
            <w:hideMark/>
          </w:tcPr>
          <w:p w14:paraId="45F43584" w14:textId="0AAA83A3" w:rsidR="00391850" w:rsidRPr="00A40CFA" w:rsidRDefault="004466E5"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Územne </w:t>
            </w:r>
            <w:r w:rsidR="00E70819" w:rsidRPr="00A40CFA">
              <w:rPr>
                <w:rFonts w:ascii="Aptos Narrow" w:hAnsi="Aptos Narrow"/>
                <w:color w:val="000000"/>
                <w:sz w:val="22"/>
                <w:szCs w:val="22"/>
                <w:lang w:eastAsia="sk-SK"/>
              </w:rPr>
              <w:t xml:space="preserve">uzavretý </w:t>
            </w:r>
            <w:r w:rsidR="008C2C33" w:rsidRPr="00A40CFA">
              <w:rPr>
                <w:rFonts w:ascii="Aptos Narrow" w:hAnsi="Aptos Narrow"/>
                <w:color w:val="000000"/>
                <w:sz w:val="22"/>
                <w:szCs w:val="22"/>
                <w:lang w:eastAsia="sk-SK"/>
              </w:rPr>
              <w:t xml:space="preserve">a spoločne evidovaný </w:t>
            </w:r>
            <w:r w:rsidR="006E15B7" w:rsidRPr="00A40CFA">
              <w:rPr>
                <w:rFonts w:ascii="Aptos Narrow" w:hAnsi="Aptos Narrow"/>
                <w:color w:val="000000"/>
                <w:sz w:val="22"/>
                <w:szCs w:val="22"/>
                <w:lang w:eastAsia="sk-SK"/>
              </w:rPr>
              <w:t>súbor nehnuteľností.</w:t>
            </w:r>
          </w:p>
        </w:tc>
      </w:tr>
      <w:tr w:rsidR="00391850" w:rsidRPr="00A40CFA" w14:paraId="6D74440D" w14:textId="77777777" w:rsidTr="00081D05">
        <w:trPr>
          <w:trHeight w:val="300"/>
        </w:trPr>
        <w:tc>
          <w:tcPr>
            <w:tcW w:w="2263" w:type="dxa"/>
            <w:tcBorders>
              <w:top w:val="nil"/>
              <w:left w:val="single" w:sz="4" w:space="0" w:color="auto"/>
              <w:bottom w:val="single" w:sz="4" w:space="0" w:color="auto"/>
              <w:right w:val="single" w:sz="4" w:space="0" w:color="auto"/>
            </w:tcBorders>
            <w:noWrap/>
            <w:vAlign w:val="bottom"/>
            <w:hideMark/>
          </w:tcPr>
          <w:p w14:paraId="13961738" w14:textId="1D6A7223" w:rsidR="00391850" w:rsidRPr="00A40CFA" w:rsidRDefault="002352E0"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Katastrálny operát</w:t>
            </w:r>
          </w:p>
        </w:tc>
        <w:tc>
          <w:tcPr>
            <w:tcW w:w="7371" w:type="dxa"/>
            <w:tcBorders>
              <w:top w:val="nil"/>
              <w:left w:val="nil"/>
              <w:bottom w:val="single" w:sz="4" w:space="0" w:color="auto"/>
              <w:right w:val="single" w:sz="4" w:space="0" w:color="auto"/>
            </w:tcBorders>
            <w:noWrap/>
            <w:vAlign w:val="bottom"/>
            <w:hideMark/>
          </w:tcPr>
          <w:p w14:paraId="00057C0A" w14:textId="1ABE32FF" w:rsidR="00391850" w:rsidRPr="00A40CFA" w:rsidRDefault="003B5FEE" w:rsidP="00391850">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Všetky d</w:t>
            </w:r>
            <w:r w:rsidR="004F6B81" w:rsidRPr="00A40CFA">
              <w:rPr>
                <w:rFonts w:ascii="Aptos Narrow" w:hAnsi="Aptos Narrow"/>
                <w:color w:val="000000"/>
                <w:sz w:val="22"/>
                <w:szCs w:val="22"/>
                <w:lang w:eastAsia="sk-SK"/>
              </w:rPr>
              <w:t xml:space="preserve">okumentačné materiály potrebné </w:t>
            </w:r>
            <w:r w:rsidR="005F6784" w:rsidRPr="00A40CFA">
              <w:rPr>
                <w:rFonts w:ascii="Aptos Narrow" w:hAnsi="Aptos Narrow"/>
                <w:color w:val="000000"/>
                <w:sz w:val="22"/>
                <w:szCs w:val="22"/>
                <w:lang w:eastAsia="sk-SK"/>
              </w:rPr>
              <w:t xml:space="preserve">na spravovanie </w:t>
            </w:r>
            <w:r w:rsidR="005C7AA7" w:rsidRPr="00A40CFA">
              <w:rPr>
                <w:rFonts w:ascii="Aptos Narrow" w:hAnsi="Aptos Narrow"/>
                <w:color w:val="000000"/>
                <w:sz w:val="22"/>
                <w:szCs w:val="22"/>
                <w:lang w:eastAsia="sk-SK"/>
              </w:rPr>
              <w:t>katastra</w:t>
            </w:r>
          </w:p>
        </w:tc>
      </w:tr>
    </w:tbl>
    <w:p w14:paraId="6FB2E7F7" w14:textId="77777777" w:rsidR="00BF209F" w:rsidRPr="00A40CFA" w:rsidRDefault="00BF209F" w:rsidP="004B698A"/>
    <w:p w14:paraId="087CE7D6" w14:textId="73A0D3A7" w:rsidR="00BF209F" w:rsidRPr="00A40CFA" w:rsidRDefault="00725F39" w:rsidP="004B698A">
      <w:r w:rsidRPr="00A40CFA">
        <w:br w:type="textWrapping" w:clear="all"/>
      </w:r>
    </w:p>
    <w:p w14:paraId="2E2AB72C" w14:textId="77777777" w:rsidR="007960C6" w:rsidRPr="00A40CFA" w:rsidRDefault="00BF209F" w:rsidP="004B698A">
      <w:r w:rsidRPr="006239AA">
        <w:rPr>
          <w:noProof/>
        </w:rPr>
        <w:drawing>
          <wp:inline distT="0" distB="0" distL="0" distR="0" wp14:anchorId="0CCC335B" wp14:editId="24E6A06F">
            <wp:extent cx="6120130" cy="3639185"/>
            <wp:effectExtent l="0" t="0" r="0" b="0"/>
            <wp:docPr id="1364631263" name="Picture 1" descr="A diagram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631263" name="Picture 1" descr="A diagram of a computer&#10;&#10;AI-generated content may be incorrect."/>
                    <pic:cNvPicPr/>
                  </pic:nvPicPr>
                  <pic:blipFill>
                    <a:blip r:embed="rId22"/>
                    <a:stretch>
                      <a:fillRect/>
                    </a:stretch>
                  </pic:blipFill>
                  <pic:spPr>
                    <a:xfrm>
                      <a:off x="0" y="0"/>
                      <a:ext cx="6120130" cy="3639185"/>
                    </a:xfrm>
                    <a:prstGeom prst="rect">
                      <a:avLst/>
                    </a:prstGeom>
                  </pic:spPr>
                </pic:pic>
              </a:graphicData>
            </a:graphic>
          </wp:inline>
        </w:drawing>
      </w:r>
      <w:r w:rsidR="00E56A27" w:rsidRPr="00A40CFA">
        <w:t xml:space="preserve"> </w:t>
      </w:r>
    </w:p>
    <w:p w14:paraId="23F7FFBA" w14:textId="77777777" w:rsidR="007960C6" w:rsidRPr="00A40CFA" w:rsidRDefault="007960C6" w:rsidP="004B698A"/>
    <w:tbl>
      <w:tblPr>
        <w:tblW w:w="9634" w:type="dxa"/>
        <w:tblCellMar>
          <w:left w:w="70" w:type="dxa"/>
          <w:right w:w="70" w:type="dxa"/>
        </w:tblCellMar>
        <w:tblLook w:val="04A0" w:firstRow="1" w:lastRow="0" w:firstColumn="1" w:lastColumn="0" w:noHBand="0" w:noVBand="1"/>
      </w:tblPr>
      <w:tblGrid>
        <w:gridCol w:w="2263"/>
        <w:gridCol w:w="7371"/>
      </w:tblGrid>
      <w:tr w:rsidR="00303F6E" w:rsidRPr="00A40CFA" w14:paraId="34B63FBA" w14:textId="77777777" w:rsidTr="212C5D91">
        <w:trPr>
          <w:trHeight w:val="300"/>
        </w:trPr>
        <w:tc>
          <w:tcPr>
            <w:tcW w:w="2263"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bottom"/>
            <w:hideMark/>
          </w:tcPr>
          <w:p w14:paraId="26FA104D" w14:textId="77777777" w:rsidR="00303F6E" w:rsidRPr="00A40CFA" w:rsidRDefault="00303F6E"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Názov objektu</w:t>
            </w:r>
          </w:p>
        </w:tc>
        <w:tc>
          <w:tcPr>
            <w:tcW w:w="7371"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62501158" w14:textId="77777777" w:rsidR="00303F6E" w:rsidRPr="00A40CFA" w:rsidRDefault="00303F6E"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Popis</w:t>
            </w:r>
          </w:p>
        </w:tc>
      </w:tr>
      <w:tr w:rsidR="00303F6E" w:rsidRPr="00A40CFA" w14:paraId="21A44DC6"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4EB7857B" w14:textId="77777777" w:rsidR="00303F6E" w:rsidRPr="00A40CFA" w:rsidRDefault="00303F6E"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Mapa určeného operátu</w:t>
            </w:r>
          </w:p>
        </w:tc>
        <w:tc>
          <w:tcPr>
            <w:tcW w:w="7371" w:type="dxa"/>
            <w:tcBorders>
              <w:top w:val="nil"/>
              <w:left w:val="nil"/>
              <w:bottom w:val="single" w:sz="4" w:space="0" w:color="auto"/>
              <w:right w:val="single" w:sz="4" w:space="0" w:color="auto"/>
            </w:tcBorders>
            <w:noWrap/>
            <w:vAlign w:val="bottom"/>
            <w:hideMark/>
          </w:tcPr>
          <w:p w14:paraId="7188A163" w14:textId="3804E1AB" w:rsidR="00303F6E" w:rsidRPr="00A40CFA" w:rsidRDefault="005C5288"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Mapa </w:t>
            </w:r>
            <w:r w:rsidR="002648CF" w:rsidRPr="00A40CFA">
              <w:rPr>
                <w:rFonts w:ascii="Aptos Narrow" w:hAnsi="Aptos Narrow"/>
                <w:color w:val="000000"/>
                <w:sz w:val="22"/>
                <w:szCs w:val="22"/>
                <w:lang w:eastAsia="sk-SK"/>
              </w:rPr>
              <w:t xml:space="preserve">parciel </w:t>
            </w:r>
            <w:r w:rsidR="002012F0" w:rsidRPr="00A40CFA">
              <w:rPr>
                <w:rFonts w:ascii="Aptos Narrow" w:hAnsi="Aptos Narrow"/>
                <w:color w:val="000000"/>
                <w:sz w:val="22"/>
                <w:szCs w:val="22"/>
                <w:lang w:eastAsia="sk-SK"/>
              </w:rPr>
              <w:t xml:space="preserve">registra E </w:t>
            </w:r>
            <w:r w:rsidR="002648CF" w:rsidRPr="00A40CFA">
              <w:rPr>
                <w:rFonts w:ascii="Aptos Narrow" w:hAnsi="Aptos Narrow"/>
                <w:color w:val="000000"/>
                <w:sz w:val="22"/>
                <w:szCs w:val="22"/>
                <w:lang w:eastAsia="sk-SK"/>
              </w:rPr>
              <w:t>kata</w:t>
            </w:r>
            <w:r w:rsidR="00113BDF" w:rsidRPr="00A40CFA">
              <w:rPr>
                <w:rFonts w:ascii="Aptos Narrow" w:hAnsi="Aptos Narrow"/>
                <w:color w:val="000000"/>
                <w:sz w:val="22"/>
                <w:szCs w:val="22"/>
                <w:lang w:eastAsia="sk-SK"/>
              </w:rPr>
              <w:t>strálneho územia</w:t>
            </w:r>
            <w:r w:rsidR="00BE5DAF" w:rsidRPr="00A40CFA">
              <w:rPr>
                <w:rFonts w:ascii="Aptos Narrow" w:hAnsi="Aptos Narrow"/>
                <w:color w:val="000000"/>
                <w:sz w:val="22"/>
                <w:szCs w:val="22"/>
                <w:lang w:eastAsia="sk-SK"/>
              </w:rPr>
              <w:t xml:space="preserve"> a </w:t>
            </w:r>
            <w:r w:rsidR="002012F0" w:rsidRPr="00A40CFA">
              <w:rPr>
                <w:rFonts w:ascii="Aptos Narrow" w:hAnsi="Aptos Narrow"/>
                <w:color w:val="000000"/>
                <w:sz w:val="22"/>
                <w:szCs w:val="22"/>
                <w:lang w:eastAsia="sk-SK"/>
              </w:rPr>
              <w:t xml:space="preserve">iných </w:t>
            </w:r>
            <w:r w:rsidR="00BE5DAF" w:rsidRPr="00A40CFA">
              <w:rPr>
                <w:rFonts w:ascii="Aptos Narrow" w:hAnsi="Aptos Narrow"/>
                <w:color w:val="000000"/>
                <w:sz w:val="22"/>
                <w:szCs w:val="22"/>
                <w:lang w:eastAsia="sk-SK"/>
              </w:rPr>
              <w:t xml:space="preserve">doplňujúcich </w:t>
            </w:r>
            <w:r w:rsidR="002012F0" w:rsidRPr="00A40CFA">
              <w:rPr>
                <w:rFonts w:ascii="Aptos Narrow" w:hAnsi="Aptos Narrow"/>
                <w:color w:val="000000"/>
                <w:sz w:val="22"/>
                <w:szCs w:val="22"/>
                <w:lang w:eastAsia="sk-SK"/>
              </w:rPr>
              <w:t>informácií</w:t>
            </w:r>
          </w:p>
        </w:tc>
      </w:tr>
      <w:tr w:rsidR="00303F6E" w:rsidRPr="00A40CFA" w14:paraId="709D4EBB"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374873AE" w14:textId="2EA55472" w:rsidR="00303F6E" w:rsidRPr="00A40CFA" w:rsidRDefault="00FC0F92"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Katastrálna mapa</w:t>
            </w:r>
          </w:p>
        </w:tc>
        <w:tc>
          <w:tcPr>
            <w:tcW w:w="7371" w:type="dxa"/>
            <w:tcBorders>
              <w:top w:val="nil"/>
              <w:left w:val="nil"/>
              <w:bottom w:val="single" w:sz="4" w:space="0" w:color="auto"/>
              <w:right w:val="single" w:sz="4" w:space="0" w:color="auto"/>
            </w:tcBorders>
            <w:noWrap/>
            <w:vAlign w:val="bottom"/>
            <w:hideMark/>
          </w:tcPr>
          <w:p w14:paraId="718AB060" w14:textId="7B61AA38" w:rsidR="00303F6E" w:rsidRPr="00A40CFA" w:rsidRDefault="002012F0"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Mapa parciel registra C katastrálneho územia a iných doplňujúcich informácií</w:t>
            </w:r>
          </w:p>
        </w:tc>
      </w:tr>
      <w:tr w:rsidR="00303F6E" w:rsidRPr="00A40CFA" w14:paraId="0AA298FF"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5DE23F83" w14:textId="77777777" w:rsidR="00303F6E" w:rsidRPr="00A40CFA" w:rsidRDefault="00303F6E"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Vektorová mapa</w:t>
            </w:r>
          </w:p>
        </w:tc>
        <w:tc>
          <w:tcPr>
            <w:tcW w:w="7371" w:type="dxa"/>
            <w:tcBorders>
              <w:top w:val="nil"/>
              <w:left w:val="nil"/>
              <w:bottom w:val="single" w:sz="4" w:space="0" w:color="auto"/>
              <w:right w:val="single" w:sz="4" w:space="0" w:color="auto"/>
            </w:tcBorders>
            <w:noWrap/>
            <w:vAlign w:val="bottom"/>
            <w:hideMark/>
          </w:tcPr>
          <w:p w14:paraId="4818C0BD" w14:textId="77777777" w:rsidR="00D05E4B" w:rsidRPr="00A40CFA" w:rsidRDefault="00D05E4B" w:rsidP="00D05E4B">
            <w:pPr>
              <w:rPr>
                <w:rFonts w:ascii="Aptos Narrow" w:hAnsi="Aptos Narrow"/>
                <w:color w:val="000000"/>
                <w:sz w:val="22"/>
                <w:szCs w:val="22"/>
                <w:lang w:eastAsia="sk-SK"/>
              </w:rPr>
            </w:pPr>
            <w:r w:rsidRPr="00A40CFA">
              <w:rPr>
                <w:rFonts w:ascii="Aptos Narrow" w:hAnsi="Aptos Narrow"/>
                <w:color w:val="000000" w:themeColor="text1"/>
                <w:sz w:val="22"/>
                <w:szCs w:val="22"/>
                <w:lang w:eastAsia="sk-SK"/>
              </w:rPr>
              <w:t>Mapa parciel a iných prvkov spravovaná v elektronickej podobe</w:t>
            </w:r>
            <w:r w:rsidRPr="00A40CFA">
              <w:rPr>
                <w:rFonts w:ascii="Aptos Narrow" w:hAnsi="Aptos Narrow"/>
                <w:color w:val="000000"/>
                <w:sz w:val="22"/>
                <w:szCs w:val="22"/>
                <w:lang w:eastAsia="sk-SK"/>
              </w:rPr>
              <w:t>, kde každý prvok mapy je zobrazený pomocou súradníc a atribútov veľkosti a smeru</w:t>
            </w:r>
          </w:p>
          <w:p w14:paraId="4BAB6DDD" w14:textId="5B5F9FEE" w:rsidR="00303F6E" w:rsidRPr="00A40CFA" w:rsidRDefault="00303F6E" w:rsidP="00303F6E">
            <w:pPr>
              <w:spacing w:after="0"/>
              <w:rPr>
                <w:rFonts w:ascii="Aptos Narrow" w:hAnsi="Aptos Narrow"/>
                <w:color w:val="000000"/>
                <w:sz w:val="22"/>
                <w:szCs w:val="22"/>
                <w:lang w:eastAsia="sk-SK"/>
              </w:rPr>
            </w:pPr>
          </w:p>
        </w:tc>
      </w:tr>
      <w:tr w:rsidR="00303F6E" w:rsidRPr="00A40CFA" w14:paraId="0467F685"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1AD41CB8" w14:textId="2C675ABC" w:rsidR="00303F6E" w:rsidRPr="00A40CFA" w:rsidRDefault="00303F6E"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Vrstvy V</w:t>
            </w:r>
            <w:r w:rsidR="00752ADF" w:rsidRPr="00A40CFA">
              <w:rPr>
                <w:rFonts w:ascii="Aptos Narrow" w:hAnsi="Aptos Narrow"/>
                <w:color w:val="000000"/>
                <w:sz w:val="22"/>
                <w:szCs w:val="22"/>
                <w:lang w:eastAsia="sk-SK"/>
              </w:rPr>
              <w:t>K</w:t>
            </w:r>
            <w:r w:rsidRPr="00A40CFA">
              <w:rPr>
                <w:rFonts w:ascii="Aptos Narrow" w:hAnsi="Aptos Narrow"/>
                <w:color w:val="000000"/>
                <w:sz w:val="22"/>
                <w:szCs w:val="22"/>
                <w:lang w:eastAsia="sk-SK"/>
              </w:rPr>
              <w:t>M</w:t>
            </w:r>
          </w:p>
        </w:tc>
        <w:tc>
          <w:tcPr>
            <w:tcW w:w="7371" w:type="dxa"/>
            <w:tcBorders>
              <w:top w:val="nil"/>
              <w:left w:val="nil"/>
              <w:bottom w:val="single" w:sz="4" w:space="0" w:color="auto"/>
              <w:right w:val="single" w:sz="4" w:space="0" w:color="auto"/>
            </w:tcBorders>
            <w:noWrap/>
            <w:vAlign w:val="bottom"/>
            <w:hideMark/>
          </w:tcPr>
          <w:p w14:paraId="565E8D84" w14:textId="29E92290" w:rsidR="00303F6E" w:rsidRPr="00A40CFA" w:rsidRDefault="00EA0ACC" w:rsidP="00303F6E">
            <w:pPr>
              <w:spacing w:after="0"/>
              <w:rPr>
                <w:rFonts w:ascii="Aptos Narrow" w:hAnsi="Aptos Narrow"/>
                <w:color w:val="000000"/>
                <w:sz w:val="22"/>
                <w:szCs w:val="22"/>
                <w:lang w:eastAsia="sk-SK"/>
              </w:rPr>
            </w:pPr>
            <w:r w:rsidRPr="00A40CFA">
              <w:rPr>
                <w:rFonts w:ascii="Aptos Narrow" w:hAnsi="Aptos Narrow"/>
                <w:color w:val="000000" w:themeColor="text1"/>
                <w:sz w:val="22"/>
                <w:szCs w:val="22"/>
                <w:lang w:eastAsia="sk-SK"/>
              </w:rPr>
              <w:t xml:space="preserve">Vrstva vektorovej mapy zachycujúca </w:t>
            </w:r>
            <w:r w:rsidR="00924F42" w:rsidRPr="00A40CFA">
              <w:rPr>
                <w:rFonts w:ascii="Aptos Narrow" w:hAnsi="Aptos Narrow"/>
                <w:color w:val="000000" w:themeColor="text1"/>
                <w:sz w:val="22"/>
                <w:szCs w:val="22"/>
                <w:lang w:eastAsia="sk-SK"/>
              </w:rPr>
              <w:t>vymedzený informačný obsah</w:t>
            </w:r>
            <w:r w:rsidR="00CB72EB" w:rsidRPr="00A40CFA">
              <w:rPr>
                <w:rFonts w:ascii="Aptos Narrow" w:hAnsi="Aptos Narrow"/>
                <w:color w:val="000000" w:themeColor="text1"/>
                <w:sz w:val="22"/>
                <w:szCs w:val="22"/>
                <w:lang w:eastAsia="sk-SK"/>
              </w:rPr>
              <w:t xml:space="preserve"> (KLADPAR, ZAPPAR, LINIE, KATUZ, ZNACKY, POPIS, UOV, BPEJ, ZUOB, TARCHY, OBVODOKO, OBVO</w:t>
            </w:r>
            <w:r w:rsidR="00A1333B" w:rsidRPr="00A40CFA">
              <w:rPr>
                <w:rFonts w:ascii="Aptos Narrow" w:hAnsi="Aptos Narrow"/>
                <w:color w:val="000000" w:themeColor="text1"/>
                <w:sz w:val="22"/>
                <w:szCs w:val="22"/>
                <w:lang w:eastAsia="sk-SK"/>
              </w:rPr>
              <w:t>D</w:t>
            </w:r>
            <w:r w:rsidR="00CB72EB" w:rsidRPr="00A40CFA">
              <w:rPr>
                <w:rFonts w:ascii="Aptos Narrow" w:hAnsi="Aptos Narrow"/>
                <w:color w:val="000000" w:themeColor="text1"/>
                <w:sz w:val="22"/>
                <w:szCs w:val="22"/>
                <w:lang w:eastAsia="sk-SK"/>
              </w:rPr>
              <w:t>PPU, POLYGON, PGB, BODY)</w:t>
            </w:r>
          </w:p>
        </w:tc>
      </w:tr>
      <w:tr w:rsidR="00303F6E" w:rsidRPr="00A40CFA" w14:paraId="2CC00497"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2368FF92" w14:textId="3DF2F3B4" w:rsidR="00303F6E" w:rsidRPr="00A40CFA" w:rsidRDefault="00FC0F92"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Geometrický plán</w:t>
            </w:r>
          </w:p>
        </w:tc>
        <w:tc>
          <w:tcPr>
            <w:tcW w:w="7371" w:type="dxa"/>
            <w:tcBorders>
              <w:top w:val="nil"/>
              <w:left w:val="nil"/>
              <w:bottom w:val="single" w:sz="4" w:space="0" w:color="auto"/>
              <w:right w:val="single" w:sz="4" w:space="0" w:color="auto"/>
            </w:tcBorders>
            <w:noWrap/>
            <w:vAlign w:val="bottom"/>
            <w:hideMark/>
          </w:tcPr>
          <w:p w14:paraId="0E2140CF" w14:textId="3100C76B" w:rsidR="00303F6E" w:rsidRPr="00A40CFA" w:rsidRDefault="00D60443"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Technický podklad právnych úkonov </w:t>
            </w:r>
            <w:r w:rsidR="004C022D" w:rsidRPr="00A40CFA">
              <w:rPr>
                <w:rFonts w:ascii="Aptos Narrow" w:hAnsi="Aptos Narrow"/>
                <w:color w:val="000000"/>
                <w:sz w:val="22"/>
                <w:szCs w:val="22"/>
                <w:lang w:eastAsia="sk-SK"/>
              </w:rPr>
              <w:t>vyhotovený</w:t>
            </w:r>
            <w:r w:rsidRPr="00A40CFA">
              <w:rPr>
                <w:rFonts w:ascii="Aptos Narrow" w:hAnsi="Aptos Narrow"/>
                <w:color w:val="000000"/>
                <w:sz w:val="22"/>
                <w:szCs w:val="22"/>
                <w:lang w:eastAsia="sk-SK"/>
              </w:rPr>
              <w:t xml:space="preserve"> na základe výsledkov geodetických prác</w:t>
            </w:r>
            <w:r w:rsidR="004C022D" w:rsidRPr="00A40CFA">
              <w:rPr>
                <w:rFonts w:ascii="Aptos Narrow" w:hAnsi="Aptos Narrow"/>
                <w:color w:val="000000"/>
                <w:sz w:val="22"/>
                <w:szCs w:val="22"/>
                <w:lang w:eastAsia="sk-SK"/>
              </w:rPr>
              <w:t>.</w:t>
            </w:r>
          </w:p>
        </w:tc>
      </w:tr>
      <w:tr w:rsidR="00303F6E" w:rsidRPr="00A40CFA" w14:paraId="4F310F38"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5D7CE1F5" w14:textId="12901E9C" w:rsidR="00303F6E" w:rsidRPr="00A40CFA" w:rsidRDefault="00FC0F92"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Záznam podrobného merania zmien</w:t>
            </w:r>
          </w:p>
        </w:tc>
        <w:tc>
          <w:tcPr>
            <w:tcW w:w="7371" w:type="dxa"/>
            <w:tcBorders>
              <w:top w:val="nil"/>
              <w:left w:val="nil"/>
              <w:bottom w:val="single" w:sz="4" w:space="0" w:color="auto"/>
              <w:right w:val="single" w:sz="4" w:space="0" w:color="auto"/>
            </w:tcBorders>
            <w:noWrap/>
            <w:vAlign w:val="bottom"/>
            <w:hideMark/>
          </w:tcPr>
          <w:p w14:paraId="1AF54A53" w14:textId="472A66FB" w:rsidR="00303F6E" w:rsidRPr="00A40CFA" w:rsidRDefault="00D16071" w:rsidP="00303F6E">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Grafická dokumentácia a číselná dokumentácia zmien slúžiaca ako podklad na vyhotovenie geometrického plánu.</w:t>
            </w:r>
          </w:p>
        </w:tc>
      </w:tr>
    </w:tbl>
    <w:p w14:paraId="7F77B61A" w14:textId="77777777" w:rsidR="00303F6E" w:rsidRPr="00A40CFA" w:rsidRDefault="00303F6E" w:rsidP="004B698A"/>
    <w:p w14:paraId="15915AC3" w14:textId="77777777" w:rsidR="007960C6" w:rsidRPr="00A40CFA" w:rsidRDefault="007960C6" w:rsidP="004B698A"/>
    <w:p w14:paraId="7A99593F" w14:textId="152DB54F" w:rsidR="003233E6" w:rsidRPr="00A40CFA" w:rsidRDefault="00E56A27" w:rsidP="004B698A">
      <w:r w:rsidRPr="006239AA">
        <w:rPr>
          <w:noProof/>
        </w:rPr>
        <w:drawing>
          <wp:inline distT="0" distB="0" distL="0" distR="0" wp14:anchorId="1AE98327" wp14:editId="5176399D">
            <wp:extent cx="6120130" cy="5000625"/>
            <wp:effectExtent l="0" t="0" r="0" b="9525"/>
            <wp:docPr id="140671923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719234" name="Picture 1" descr="A screenshot of a computer&#10;&#10;AI-generated content may be incorrect."/>
                    <pic:cNvPicPr/>
                  </pic:nvPicPr>
                  <pic:blipFill>
                    <a:blip r:embed="rId23"/>
                    <a:stretch>
                      <a:fillRect/>
                    </a:stretch>
                  </pic:blipFill>
                  <pic:spPr>
                    <a:xfrm>
                      <a:off x="0" y="0"/>
                      <a:ext cx="6120130" cy="5000625"/>
                    </a:xfrm>
                    <a:prstGeom prst="rect">
                      <a:avLst/>
                    </a:prstGeom>
                  </pic:spPr>
                </pic:pic>
              </a:graphicData>
            </a:graphic>
          </wp:inline>
        </w:drawing>
      </w:r>
    </w:p>
    <w:p w14:paraId="0D7EA6AC" w14:textId="2F570C54" w:rsidR="00D84DE7" w:rsidRPr="00A40CFA" w:rsidRDefault="645CA0C3" w:rsidP="1085F727">
      <w:pPr>
        <w:pStyle w:val="Caption"/>
        <w:jc w:val="center"/>
      </w:pPr>
      <w:r w:rsidRPr="00A40CFA">
        <w:t xml:space="preserve">Obrázok </w:t>
      </w:r>
      <w:fldSimple w:instr=" SEQ Obrázok \* ARABIC ">
        <w:r w:rsidRPr="00A40CFA">
          <w:t>10</w:t>
        </w:r>
      </w:fldSimple>
      <w:r w:rsidRPr="00A40CFA">
        <w:t xml:space="preserve"> Doménový model Registratúrneho strediska</w:t>
      </w:r>
    </w:p>
    <w:p w14:paraId="3D99C26B" w14:textId="77777777" w:rsidR="00D84DE7" w:rsidRPr="00A40CFA" w:rsidRDefault="00D84DE7" w:rsidP="004B698A"/>
    <w:tbl>
      <w:tblPr>
        <w:tblW w:w="9634" w:type="dxa"/>
        <w:tblCellMar>
          <w:left w:w="70" w:type="dxa"/>
          <w:right w:w="70" w:type="dxa"/>
        </w:tblCellMar>
        <w:tblLook w:val="04A0" w:firstRow="1" w:lastRow="0" w:firstColumn="1" w:lastColumn="0" w:noHBand="0" w:noVBand="1"/>
      </w:tblPr>
      <w:tblGrid>
        <w:gridCol w:w="2263"/>
        <w:gridCol w:w="7371"/>
      </w:tblGrid>
      <w:tr w:rsidR="00D84DE7" w:rsidRPr="00A40CFA" w14:paraId="041B771A" w14:textId="77777777" w:rsidTr="0EDC1587">
        <w:trPr>
          <w:trHeight w:val="300"/>
        </w:trPr>
        <w:tc>
          <w:tcPr>
            <w:tcW w:w="2263"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bottom"/>
            <w:hideMark/>
          </w:tcPr>
          <w:p w14:paraId="69BB8C37" w14:textId="77777777" w:rsidR="00D84DE7" w:rsidRPr="00A40CFA" w:rsidRDefault="00D84DE7"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Názov objektu</w:t>
            </w:r>
          </w:p>
        </w:tc>
        <w:tc>
          <w:tcPr>
            <w:tcW w:w="7371"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5AFF02CE" w14:textId="77777777" w:rsidR="00D84DE7" w:rsidRPr="00A40CFA" w:rsidRDefault="00D84DE7"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Popis</w:t>
            </w:r>
          </w:p>
        </w:tc>
      </w:tr>
      <w:tr w:rsidR="00D84DE7" w:rsidRPr="00A40CFA" w14:paraId="3F7B1CF1"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2CB4C0E4" w14:textId="5916275B" w:rsidR="00D84DE7" w:rsidRPr="00A40CFA" w:rsidRDefault="00A203EE"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Registratúra KOO</w:t>
            </w:r>
            <w:r w:rsidR="00117A64" w:rsidRPr="00A40CFA">
              <w:rPr>
                <w:rFonts w:ascii="Aptos Narrow" w:hAnsi="Aptos Narrow"/>
                <w:color w:val="000000"/>
                <w:sz w:val="22"/>
                <w:szCs w:val="22"/>
                <w:lang w:eastAsia="sk-SK"/>
              </w:rPr>
              <w:t>Ú</w:t>
            </w:r>
          </w:p>
        </w:tc>
        <w:tc>
          <w:tcPr>
            <w:tcW w:w="7371" w:type="dxa"/>
            <w:tcBorders>
              <w:top w:val="nil"/>
              <w:left w:val="nil"/>
              <w:bottom w:val="single" w:sz="4" w:space="0" w:color="auto"/>
              <w:right w:val="single" w:sz="4" w:space="0" w:color="auto"/>
            </w:tcBorders>
            <w:noWrap/>
            <w:vAlign w:val="bottom"/>
            <w:hideMark/>
          </w:tcPr>
          <w:p w14:paraId="2D58B742" w14:textId="291FFB76" w:rsidR="00D84DE7" w:rsidRPr="00A40CFA" w:rsidRDefault="00117A64"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Systém evidencie, správy a</w:t>
            </w:r>
            <w:r w:rsidR="00AB20AE" w:rsidRPr="00A40CFA">
              <w:rPr>
                <w:rFonts w:ascii="Aptos Narrow" w:hAnsi="Aptos Narrow"/>
                <w:color w:val="000000"/>
                <w:sz w:val="22"/>
                <w:szCs w:val="22"/>
                <w:lang w:eastAsia="sk-SK"/>
              </w:rPr>
              <w:t> </w:t>
            </w:r>
            <w:r w:rsidRPr="00A40CFA">
              <w:rPr>
                <w:rFonts w:ascii="Aptos Narrow" w:hAnsi="Aptos Narrow"/>
                <w:color w:val="000000"/>
                <w:sz w:val="22"/>
                <w:szCs w:val="22"/>
                <w:lang w:eastAsia="sk-SK"/>
              </w:rPr>
              <w:t>archivácie</w:t>
            </w:r>
            <w:r w:rsidR="00AB20AE" w:rsidRPr="00A40CFA">
              <w:rPr>
                <w:rFonts w:ascii="Aptos Narrow" w:hAnsi="Aptos Narrow"/>
                <w:color w:val="000000"/>
                <w:sz w:val="22"/>
                <w:szCs w:val="22"/>
                <w:lang w:eastAsia="sk-SK"/>
              </w:rPr>
              <w:t xml:space="preserve"> podaní a</w:t>
            </w:r>
            <w:r w:rsidR="000A4ADD" w:rsidRPr="00A40CFA">
              <w:rPr>
                <w:rFonts w:ascii="Aptos Narrow" w:hAnsi="Aptos Narrow"/>
                <w:color w:val="000000"/>
                <w:sz w:val="22"/>
                <w:szCs w:val="22"/>
                <w:lang w:eastAsia="sk-SK"/>
              </w:rPr>
              <w:t xml:space="preserve"> </w:t>
            </w:r>
            <w:r w:rsidR="00B93F39" w:rsidRPr="00A40CFA">
              <w:rPr>
                <w:rFonts w:ascii="Aptos Narrow" w:hAnsi="Aptos Narrow"/>
                <w:color w:val="000000"/>
                <w:sz w:val="22"/>
                <w:szCs w:val="22"/>
                <w:lang w:eastAsia="sk-SK"/>
              </w:rPr>
              <w:t>katastrálnych konaní a s nimi</w:t>
            </w:r>
            <w:r w:rsidRPr="00A40CFA">
              <w:rPr>
                <w:rFonts w:ascii="Aptos Narrow" w:hAnsi="Aptos Narrow"/>
                <w:color w:val="000000"/>
                <w:sz w:val="22"/>
                <w:szCs w:val="22"/>
                <w:lang w:eastAsia="sk-SK"/>
              </w:rPr>
              <w:t xml:space="preserve"> súvisiacich</w:t>
            </w:r>
            <w:r w:rsidR="000A4ADD" w:rsidRPr="00A40CFA">
              <w:rPr>
                <w:rFonts w:ascii="Aptos Narrow" w:hAnsi="Aptos Narrow"/>
                <w:color w:val="000000"/>
                <w:sz w:val="22"/>
                <w:szCs w:val="22"/>
                <w:lang w:eastAsia="sk-SK"/>
              </w:rPr>
              <w:t xml:space="preserve"> </w:t>
            </w:r>
            <w:r w:rsidR="008463C8" w:rsidRPr="00A40CFA">
              <w:rPr>
                <w:rFonts w:ascii="Aptos Narrow" w:hAnsi="Aptos Narrow"/>
                <w:color w:val="000000"/>
                <w:sz w:val="22"/>
                <w:szCs w:val="22"/>
                <w:lang w:eastAsia="sk-SK"/>
              </w:rPr>
              <w:t xml:space="preserve">či iných </w:t>
            </w:r>
            <w:r w:rsidRPr="00A40CFA">
              <w:rPr>
                <w:rFonts w:ascii="Aptos Narrow" w:hAnsi="Aptos Narrow"/>
                <w:color w:val="000000"/>
                <w:sz w:val="22"/>
                <w:szCs w:val="22"/>
                <w:lang w:eastAsia="sk-SK"/>
              </w:rPr>
              <w:t xml:space="preserve">dokumentov </w:t>
            </w:r>
            <w:r w:rsidR="00B93F39" w:rsidRPr="00A40CFA">
              <w:rPr>
                <w:rFonts w:ascii="Aptos Narrow" w:hAnsi="Aptos Narrow"/>
                <w:color w:val="000000"/>
                <w:sz w:val="22"/>
                <w:szCs w:val="22"/>
                <w:lang w:eastAsia="sk-SK"/>
              </w:rPr>
              <w:t>v gescii</w:t>
            </w:r>
            <w:r w:rsidRPr="00A40CFA">
              <w:rPr>
                <w:rFonts w:ascii="Aptos Narrow" w:hAnsi="Aptos Narrow"/>
                <w:color w:val="000000"/>
                <w:sz w:val="22"/>
                <w:szCs w:val="22"/>
                <w:lang w:eastAsia="sk-SK"/>
              </w:rPr>
              <w:t xml:space="preserve"> KOOÚ.</w:t>
            </w:r>
          </w:p>
        </w:tc>
      </w:tr>
      <w:tr w:rsidR="00D84DE7" w:rsidRPr="00A40CFA" w14:paraId="2D571454"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71122BB4" w14:textId="0B336A1E" w:rsidR="00D84DE7" w:rsidRPr="00A40CFA" w:rsidRDefault="004D1296"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KOO</w:t>
            </w:r>
            <w:r w:rsidR="00117A64" w:rsidRPr="00A40CFA">
              <w:rPr>
                <w:rFonts w:ascii="Aptos Narrow" w:hAnsi="Aptos Narrow"/>
                <w:color w:val="000000"/>
                <w:sz w:val="22"/>
                <w:szCs w:val="22"/>
                <w:lang w:eastAsia="sk-SK"/>
              </w:rPr>
              <w:t>Ú</w:t>
            </w:r>
          </w:p>
        </w:tc>
        <w:tc>
          <w:tcPr>
            <w:tcW w:w="7371" w:type="dxa"/>
            <w:tcBorders>
              <w:top w:val="nil"/>
              <w:left w:val="nil"/>
              <w:bottom w:val="single" w:sz="4" w:space="0" w:color="auto"/>
              <w:right w:val="single" w:sz="4" w:space="0" w:color="auto"/>
            </w:tcBorders>
            <w:noWrap/>
            <w:vAlign w:val="bottom"/>
            <w:hideMark/>
          </w:tcPr>
          <w:p w14:paraId="612396A5" w14:textId="5A36EF18" w:rsidR="00D84DE7" w:rsidRPr="00A40CFA" w:rsidRDefault="008A5AC3"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Katastrálny odbor okresného úradu, spravujúci </w:t>
            </w:r>
            <w:r w:rsidR="00807B6F" w:rsidRPr="00A40CFA">
              <w:rPr>
                <w:rFonts w:ascii="Aptos Narrow" w:hAnsi="Aptos Narrow"/>
                <w:color w:val="000000"/>
                <w:sz w:val="22"/>
                <w:szCs w:val="22"/>
                <w:lang w:eastAsia="sk-SK"/>
              </w:rPr>
              <w:t>katastrálny operát pre katastrálne úz</w:t>
            </w:r>
            <w:r w:rsidR="00B076E4" w:rsidRPr="00A40CFA">
              <w:rPr>
                <w:rFonts w:ascii="Aptos Narrow" w:hAnsi="Aptos Narrow"/>
                <w:color w:val="000000"/>
                <w:sz w:val="22"/>
                <w:szCs w:val="22"/>
                <w:lang w:eastAsia="sk-SK"/>
              </w:rPr>
              <w:t>emia v svojej jurisdikcii</w:t>
            </w:r>
            <w:r w:rsidR="00963872" w:rsidRPr="00A40CFA">
              <w:rPr>
                <w:rFonts w:ascii="Aptos Narrow" w:hAnsi="Aptos Narrow"/>
                <w:color w:val="000000"/>
                <w:sz w:val="22"/>
                <w:szCs w:val="22"/>
                <w:lang w:eastAsia="sk-SK"/>
              </w:rPr>
              <w:t>.</w:t>
            </w:r>
          </w:p>
        </w:tc>
      </w:tr>
      <w:tr w:rsidR="00D84DE7" w:rsidRPr="00A40CFA" w14:paraId="36BF7B67"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00B3B2EF" w14:textId="25832AF2" w:rsidR="00D84DE7" w:rsidRPr="00A40CFA" w:rsidRDefault="00A203EE"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Kniha poskytnutých údajov</w:t>
            </w:r>
          </w:p>
        </w:tc>
        <w:tc>
          <w:tcPr>
            <w:tcW w:w="7371" w:type="dxa"/>
            <w:tcBorders>
              <w:top w:val="nil"/>
              <w:left w:val="nil"/>
              <w:bottom w:val="single" w:sz="4" w:space="0" w:color="auto"/>
              <w:right w:val="single" w:sz="4" w:space="0" w:color="auto"/>
            </w:tcBorders>
            <w:noWrap/>
            <w:vAlign w:val="bottom"/>
            <w:hideMark/>
          </w:tcPr>
          <w:p w14:paraId="08E43B31" w14:textId="5C2E15F7" w:rsidR="00D84DE7" w:rsidRPr="00A40CFA" w:rsidRDefault="000A4F1D"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Časť inte</w:t>
            </w:r>
            <w:r w:rsidR="007C32B5" w:rsidRPr="00A40CFA">
              <w:rPr>
                <w:rFonts w:ascii="Aptos Narrow" w:hAnsi="Aptos Narrow"/>
                <w:color w:val="000000"/>
                <w:sz w:val="22"/>
                <w:szCs w:val="22"/>
                <w:lang w:eastAsia="sk-SK"/>
              </w:rPr>
              <w:t>r</w:t>
            </w:r>
            <w:r w:rsidRPr="00A40CFA">
              <w:rPr>
                <w:rFonts w:ascii="Aptos Narrow" w:hAnsi="Aptos Narrow"/>
                <w:color w:val="000000"/>
                <w:sz w:val="22"/>
                <w:szCs w:val="22"/>
                <w:lang w:eastAsia="sk-SK"/>
              </w:rPr>
              <w:t>n</w:t>
            </w:r>
            <w:r w:rsidR="007C32B5" w:rsidRPr="00A40CFA">
              <w:rPr>
                <w:rFonts w:ascii="Aptos Narrow" w:hAnsi="Aptos Narrow"/>
                <w:color w:val="000000"/>
                <w:sz w:val="22"/>
                <w:szCs w:val="22"/>
                <w:lang w:eastAsia="sk-SK"/>
              </w:rPr>
              <w:t>e</w:t>
            </w:r>
            <w:r w:rsidRPr="00A40CFA">
              <w:rPr>
                <w:rFonts w:ascii="Aptos Narrow" w:hAnsi="Aptos Narrow"/>
                <w:color w:val="000000"/>
                <w:sz w:val="22"/>
                <w:szCs w:val="22"/>
                <w:lang w:eastAsia="sk-SK"/>
              </w:rPr>
              <w:t xml:space="preserve">j evidencie </w:t>
            </w:r>
            <w:r w:rsidR="00EB6DFD" w:rsidRPr="00A40CFA">
              <w:rPr>
                <w:rFonts w:ascii="Aptos Narrow" w:hAnsi="Aptos Narrow"/>
                <w:color w:val="000000"/>
                <w:sz w:val="22"/>
                <w:szCs w:val="22"/>
                <w:lang w:eastAsia="sk-SK"/>
              </w:rPr>
              <w:t xml:space="preserve">KOOÚ </w:t>
            </w:r>
            <w:r w:rsidR="00C8794D" w:rsidRPr="00A40CFA">
              <w:rPr>
                <w:rFonts w:ascii="Aptos Narrow" w:hAnsi="Aptos Narrow"/>
                <w:color w:val="000000"/>
                <w:sz w:val="22"/>
                <w:szCs w:val="22"/>
                <w:lang w:eastAsia="sk-SK"/>
              </w:rPr>
              <w:t xml:space="preserve">slúžiaca na evidenciu </w:t>
            </w:r>
            <w:r w:rsidR="00E072C4" w:rsidRPr="00A40CFA">
              <w:rPr>
                <w:rFonts w:ascii="Aptos Narrow" w:hAnsi="Aptos Narrow"/>
                <w:color w:val="000000"/>
                <w:sz w:val="22"/>
                <w:szCs w:val="22"/>
                <w:lang w:eastAsia="sk-SK"/>
              </w:rPr>
              <w:t xml:space="preserve">žiadostí </w:t>
            </w:r>
            <w:r w:rsidR="007C32B5" w:rsidRPr="00A40CFA">
              <w:rPr>
                <w:rFonts w:ascii="Aptos Narrow" w:hAnsi="Aptos Narrow"/>
                <w:color w:val="000000"/>
                <w:sz w:val="22"/>
                <w:szCs w:val="22"/>
                <w:lang w:eastAsia="sk-SK"/>
              </w:rPr>
              <w:t>o poskytnutie údajov.</w:t>
            </w:r>
          </w:p>
        </w:tc>
      </w:tr>
      <w:tr w:rsidR="00D84DE7" w:rsidRPr="00A40CFA" w14:paraId="6CA9B82E"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6AEDF106" w14:textId="25D154AC" w:rsidR="00D84DE7" w:rsidRPr="00A40CFA" w:rsidRDefault="00A203EE"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Objednávka údajov z KO</w:t>
            </w:r>
          </w:p>
        </w:tc>
        <w:tc>
          <w:tcPr>
            <w:tcW w:w="7371" w:type="dxa"/>
            <w:tcBorders>
              <w:top w:val="nil"/>
              <w:left w:val="nil"/>
              <w:bottom w:val="single" w:sz="4" w:space="0" w:color="auto"/>
              <w:right w:val="single" w:sz="4" w:space="0" w:color="auto"/>
            </w:tcBorders>
            <w:noWrap/>
            <w:vAlign w:val="bottom"/>
            <w:hideMark/>
          </w:tcPr>
          <w:p w14:paraId="45446A2A" w14:textId="77A93743" w:rsidR="00D84DE7" w:rsidRPr="00A40CFA" w:rsidRDefault="007C32B5"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Žiados</w:t>
            </w:r>
            <w:r w:rsidR="000309CD" w:rsidRPr="00A40CFA">
              <w:rPr>
                <w:rFonts w:ascii="Aptos Narrow" w:hAnsi="Aptos Narrow"/>
                <w:color w:val="000000"/>
                <w:sz w:val="22"/>
                <w:szCs w:val="22"/>
                <w:lang w:eastAsia="sk-SK"/>
              </w:rPr>
              <w:t>ť</w:t>
            </w:r>
            <w:r w:rsidRPr="00A40CFA">
              <w:rPr>
                <w:rFonts w:ascii="Aptos Narrow" w:hAnsi="Aptos Narrow"/>
                <w:color w:val="000000"/>
                <w:sz w:val="22"/>
                <w:szCs w:val="22"/>
                <w:lang w:eastAsia="sk-SK"/>
              </w:rPr>
              <w:t xml:space="preserve"> o poskytnutie údajov</w:t>
            </w:r>
            <w:r w:rsidR="0050326F" w:rsidRPr="00A40CFA">
              <w:rPr>
                <w:rFonts w:ascii="Aptos Narrow" w:hAnsi="Aptos Narrow"/>
                <w:color w:val="000000"/>
                <w:sz w:val="22"/>
                <w:szCs w:val="22"/>
                <w:lang w:eastAsia="sk-SK"/>
              </w:rPr>
              <w:t xml:space="preserve"> z katastrálneho </w:t>
            </w:r>
            <w:r w:rsidR="00C32197" w:rsidRPr="00A40CFA">
              <w:rPr>
                <w:rFonts w:ascii="Aptos Narrow" w:hAnsi="Aptos Narrow"/>
                <w:color w:val="000000"/>
                <w:sz w:val="22"/>
                <w:szCs w:val="22"/>
                <w:lang w:eastAsia="sk-SK"/>
              </w:rPr>
              <w:t>operátu</w:t>
            </w:r>
            <w:r w:rsidR="000309CD" w:rsidRPr="00A40CFA">
              <w:rPr>
                <w:rFonts w:ascii="Aptos Narrow" w:hAnsi="Aptos Narrow"/>
                <w:color w:val="000000"/>
                <w:sz w:val="22"/>
                <w:szCs w:val="22"/>
                <w:lang w:eastAsia="sk-SK"/>
              </w:rPr>
              <w:t>.</w:t>
            </w:r>
          </w:p>
        </w:tc>
      </w:tr>
      <w:tr w:rsidR="00D84DE7" w:rsidRPr="00A40CFA" w14:paraId="55A1350F"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460B9E44" w14:textId="63297CB1" w:rsidR="00D84DE7" w:rsidRPr="00A40CFA" w:rsidRDefault="00DD4E97"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Spis</w:t>
            </w:r>
          </w:p>
        </w:tc>
        <w:tc>
          <w:tcPr>
            <w:tcW w:w="7371" w:type="dxa"/>
            <w:tcBorders>
              <w:top w:val="nil"/>
              <w:left w:val="nil"/>
              <w:bottom w:val="single" w:sz="4" w:space="0" w:color="auto"/>
              <w:right w:val="single" w:sz="4" w:space="0" w:color="auto"/>
            </w:tcBorders>
            <w:noWrap/>
            <w:vAlign w:val="bottom"/>
            <w:hideMark/>
          </w:tcPr>
          <w:p w14:paraId="46C383B9" w14:textId="1A15DB56" w:rsidR="00D84DE7" w:rsidRPr="00A40CFA" w:rsidRDefault="0038612E"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Súbor všetkých listín a dokumentov, ktoré sa vzťahujú ku </w:t>
            </w:r>
            <w:r w:rsidR="00DA7F32" w:rsidRPr="00A40CFA">
              <w:rPr>
                <w:rFonts w:ascii="Aptos Narrow" w:hAnsi="Aptos Narrow"/>
                <w:color w:val="000000"/>
                <w:sz w:val="22"/>
                <w:szCs w:val="22"/>
                <w:lang w:eastAsia="sk-SK"/>
              </w:rPr>
              <w:t>jednému</w:t>
            </w:r>
            <w:r w:rsidRPr="00A40CFA">
              <w:rPr>
                <w:rFonts w:ascii="Aptos Narrow" w:hAnsi="Aptos Narrow"/>
                <w:color w:val="000000"/>
                <w:sz w:val="22"/>
                <w:szCs w:val="22"/>
                <w:lang w:eastAsia="sk-SK"/>
              </w:rPr>
              <w:t xml:space="preserve"> katastrálnemu konaniu</w:t>
            </w:r>
          </w:p>
        </w:tc>
      </w:tr>
      <w:tr w:rsidR="00D84DE7" w:rsidRPr="00A40CFA" w14:paraId="07E27BA5"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247D6D06" w14:textId="2DC6EB29" w:rsidR="00D84DE7" w:rsidRPr="00A40CFA" w:rsidRDefault="00DD4E97"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Katastrálne konanie</w:t>
            </w:r>
          </w:p>
        </w:tc>
        <w:tc>
          <w:tcPr>
            <w:tcW w:w="7371" w:type="dxa"/>
            <w:tcBorders>
              <w:top w:val="nil"/>
              <w:left w:val="nil"/>
              <w:bottom w:val="single" w:sz="4" w:space="0" w:color="auto"/>
              <w:right w:val="single" w:sz="4" w:space="0" w:color="auto"/>
            </w:tcBorders>
            <w:noWrap/>
            <w:vAlign w:val="bottom"/>
            <w:hideMark/>
          </w:tcPr>
          <w:p w14:paraId="7ACC3A38" w14:textId="2173AAA2" w:rsidR="00D84DE7" w:rsidRPr="00A40CFA" w:rsidRDefault="000F69CB"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Súbor procesov</w:t>
            </w:r>
            <w:r w:rsidR="000A4ADD" w:rsidRPr="00A40CFA">
              <w:rPr>
                <w:rFonts w:ascii="Aptos Narrow" w:hAnsi="Aptos Narrow"/>
                <w:color w:val="000000"/>
                <w:sz w:val="22"/>
                <w:szCs w:val="22"/>
                <w:lang w:eastAsia="sk-SK"/>
              </w:rPr>
              <w:t xml:space="preserve"> </w:t>
            </w:r>
            <w:r w:rsidR="00404DD4" w:rsidRPr="00A40CFA">
              <w:rPr>
                <w:rFonts w:ascii="Aptos Narrow" w:hAnsi="Aptos Narrow"/>
                <w:color w:val="000000"/>
                <w:sz w:val="22"/>
                <w:szCs w:val="22"/>
                <w:lang w:eastAsia="sk-SK"/>
              </w:rPr>
              <w:t xml:space="preserve">a činností </w:t>
            </w:r>
            <w:r w:rsidR="00E628D5" w:rsidRPr="00A40CFA">
              <w:rPr>
                <w:rFonts w:ascii="Aptos Narrow" w:hAnsi="Aptos Narrow"/>
                <w:color w:val="000000"/>
                <w:sz w:val="22"/>
                <w:szCs w:val="22"/>
                <w:lang w:eastAsia="sk-SK"/>
              </w:rPr>
              <w:t>KN</w:t>
            </w:r>
            <w:r w:rsidRPr="00A40CFA">
              <w:rPr>
                <w:rFonts w:ascii="Aptos Narrow" w:hAnsi="Aptos Narrow"/>
                <w:color w:val="000000"/>
                <w:sz w:val="22"/>
                <w:szCs w:val="22"/>
                <w:lang w:eastAsia="sk-SK"/>
              </w:rPr>
              <w:t xml:space="preserve"> na zápis, zmenu a zánik práv k</w:t>
            </w:r>
            <w:r w:rsidR="00CE2261" w:rsidRPr="00A40CFA">
              <w:rPr>
                <w:rFonts w:ascii="Aptos Narrow" w:hAnsi="Aptos Narrow"/>
                <w:color w:val="000000"/>
                <w:sz w:val="22"/>
                <w:szCs w:val="22"/>
                <w:lang w:eastAsia="sk-SK"/>
              </w:rPr>
              <w:t> </w:t>
            </w:r>
            <w:r w:rsidRPr="00A40CFA">
              <w:rPr>
                <w:rFonts w:ascii="Aptos Narrow" w:hAnsi="Aptos Narrow"/>
                <w:color w:val="000000"/>
                <w:sz w:val="22"/>
                <w:szCs w:val="22"/>
                <w:lang w:eastAsia="sk-SK"/>
              </w:rPr>
              <w:t>nehnuteľnostiam</w:t>
            </w:r>
            <w:r w:rsidR="00CE2261" w:rsidRPr="00A40CFA">
              <w:rPr>
                <w:rFonts w:ascii="Aptos Narrow" w:hAnsi="Aptos Narrow"/>
                <w:color w:val="000000"/>
                <w:sz w:val="22"/>
                <w:szCs w:val="22"/>
                <w:lang w:eastAsia="sk-SK"/>
              </w:rPr>
              <w:t xml:space="preserve"> a</w:t>
            </w:r>
            <w:r w:rsidR="000A4ADD" w:rsidRPr="00A40CFA">
              <w:rPr>
                <w:rFonts w:ascii="Aptos Narrow" w:hAnsi="Aptos Narrow"/>
                <w:color w:val="000000"/>
                <w:sz w:val="22"/>
                <w:szCs w:val="22"/>
                <w:lang w:eastAsia="sk-SK"/>
              </w:rPr>
              <w:t xml:space="preserve"> </w:t>
            </w:r>
            <w:r w:rsidR="0011332A" w:rsidRPr="00A40CFA">
              <w:rPr>
                <w:rFonts w:ascii="Aptos Narrow" w:hAnsi="Aptos Narrow"/>
                <w:color w:val="000000"/>
                <w:sz w:val="22"/>
                <w:szCs w:val="22"/>
                <w:lang w:eastAsia="sk-SK"/>
              </w:rPr>
              <w:t>nehnuteľností</w:t>
            </w:r>
          </w:p>
        </w:tc>
      </w:tr>
      <w:tr w:rsidR="00D84DE7" w:rsidRPr="00A40CFA" w14:paraId="7E26A403"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16AE21D1" w14:textId="3474F18D" w:rsidR="00D84DE7" w:rsidRPr="00A40CFA" w:rsidRDefault="009C135D"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Zmena údajov KO</w:t>
            </w:r>
          </w:p>
        </w:tc>
        <w:tc>
          <w:tcPr>
            <w:tcW w:w="7371" w:type="dxa"/>
            <w:tcBorders>
              <w:top w:val="nil"/>
              <w:left w:val="nil"/>
              <w:bottom w:val="single" w:sz="4" w:space="0" w:color="auto"/>
              <w:right w:val="single" w:sz="4" w:space="0" w:color="auto"/>
            </w:tcBorders>
            <w:noWrap/>
            <w:vAlign w:val="bottom"/>
            <w:hideMark/>
          </w:tcPr>
          <w:p w14:paraId="3153FD3C" w14:textId="70295A44" w:rsidR="00D84DE7" w:rsidRPr="00A40CFA" w:rsidRDefault="00394A60"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Zaznamenané v</w:t>
            </w:r>
            <w:r w:rsidR="006177E9" w:rsidRPr="00A40CFA">
              <w:rPr>
                <w:rFonts w:ascii="Aptos Narrow" w:hAnsi="Aptos Narrow"/>
                <w:color w:val="000000"/>
                <w:sz w:val="22"/>
                <w:szCs w:val="22"/>
                <w:lang w:eastAsia="sk-SK"/>
              </w:rPr>
              <w:t>yko</w:t>
            </w:r>
            <w:r w:rsidRPr="00A40CFA">
              <w:rPr>
                <w:rFonts w:ascii="Aptos Narrow" w:hAnsi="Aptos Narrow"/>
                <w:color w:val="000000"/>
                <w:sz w:val="22"/>
                <w:szCs w:val="22"/>
                <w:lang w:eastAsia="sk-SK"/>
              </w:rPr>
              <w:t>nanie zmeny údajov KO na základe katastrálneho konania</w:t>
            </w:r>
          </w:p>
        </w:tc>
      </w:tr>
      <w:tr w:rsidR="00D84DE7" w:rsidRPr="00A40CFA" w14:paraId="11E7A955"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2B6EF04A" w14:textId="7092A23B" w:rsidR="00D84DE7" w:rsidRPr="00A40CFA" w:rsidRDefault="009C135D"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Účastník</w:t>
            </w:r>
          </w:p>
        </w:tc>
        <w:tc>
          <w:tcPr>
            <w:tcW w:w="7371" w:type="dxa"/>
            <w:tcBorders>
              <w:top w:val="nil"/>
              <w:left w:val="nil"/>
              <w:bottom w:val="single" w:sz="4" w:space="0" w:color="auto"/>
              <w:right w:val="single" w:sz="4" w:space="0" w:color="auto"/>
            </w:tcBorders>
            <w:noWrap/>
            <w:vAlign w:val="bottom"/>
            <w:hideMark/>
          </w:tcPr>
          <w:p w14:paraId="5A05219F" w14:textId="6FDFC8E6" w:rsidR="00D84DE7" w:rsidRPr="00A40CFA" w:rsidRDefault="007D2A1C"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Osoba (PO alebo FO)</w:t>
            </w:r>
            <w:r w:rsidR="006E6E3B" w:rsidRPr="00A40CFA">
              <w:rPr>
                <w:rFonts w:ascii="Aptos Narrow" w:hAnsi="Aptos Narrow"/>
                <w:color w:val="000000"/>
                <w:sz w:val="22"/>
                <w:szCs w:val="22"/>
                <w:lang w:eastAsia="sk-SK"/>
              </w:rPr>
              <w:t xml:space="preserve"> </w:t>
            </w:r>
            <w:r w:rsidR="001A4DF6" w:rsidRPr="00A40CFA">
              <w:rPr>
                <w:rFonts w:ascii="Aptos Narrow" w:hAnsi="Aptos Narrow"/>
                <w:color w:val="000000"/>
                <w:sz w:val="22"/>
                <w:szCs w:val="22"/>
                <w:lang w:eastAsia="sk-SK"/>
              </w:rPr>
              <w:t xml:space="preserve">ktorá má práva alebo povinnosti v </w:t>
            </w:r>
            <w:r w:rsidR="006E6E3B" w:rsidRPr="00A40CFA">
              <w:rPr>
                <w:rFonts w:ascii="Aptos Narrow" w:hAnsi="Aptos Narrow"/>
                <w:color w:val="000000"/>
                <w:sz w:val="22"/>
                <w:szCs w:val="22"/>
                <w:lang w:eastAsia="sk-SK"/>
              </w:rPr>
              <w:t>katastráln</w:t>
            </w:r>
            <w:r w:rsidR="004E1422" w:rsidRPr="00A40CFA">
              <w:rPr>
                <w:rFonts w:ascii="Aptos Narrow" w:hAnsi="Aptos Narrow"/>
                <w:color w:val="000000"/>
                <w:sz w:val="22"/>
                <w:szCs w:val="22"/>
                <w:lang w:eastAsia="sk-SK"/>
              </w:rPr>
              <w:t>om</w:t>
            </w:r>
            <w:r w:rsidR="006E6E3B" w:rsidRPr="00A40CFA">
              <w:rPr>
                <w:rFonts w:ascii="Aptos Narrow" w:hAnsi="Aptos Narrow"/>
                <w:color w:val="000000"/>
                <w:sz w:val="22"/>
                <w:szCs w:val="22"/>
                <w:lang w:eastAsia="sk-SK"/>
              </w:rPr>
              <w:t xml:space="preserve"> konan</w:t>
            </w:r>
            <w:r w:rsidR="004E1422" w:rsidRPr="00A40CFA">
              <w:rPr>
                <w:rFonts w:ascii="Aptos Narrow" w:hAnsi="Aptos Narrow"/>
                <w:color w:val="000000"/>
                <w:sz w:val="22"/>
                <w:szCs w:val="22"/>
                <w:lang w:eastAsia="sk-SK"/>
              </w:rPr>
              <w:t>í</w:t>
            </w:r>
            <w:r w:rsidR="00E262C6" w:rsidRPr="00A40CFA">
              <w:rPr>
                <w:rFonts w:ascii="Aptos Narrow" w:hAnsi="Aptos Narrow"/>
                <w:color w:val="000000"/>
                <w:sz w:val="22"/>
                <w:szCs w:val="22"/>
                <w:lang w:eastAsia="sk-SK"/>
              </w:rPr>
              <w:t>, jedným z úča</w:t>
            </w:r>
            <w:r w:rsidR="009858D4" w:rsidRPr="00A40CFA">
              <w:rPr>
                <w:rFonts w:ascii="Aptos Narrow" w:hAnsi="Aptos Narrow"/>
                <w:color w:val="000000"/>
                <w:sz w:val="22"/>
                <w:szCs w:val="22"/>
                <w:lang w:eastAsia="sk-SK"/>
              </w:rPr>
              <w:t>s</w:t>
            </w:r>
            <w:r w:rsidR="00E262C6" w:rsidRPr="00A40CFA">
              <w:rPr>
                <w:rFonts w:ascii="Aptos Narrow" w:hAnsi="Aptos Narrow"/>
                <w:color w:val="000000"/>
                <w:sz w:val="22"/>
                <w:szCs w:val="22"/>
                <w:lang w:eastAsia="sk-SK"/>
              </w:rPr>
              <w:t>tn</w:t>
            </w:r>
            <w:r w:rsidR="009858D4" w:rsidRPr="00A40CFA">
              <w:rPr>
                <w:rFonts w:ascii="Aptos Narrow" w:hAnsi="Aptos Narrow"/>
                <w:color w:val="000000"/>
                <w:sz w:val="22"/>
                <w:szCs w:val="22"/>
                <w:lang w:eastAsia="sk-SK"/>
              </w:rPr>
              <w:t>í</w:t>
            </w:r>
            <w:r w:rsidR="00E262C6" w:rsidRPr="00A40CFA">
              <w:rPr>
                <w:rFonts w:ascii="Aptos Narrow" w:hAnsi="Aptos Narrow"/>
                <w:color w:val="000000"/>
                <w:sz w:val="22"/>
                <w:szCs w:val="22"/>
                <w:lang w:eastAsia="sk-SK"/>
              </w:rPr>
              <w:t xml:space="preserve">kov </w:t>
            </w:r>
            <w:r w:rsidR="005E762F" w:rsidRPr="00A40CFA">
              <w:rPr>
                <w:rFonts w:ascii="Aptos Narrow" w:hAnsi="Aptos Narrow"/>
                <w:color w:val="000000"/>
                <w:sz w:val="22"/>
                <w:szCs w:val="22"/>
                <w:lang w:eastAsia="sk-SK"/>
              </w:rPr>
              <w:t xml:space="preserve">je </w:t>
            </w:r>
            <w:r w:rsidR="00B46F7E" w:rsidRPr="00A40CFA">
              <w:rPr>
                <w:rFonts w:ascii="Aptos Narrow" w:hAnsi="Aptos Narrow"/>
                <w:color w:val="000000"/>
                <w:sz w:val="22"/>
                <w:szCs w:val="22"/>
                <w:lang w:eastAsia="sk-SK"/>
              </w:rPr>
              <w:t>navrhovateľ.</w:t>
            </w:r>
          </w:p>
        </w:tc>
      </w:tr>
      <w:tr w:rsidR="00D84DE7" w:rsidRPr="00A40CFA" w14:paraId="49D88D29"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7F57C9D0" w14:textId="2EB3A7A4" w:rsidR="00D84DE7" w:rsidRPr="00A40CFA" w:rsidRDefault="007C6E2C"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Platba správneho poplatku</w:t>
            </w:r>
          </w:p>
        </w:tc>
        <w:tc>
          <w:tcPr>
            <w:tcW w:w="7371" w:type="dxa"/>
            <w:tcBorders>
              <w:top w:val="nil"/>
              <w:left w:val="nil"/>
              <w:bottom w:val="single" w:sz="4" w:space="0" w:color="auto"/>
              <w:right w:val="single" w:sz="4" w:space="0" w:color="auto"/>
            </w:tcBorders>
            <w:noWrap/>
            <w:vAlign w:val="bottom"/>
            <w:hideMark/>
          </w:tcPr>
          <w:p w14:paraId="65E629A5" w14:textId="1D3F059F" w:rsidR="00D84DE7" w:rsidRPr="00A40CFA" w:rsidRDefault="004E1422"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Úhrada poplatku </w:t>
            </w:r>
            <w:r w:rsidR="001E7463" w:rsidRPr="00A40CFA">
              <w:rPr>
                <w:rFonts w:ascii="Aptos Narrow" w:hAnsi="Aptos Narrow"/>
                <w:color w:val="000000"/>
                <w:sz w:val="22"/>
                <w:szCs w:val="22"/>
                <w:lang w:eastAsia="sk-SK"/>
              </w:rPr>
              <w:t xml:space="preserve">spojeného </w:t>
            </w:r>
            <w:r w:rsidR="00B74879" w:rsidRPr="00A40CFA">
              <w:rPr>
                <w:rFonts w:ascii="Aptos Narrow" w:hAnsi="Aptos Narrow"/>
                <w:color w:val="000000"/>
                <w:sz w:val="22"/>
                <w:szCs w:val="22"/>
                <w:lang w:eastAsia="sk-SK"/>
              </w:rPr>
              <w:t>so službami KN podľa zákona</w:t>
            </w:r>
          </w:p>
        </w:tc>
      </w:tr>
      <w:tr w:rsidR="00D84DE7" w:rsidRPr="00A40CFA" w14:paraId="53B10EA8"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13AC3F28" w14:textId="6B275F36" w:rsidR="00D84DE7" w:rsidRPr="00A40CFA" w:rsidRDefault="007C6E2C"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Podanie</w:t>
            </w:r>
          </w:p>
        </w:tc>
        <w:tc>
          <w:tcPr>
            <w:tcW w:w="7371" w:type="dxa"/>
            <w:tcBorders>
              <w:top w:val="nil"/>
              <w:left w:val="nil"/>
              <w:bottom w:val="single" w:sz="4" w:space="0" w:color="auto"/>
              <w:right w:val="single" w:sz="4" w:space="0" w:color="auto"/>
            </w:tcBorders>
            <w:noWrap/>
            <w:vAlign w:val="bottom"/>
            <w:hideMark/>
          </w:tcPr>
          <w:p w14:paraId="51FF8C2A" w14:textId="58769EFA" w:rsidR="00D84DE7" w:rsidRPr="00A40CFA" w:rsidRDefault="002472B6"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Dokument adresovaný </w:t>
            </w:r>
            <w:r w:rsidR="00A94403" w:rsidRPr="00A40CFA">
              <w:rPr>
                <w:rFonts w:ascii="Aptos Narrow" w:hAnsi="Aptos Narrow"/>
                <w:color w:val="000000"/>
                <w:sz w:val="22"/>
                <w:szCs w:val="22"/>
                <w:lang w:eastAsia="sk-SK"/>
              </w:rPr>
              <w:t>KN, najmä s cieľom iniciovať katastrálne konanie alebo získať údaje z KO</w:t>
            </w:r>
          </w:p>
        </w:tc>
      </w:tr>
      <w:tr w:rsidR="00D84DE7" w:rsidRPr="00A40CFA" w14:paraId="2A0D7DCA"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4A8C3658" w14:textId="7A6D932B" w:rsidR="00D84DE7" w:rsidRPr="00A40CFA" w:rsidRDefault="0032635A"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Prílohy podania</w:t>
            </w:r>
          </w:p>
        </w:tc>
        <w:tc>
          <w:tcPr>
            <w:tcW w:w="7371" w:type="dxa"/>
            <w:tcBorders>
              <w:top w:val="nil"/>
              <w:left w:val="nil"/>
              <w:bottom w:val="single" w:sz="4" w:space="0" w:color="auto"/>
              <w:right w:val="single" w:sz="4" w:space="0" w:color="auto"/>
            </w:tcBorders>
            <w:noWrap/>
            <w:vAlign w:val="bottom"/>
            <w:hideMark/>
          </w:tcPr>
          <w:p w14:paraId="000DBCB8" w14:textId="2D62CC7A" w:rsidR="00D84DE7" w:rsidRPr="00A40CFA" w:rsidRDefault="00C7667B"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Doplňujúce dokumenty k podaniu, najmä </w:t>
            </w:r>
            <w:r w:rsidR="00963907" w:rsidRPr="00A40CFA">
              <w:rPr>
                <w:rFonts w:ascii="Aptos Narrow" w:hAnsi="Aptos Narrow"/>
                <w:color w:val="000000"/>
                <w:sz w:val="22"/>
                <w:szCs w:val="22"/>
                <w:lang w:eastAsia="sk-SK"/>
              </w:rPr>
              <w:t>listiny</w:t>
            </w:r>
            <w:r w:rsidR="00704DC8" w:rsidRPr="00A40CFA">
              <w:rPr>
                <w:rFonts w:ascii="Aptos Narrow" w:hAnsi="Aptos Narrow"/>
                <w:color w:val="000000"/>
                <w:sz w:val="22"/>
                <w:szCs w:val="22"/>
                <w:lang w:eastAsia="sk-SK"/>
              </w:rPr>
              <w:t xml:space="preserve"> </w:t>
            </w:r>
            <w:r w:rsidRPr="00A40CFA">
              <w:rPr>
                <w:rFonts w:ascii="Aptos Narrow" w:hAnsi="Aptos Narrow"/>
                <w:color w:val="000000"/>
                <w:sz w:val="22"/>
                <w:szCs w:val="22"/>
                <w:lang w:eastAsia="sk-SK"/>
              </w:rPr>
              <w:t xml:space="preserve">dokazujúce </w:t>
            </w:r>
            <w:r w:rsidR="000C3EBC" w:rsidRPr="00A40CFA">
              <w:rPr>
                <w:rFonts w:ascii="Aptos Narrow" w:hAnsi="Aptos Narrow"/>
                <w:color w:val="000000"/>
                <w:sz w:val="22"/>
                <w:szCs w:val="22"/>
                <w:lang w:eastAsia="sk-SK"/>
              </w:rPr>
              <w:t>právnu podsta</w:t>
            </w:r>
            <w:r w:rsidR="00813C1D" w:rsidRPr="00A40CFA">
              <w:rPr>
                <w:rFonts w:ascii="Aptos Narrow" w:hAnsi="Aptos Narrow"/>
                <w:color w:val="000000"/>
                <w:sz w:val="22"/>
                <w:szCs w:val="22"/>
                <w:lang w:eastAsia="sk-SK"/>
              </w:rPr>
              <w:t xml:space="preserve">tu </w:t>
            </w:r>
            <w:r w:rsidR="00D07691" w:rsidRPr="00A40CFA">
              <w:rPr>
                <w:rFonts w:ascii="Aptos Narrow" w:hAnsi="Aptos Narrow"/>
                <w:color w:val="000000"/>
                <w:sz w:val="22"/>
                <w:szCs w:val="22"/>
                <w:lang w:eastAsia="sk-SK"/>
              </w:rPr>
              <w:t>pre dané podanie.</w:t>
            </w:r>
          </w:p>
        </w:tc>
      </w:tr>
      <w:tr w:rsidR="00D84DE7" w:rsidRPr="00A40CFA" w14:paraId="2EB4781C"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629F88E5" w14:textId="056375B5" w:rsidR="00D84DE7" w:rsidRPr="00A40CFA" w:rsidRDefault="009C135D"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Iná príloha</w:t>
            </w:r>
          </w:p>
        </w:tc>
        <w:tc>
          <w:tcPr>
            <w:tcW w:w="7371" w:type="dxa"/>
            <w:tcBorders>
              <w:top w:val="nil"/>
              <w:left w:val="nil"/>
              <w:bottom w:val="single" w:sz="4" w:space="0" w:color="auto"/>
              <w:right w:val="single" w:sz="4" w:space="0" w:color="auto"/>
            </w:tcBorders>
            <w:noWrap/>
            <w:vAlign w:val="bottom"/>
            <w:hideMark/>
          </w:tcPr>
          <w:p w14:paraId="1D53B0DB" w14:textId="6CD8918D" w:rsidR="00D84DE7" w:rsidRPr="00A40CFA" w:rsidRDefault="00004521"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Pr</w:t>
            </w:r>
            <w:r w:rsidR="00D57473" w:rsidRPr="00A40CFA">
              <w:rPr>
                <w:rFonts w:ascii="Aptos Narrow" w:hAnsi="Aptos Narrow"/>
                <w:color w:val="000000"/>
                <w:sz w:val="22"/>
                <w:szCs w:val="22"/>
                <w:lang w:eastAsia="sk-SK"/>
              </w:rPr>
              <w:t>íloha podania ktorá nie je listinou ani geometrickým plánom</w:t>
            </w:r>
          </w:p>
        </w:tc>
      </w:tr>
      <w:tr w:rsidR="00D84DE7" w:rsidRPr="00A40CFA" w14:paraId="24C66517"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5C7086A3" w14:textId="49A18EAE" w:rsidR="00D84DE7" w:rsidRPr="00A40CFA" w:rsidRDefault="009C135D"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Listina</w:t>
            </w:r>
          </w:p>
        </w:tc>
        <w:tc>
          <w:tcPr>
            <w:tcW w:w="7371" w:type="dxa"/>
            <w:tcBorders>
              <w:top w:val="nil"/>
              <w:left w:val="nil"/>
              <w:bottom w:val="single" w:sz="4" w:space="0" w:color="auto"/>
              <w:right w:val="single" w:sz="4" w:space="0" w:color="auto"/>
            </w:tcBorders>
            <w:noWrap/>
            <w:vAlign w:val="bottom"/>
            <w:hideMark/>
          </w:tcPr>
          <w:p w14:paraId="63EA0B75" w14:textId="65476D7A" w:rsidR="00D84DE7" w:rsidRPr="00A40CFA" w:rsidRDefault="00592EE5"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 xml:space="preserve">Dokument </w:t>
            </w:r>
            <w:r w:rsidR="00275AAC" w:rsidRPr="00A40CFA">
              <w:rPr>
                <w:rFonts w:ascii="Aptos Narrow" w:hAnsi="Aptos Narrow"/>
                <w:color w:val="000000"/>
                <w:sz w:val="22"/>
                <w:szCs w:val="22"/>
                <w:lang w:eastAsia="sk-SK"/>
              </w:rPr>
              <w:t xml:space="preserve">dokazujúci právny podklad pre </w:t>
            </w:r>
            <w:r w:rsidR="00E91ED6" w:rsidRPr="00A40CFA">
              <w:rPr>
                <w:rFonts w:ascii="Aptos Narrow" w:hAnsi="Aptos Narrow"/>
                <w:color w:val="000000"/>
                <w:sz w:val="22"/>
                <w:szCs w:val="22"/>
                <w:lang w:eastAsia="sk-SK"/>
              </w:rPr>
              <w:t>vznik, zmenu, zánik alebo zápis práv k</w:t>
            </w:r>
            <w:r w:rsidR="005E4323" w:rsidRPr="00A40CFA">
              <w:rPr>
                <w:rFonts w:ascii="Aptos Narrow" w:hAnsi="Aptos Narrow"/>
                <w:color w:val="000000"/>
                <w:sz w:val="22"/>
                <w:szCs w:val="22"/>
                <w:lang w:eastAsia="sk-SK"/>
              </w:rPr>
              <w:t> </w:t>
            </w:r>
            <w:r w:rsidR="00E91ED6" w:rsidRPr="00A40CFA">
              <w:rPr>
                <w:rFonts w:ascii="Aptos Narrow" w:hAnsi="Aptos Narrow"/>
                <w:color w:val="000000"/>
                <w:sz w:val="22"/>
                <w:szCs w:val="22"/>
                <w:lang w:eastAsia="sk-SK"/>
              </w:rPr>
              <w:t>nehnuteľnostiam</w:t>
            </w:r>
            <w:r w:rsidR="005E4323" w:rsidRPr="00A40CFA">
              <w:rPr>
                <w:rFonts w:ascii="Aptos Narrow" w:hAnsi="Aptos Narrow"/>
                <w:color w:val="000000"/>
                <w:sz w:val="22"/>
                <w:szCs w:val="22"/>
                <w:lang w:eastAsia="sk-SK"/>
              </w:rPr>
              <w:t>.</w:t>
            </w:r>
          </w:p>
        </w:tc>
      </w:tr>
      <w:tr w:rsidR="00D84DE7" w:rsidRPr="00A40CFA" w14:paraId="0A898C76"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tcPr>
          <w:p w14:paraId="6A20F82C" w14:textId="04BBDB4E" w:rsidR="00D84DE7" w:rsidRPr="00A40CFA" w:rsidRDefault="0032635A"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Záznamy o zaručenej konverzii</w:t>
            </w:r>
          </w:p>
        </w:tc>
        <w:tc>
          <w:tcPr>
            <w:tcW w:w="7371" w:type="dxa"/>
            <w:tcBorders>
              <w:top w:val="nil"/>
              <w:left w:val="nil"/>
              <w:bottom w:val="single" w:sz="4" w:space="0" w:color="auto"/>
              <w:right w:val="single" w:sz="4" w:space="0" w:color="auto"/>
            </w:tcBorders>
            <w:noWrap/>
            <w:vAlign w:val="bottom"/>
            <w:hideMark/>
          </w:tcPr>
          <w:p w14:paraId="0DDDA181" w14:textId="3A951FE1" w:rsidR="00D84DE7" w:rsidRPr="00A40CFA" w:rsidRDefault="00004521"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Záznam</w:t>
            </w:r>
            <w:r w:rsidR="00E60D75" w:rsidRPr="00A40CFA">
              <w:rPr>
                <w:rFonts w:ascii="Aptos Narrow" w:hAnsi="Aptos Narrow"/>
                <w:color w:val="000000"/>
                <w:sz w:val="22"/>
                <w:szCs w:val="22"/>
                <w:lang w:eastAsia="sk-SK"/>
              </w:rPr>
              <w:t xml:space="preserve"> o </w:t>
            </w:r>
            <w:r w:rsidRPr="00A40CFA">
              <w:rPr>
                <w:rFonts w:ascii="Aptos Narrow" w:hAnsi="Aptos Narrow"/>
                <w:color w:val="000000"/>
                <w:sz w:val="22"/>
                <w:szCs w:val="22"/>
                <w:lang w:eastAsia="sk-SK"/>
              </w:rPr>
              <w:t>prevedení</w:t>
            </w:r>
            <w:r w:rsidR="00E60D75" w:rsidRPr="00A40CFA">
              <w:rPr>
                <w:rFonts w:ascii="Aptos Narrow" w:hAnsi="Aptos Narrow"/>
                <w:color w:val="000000"/>
                <w:sz w:val="22"/>
                <w:szCs w:val="22"/>
                <w:lang w:eastAsia="sk-SK"/>
              </w:rPr>
              <w:t xml:space="preserve"> dokumentu </w:t>
            </w:r>
            <w:r w:rsidR="001F170E" w:rsidRPr="00A40CFA">
              <w:rPr>
                <w:rFonts w:ascii="Aptos Narrow" w:hAnsi="Aptos Narrow"/>
                <w:color w:val="000000"/>
                <w:sz w:val="22"/>
                <w:szCs w:val="22"/>
                <w:lang w:eastAsia="sk-SK"/>
              </w:rPr>
              <w:t>medzi</w:t>
            </w:r>
            <w:r w:rsidR="008E484E" w:rsidRPr="00A40CFA">
              <w:rPr>
                <w:rFonts w:ascii="Aptos Narrow" w:hAnsi="Aptos Narrow"/>
                <w:color w:val="000000"/>
                <w:sz w:val="22"/>
                <w:szCs w:val="22"/>
                <w:lang w:eastAsia="sk-SK"/>
              </w:rPr>
              <w:t> listinn</w:t>
            </w:r>
            <w:r w:rsidR="001F170E" w:rsidRPr="00A40CFA">
              <w:rPr>
                <w:rFonts w:ascii="Aptos Narrow" w:hAnsi="Aptos Narrow"/>
                <w:color w:val="000000"/>
                <w:sz w:val="22"/>
                <w:szCs w:val="22"/>
                <w:lang w:eastAsia="sk-SK"/>
              </w:rPr>
              <w:t>ou a e</w:t>
            </w:r>
            <w:r w:rsidR="00E60D75" w:rsidRPr="00A40CFA">
              <w:rPr>
                <w:rFonts w:ascii="Aptos Narrow" w:hAnsi="Aptos Narrow"/>
                <w:color w:val="000000"/>
                <w:sz w:val="22"/>
                <w:szCs w:val="22"/>
                <w:lang w:eastAsia="sk-SK"/>
              </w:rPr>
              <w:t>lektronick</w:t>
            </w:r>
            <w:r w:rsidR="001F170E" w:rsidRPr="00A40CFA">
              <w:rPr>
                <w:rFonts w:ascii="Aptos Narrow" w:hAnsi="Aptos Narrow"/>
                <w:color w:val="000000"/>
                <w:sz w:val="22"/>
                <w:szCs w:val="22"/>
                <w:lang w:eastAsia="sk-SK"/>
              </w:rPr>
              <w:t>ou</w:t>
            </w:r>
            <w:r w:rsidR="00E60D75" w:rsidRPr="00A40CFA">
              <w:rPr>
                <w:rFonts w:ascii="Aptos Narrow" w:hAnsi="Aptos Narrow"/>
                <w:color w:val="000000"/>
                <w:sz w:val="22"/>
                <w:szCs w:val="22"/>
                <w:lang w:eastAsia="sk-SK"/>
              </w:rPr>
              <w:t xml:space="preserve"> podob</w:t>
            </w:r>
            <w:r w:rsidR="001F170E" w:rsidRPr="00A40CFA">
              <w:rPr>
                <w:rFonts w:ascii="Aptos Narrow" w:hAnsi="Aptos Narrow"/>
                <w:color w:val="000000"/>
                <w:sz w:val="22"/>
                <w:szCs w:val="22"/>
                <w:lang w:eastAsia="sk-SK"/>
              </w:rPr>
              <w:t>ou</w:t>
            </w:r>
            <w:r w:rsidRPr="00A40CFA">
              <w:rPr>
                <w:rFonts w:ascii="Aptos Narrow" w:hAnsi="Aptos Narrow"/>
                <w:color w:val="000000"/>
                <w:sz w:val="22"/>
                <w:szCs w:val="22"/>
                <w:lang w:eastAsia="sk-SK"/>
              </w:rPr>
              <w:t>,</w:t>
            </w:r>
            <w:r w:rsidR="00EA0FD2" w:rsidRPr="00A40CFA">
              <w:rPr>
                <w:rFonts w:ascii="Aptos Narrow" w:hAnsi="Aptos Narrow"/>
                <w:color w:val="000000"/>
                <w:sz w:val="22"/>
                <w:szCs w:val="22"/>
                <w:lang w:eastAsia="sk-SK"/>
              </w:rPr>
              <w:t xml:space="preserve"> s úradne </w:t>
            </w:r>
            <w:r w:rsidRPr="00A40CFA">
              <w:rPr>
                <w:rFonts w:ascii="Aptos Narrow" w:hAnsi="Aptos Narrow"/>
                <w:color w:val="000000"/>
                <w:sz w:val="22"/>
                <w:szCs w:val="22"/>
                <w:lang w:eastAsia="sk-SK"/>
              </w:rPr>
              <w:t>potvrdenou</w:t>
            </w:r>
            <w:r w:rsidR="00EA0FD2" w:rsidRPr="00A40CFA">
              <w:rPr>
                <w:rFonts w:ascii="Aptos Narrow" w:hAnsi="Aptos Narrow"/>
                <w:color w:val="000000"/>
                <w:sz w:val="22"/>
                <w:szCs w:val="22"/>
                <w:lang w:eastAsia="sk-SK"/>
              </w:rPr>
              <w:t xml:space="preserve"> zhodnosťou </w:t>
            </w:r>
            <w:r w:rsidRPr="00A40CFA">
              <w:rPr>
                <w:rFonts w:ascii="Aptos Narrow" w:hAnsi="Aptos Narrow"/>
                <w:color w:val="000000"/>
                <w:sz w:val="22"/>
                <w:szCs w:val="22"/>
                <w:lang w:eastAsia="sk-SK"/>
              </w:rPr>
              <w:t>originálu a </w:t>
            </w:r>
            <w:r w:rsidR="00A42117" w:rsidRPr="00A40CFA">
              <w:rPr>
                <w:rFonts w:ascii="Aptos Narrow" w:hAnsi="Aptos Narrow"/>
                <w:color w:val="000000"/>
                <w:sz w:val="22"/>
                <w:szCs w:val="22"/>
                <w:lang w:eastAsia="sk-SK"/>
              </w:rPr>
              <w:t>s</w:t>
            </w:r>
            <w:r w:rsidRPr="00A40CFA">
              <w:rPr>
                <w:rFonts w:ascii="Aptos Narrow" w:hAnsi="Aptos Narrow"/>
                <w:color w:val="000000"/>
                <w:sz w:val="22"/>
                <w:szCs w:val="22"/>
                <w:lang w:eastAsia="sk-SK"/>
              </w:rPr>
              <w:t>konvertovaného dokumentu.</w:t>
            </w:r>
          </w:p>
        </w:tc>
      </w:tr>
      <w:tr w:rsidR="00D84DE7" w:rsidRPr="00A40CFA" w14:paraId="367E0C6B"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035017C9" w14:textId="7115A4FE" w:rsidR="00D84DE7" w:rsidRPr="00A40CFA" w:rsidRDefault="004D1296"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Zbierka listín</w:t>
            </w:r>
          </w:p>
        </w:tc>
        <w:tc>
          <w:tcPr>
            <w:tcW w:w="7371" w:type="dxa"/>
            <w:tcBorders>
              <w:top w:val="nil"/>
              <w:left w:val="nil"/>
              <w:bottom w:val="single" w:sz="4" w:space="0" w:color="auto"/>
              <w:right w:val="single" w:sz="4" w:space="0" w:color="auto"/>
            </w:tcBorders>
            <w:noWrap/>
            <w:vAlign w:val="bottom"/>
            <w:hideMark/>
          </w:tcPr>
          <w:p w14:paraId="32AD1EA9" w14:textId="0A76578F" w:rsidR="00D84DE7" w:rsidRPr="00A40CFA" w:rsidRDefault="00513A8E"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Archivované</w:t>
            </w:r>
            <w:r w:rsidR="009D4D88" w:rsidRPr="00A40CFA">
              <w:rPr>
                <w:rFonts w:ascii="Aptos Narrow" w:hAnsi="Aptos Narrow"/>
                <w:color w:val="000000"/>
                <w:sz w:val="22"/>
                <w:szCs w:val="22"/>
                <w:lang w:eastAsia="sk-SK"/>
              </w:rPr>
              <w:t xml:space="preserve"> list</w:t>
            </w:r>
            <w:r w:rsidRPr="00A40CFA">
              <w:rPr>
                <w:rFonts w:ascii="Aptos Narrow" w:hAnsi="Aptos Narrow"/>
                <w:color w:val="000000"/>
                <w:sz w:val="22"/>
                <w:szCs w:val="22"/>
                <w:lang w:eastAsia="sk-SK"/>
              </w:rPr>
              <w:t>iny</w:t>
            </w:r>
            <w:r w:rsidR="009D4D88" w:rsidRPr="00A40CFA">
              <w:rPr>
                <w:rFonts w:ascii="Aptos Narrow" w:hAnsi="Aptos Narrow"/>
                <w:color w:val="000000"/>
                <w:sz w:val="22"/>
                <w:szCs w:val="22"/>
                <w:lang w:eastAsia="sk-SK"/>
              </w:rPr>
              <w:t xml:space="preserve"> KN</w:t>
            </w:r>
            <w:r w:rsidRPr="00A40CFA">
              <w:rPr>
                <w:rFonts w:ascii="Aptos Narrow" w:hAnsi="Aptos Narrow"/>
                <w:color w:val="000000"/>
                <w:sz w:val="22"/>
                <w:szCs w:val="22"/>
                <w:lang w:eastAsia="sk-SK"/>
              </w:rPr>
              <w:t xml:space="preserve"> a miesto na to určené.</w:t>
            </w:r>
          </w:p>
        </w:tc>
      </w:tr>
      <w:tr w:rsidR="00D84DE7" w:rsidRPr="00A40CFA" w14:paraId="226EF5C2"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1CAF393E" w14:textId="4DE7D7DF" w:rsidR="00D84DE7" w:rsidRPr="00A40CFA" w:rsidRDefault="004D1296"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Archív kníh</w:t>
            </w:r>
          </w:p>
        </w:tc>
        <w:tc>
          <w:tcPr>
            <w:tcW w:w="7371" w:type="dxa"/>
            <w:tcBorders>
              <w:top w:val="nil"/>
              <w:left w:val="nil"/>
              <w:bottom w:val="single" w:sz="4" w:space="0" w:color="auto"/>
              <w:right w:val="single" w:sz="4" w:space="0" w:color="auto"/>
            </w:tcBorders>
            <w:noWrap/>
            <w:vAlign w:val="bottom"/>
            <w:hideMark/>
          </w:tcPr>
          <w:p w14:paraId="0933C73C" w14:textId="7D5D96FD" w:rsidR="00D84DE7" w:rsidRPr="00A40CFA" w:rsidRDefault="00513A8E"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Archivované knihy KN a miesto na to určené.</w:t>
            </w:r>
          </w:p>
        </w:tc>
      </w:tr>
      <w:tr w:rsidR="00D84DE7" w:rsidRPr="00A40CFA" w14:paraId="4E319753" w14:textId="77777777" w:rsidTr="0032635A">
        <w:trPr>
          <w:trHeight w:val="300"/>
        </w:trPr>
        <w:tc>
          <w:tcPr>
            <w:tcW w:w="2263" w:type="dxa"/>
            <w:tcBorders>
              <w:top w:val="nil"/>
              <w:left w:val="single" w:sz="4" w:space="0" w:color="auto"/>
              <w:bottom w:val="single" w:sz="4" w:space="0" w:color="auto"/>
              <w:right w:val="single" w:sz="4" w:space="0" w:color="auto"/>
            </w:tcBorders>
            <w:noWrap/>
            <w:vAlign w:val="bottom"/>
            <w:hideMark/>
          </w:tcPr>
          <w:p w14:paraId="15D6C65B" w14:textId="3FF51468" w:rsidR="00D84DE7" w:rsidRPr="00A40CFA" w:rsidRDefault="00A203EE"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Archív spisov</w:t>
            </w:r>
          </w:p>
        </w:tc>
        <w:tc>
          <w:tcPr>
            <w:tcW w:w="7371" w:type="dxa"/>
            <w:tcBorders>
              <w:top w:val="nil"/>
              <w:left w:val="nil"/>
              <w:bottom w:val="single" w:sz="4" w:space="0" w:color="auto"/>
              <w:right w:val="single" w:sz="4" w:space="0" w:color="auto"/>
            </w:tcBorders>
            <w:noWrap/>
            <w:vAlign w:val="bottom"/>
            <w:hideMark/>
          </w:tcPr>
          <w:p w14:paraId="6B845158" w14:textId="6ADD278C" w:rsidR="00D84DE7" w:rsidRPr="00A40CFA" w:rsidRDefault="00513A8E" w:rsidP="00D84DE7">
            <w:pPr>
              <w:spacing w:after="0"/>
              <w:rPr>
                <w:rFonts w:ascii="Aptos Narrow" w:hAnsi="Aptos Narrow"/>
                <w:color w:val="000000"/>
                <w:sz w:val="22"/>
                <w:szCs w:val="22"/>
                <w:lang w:eastAsia="sk-SK"/>
              </w:rPr>
            </w:pPr>
            <w:r w:rsidRPr="00A40CFA">
              <w:rPr>
                <w:rFonts w:ascii="Aptos Narrow" w:hAnsi="Aptos Narrow"/>
                <w:color w:val="000000"/>
                <w:sz w:val="22"/>
                <w:szCs w:val="22"/>
                <w:lang w:eastAsia="sk-SK"/>
              </w:rPr>
              <w:t>Archivované spisy KN a miesto na to určené.</w:t>
            </w:r>
          </w:p>
        </w:tc>
      </w:tr>
    </w:tbl>
    <w:p w14:paraId="4541631E" w14:textId="77777777" w:rsidR="000F1D2D" w:rsidRPr="00A40CFA" w:rsidRDefault="000F1D2D" w:rsidP="007B1641"/>
    <w:p w14:paraId="757BD893" w14:textId="2BB46E3A" w:rsidR="00D14345" w:rsidRPr="00A40CFA" w:rsidRDefault="00D14345" w:rsidP="00A6353E">
      <w:pPr>
        <w:pStyle w:val="Heading3"/>
        <w:rPr>
          <w:lang w:eastAsia="sk-SK"/>
        </w:rPr>
      </w:pPr>
      <w:r w:rsidRPr="00A40CFA">
        <w:rPr>
          <w:lang w:eastAsia="sk-SK"/>
        </w:rPr>
        <w:t>Prehľad koncových služieb – budúci stav</w:t>
      </w:r>
      <w:r w:rsidR="00475E40" w:rsidRPr="00A40CFA">
        <w:rPr>
          <w:lang w:eastAsia="sk-SK"/>
        </w:rPr>
        <w:t xml:space="preserve"> (</w:t>
      </w:r>
      <w:r w:rsidR="00FC12C4" w:rsidRPr="00A40CFA">
        <w:rPr>
          <w:lang w:eastAsia="sk-SK"/>
        </w:rPr>
        <w:t>TO BE</w:t>
      </w:r>
      <w:r w:rsidR="00475E40" w:rsidRPr="00A40CFA">
        <w:rPr>
          <w:lang w:eastAsia="sk-SK"/>
        </w:rPr>
        <w:t>)</w:t>
      </w:r>
      <w:r w:rsidRPr="00A40CFA">
        <w:rPr>
          <w:lang w:eastAsia="sk-SK"/>
        </w:rPr>
        <w:t>:</w:t>
      </w:r>
    </w:p>
    <w:p w14:paraId="0DB7B3BE" w14:textId="772B108B" w:rsidR="006B47AB" w:rsidRPr="00A40CFA" w:rsidRDefault="16AE017B" w:rsidP="7F9B700B">
      <w:pPr>
        <w:spacing w:after="240"/>
        <w:jc w:val="both"/>
        <w:rPr>
          <w:rFonts w:eastAsia="Arial" w:cs="Arial"/>
        </w:rPr>
      </w:pPr>
      <w:r w:rsidRPr="00A40CFA">
        <w:rPr>
          <w:rFonts w:eastAsia="Arial" w:cs="Arial"/>
        </w:rPr>
        <w:t xml:space="preserve">Realizovaný systém ISKN 2.0 </w:t>
      </w:r>
      <w:r w:rsidR="0A0FD24C" w:rsidRPr="00A40CFA">
        <w:rPr>
          <w:rFonts w:eastAsia="Arial" w:cs="Arial"/>
        </w:rPr>
        <w:t>bude</w:t>
      </w:r>
      <w:r w:rsidRPr="00A40CFA">
        <w:rPr>
          <w:rFonts w:eastAsia="Arial" w:cs="Arial"/>
        </w:rPr>
        <w:t xml:space="preserve"> agendovým systémom určeným pre interné potreby orgánu verejnej moci a nebude priamo publikovať koncové služby. Tieto služby budú zabezpečované inými informačnými systémami verejnej správy (ISVS) v gescii ÚGKK SR a budú integrované prostredníctvom rezortnej integračnej platformy (RIP) smerom na ISKN 2.0, alebo opačne.</w:t>
      </w:r>
    </w:p>
    <w:p w14:paraId="6986EB08" w14:textId="667193E7" w:rsidR="006B47AB" w:rsidRPr="00A40CFA" w:rsidRDefault="16AE017B" w:rsidP="7F9B700B">
      <w:pPr>
        <w:spacing w:before="240" w:after="240"/>
        <w:jc w:val="both"/>
        <w:rPr>
          <w:rFonts w:eastAsia="Arial" w:cs="Arial"/>
        </w:rPr>
      </w:pPr>
      <w:r w:rsidRPr="00A40CFA">
        <w:rPr>
          <w:rFonts w:eastAsia="Arial" w:cs="Arial"/>
        </w:rPr>
        <w:t>To znamená, že hoci ISKN 2.0 nebude priamo vystavovať koncové služby, bude musieť poskytovať potrebné rozhrania pre zápis a čítanie údajov, ktoré budú využívané inými ISVS poskytujúcimi tieto služby koncovým používateľom.</w:t>
      </w:r>
    </w:p>
    <w:p w14:paraId="6A0D2C57" w14:textId="79F8B900" w:rsidR="00940BD0" w:rsidRPr="00A40CFA" w:rsidRDefault="0002297E" w:rsidP="00A6353E">
      <w:pPr>
        <w:pStyle w:val="Heading3"/>
      </w:pPr>
      <w:bookmarkStart w:id="189" w:name="_Toc187675272"/>
      <w:bookmarkStart w:id="190" w:name="_Toc188342880"/>
      <w:r w:rsidRPr="00A40CFA">
        <w:t>O</w:t>
      </w:r>
      <w:r w:rsidR="00940BD0" w:rsidRPr="00A40CFA">
        <w:t xml:space="preserve">rganizačné zmeny </w:t>
      </w:r>
      <w:r w:rsidRPr="00A40CFA">
        <w:t xml:space="preserve">a Procesy </w:t>
      </w:r>
      <w:r w:rsidR="00940BD0" w:rsidRPr="00A40CFA">
        <w:t>dotknuté navrhovaným riešením</w:t>
      </w:r>
      <w:bookmarkEnd w:id="189"/>
      <w:bookmarkEnd w:id="190"/>
    </w:p>
    <w:p w14:paraId="63104797" w14:textId="45C9D0D0" w:rsidR="0E1FF74B" w:rsidRPr="00A40CFA" w:rsidRDefault="0E1FF74B" w:rsidP="7F9B700B">
      <w:pPr>
        <w:jc w:val="both"/>
        <w:rPr>
          <w:rFonts w:eastAsia="Arial" w:cs="Arial"/>
        </w:rPr>
      </w:pPr>
      <w:r w:rsidRPr="00A40CFA">
        <w:rPr>
          <w:rFonts w:eastAsia="Arial" w:cs="Arial"/>
        </w:rPr>
        <w:t>Nasadenie ISKN 2.0 neprinesie priamu zmenu existujúcich procesov katastrálnych odborov okresných úradov (KO OÚ) ani procesov ÚGKK SR. Cieľové riešenie však vytvorí predpoklady na vzájomné vykonávanie procesov medzi rôznymi KO OÚ, predovšetkým s cieľom odľahčiť pracovnú záťaž jednotlivých úradníkov.</w:t>
      </w:r>
    </w:p>
    <w:p w14:paraId="7F554F07" w14:textId="5673E158" w:rsidR="0E1FF74B" w:rsidRPr="00A40CFA" w:rsidRDefault="0E1FF74B" w:rsidP="7F9B700B">
      <w:pPr>
        <w:spacing w:before="240" w:after="240"/>
        <w:jc w:val="both"/>
        <w:rPr>
          <w:rFonts w:eastAsia="Arial" w:cs="Arial"/>
        </w:rPr>
      </w:pPr>
      <w:r w:rsidRPr="00A40CFA">
        <w:rPr>
          <w:rFonts w:eastAsia="Arial" w:cs="Arial"/>
        </w:rPr>
        <w:t>V praxi to znamená, že jeden KO OÚ bude môcť rozhodovať vo veci, ktorá spadá do pôsobnosti iného KO OÚ, alebo bude možné vykonávať zmeny v katastrálnom operáte aj z miestne nepríslušného okresného úradu.</w:t>
      </w:r>
    </w:p>
    <w:p w14:paraId="29244A84" w14:textId="7E74BA8F" w:rsidR="0E1FF74B" w:rsidRPr="00A40CFA" w:rsidRDefault="0E1FF74B" w:rsidP="7F9B700B">
      <w:pPr>
        <w:spacing w:before="240" w:after="240"/>
        <w:jc w:val="both"/>
        <w:rPr>
          <w:rFonts w:eastAsia="Arial" w:cs="Arial"/>
        </w:rPr>
      </w:pPr>
      <w:r w:rsidRPr="00A40CFA">
        <w:rPr>
          <w:rFonts w:eastAsia="Arial" w:cs="Arial"/>
        </w:rPr>
        <w:t>Organizačné zmeny sa v tejto súvislosti nepredpokladajú. Zároveň sa pre ÚGKK vytvoria podmienky na rýchlejšie vykonávanie vybraných procesov a v budúcnosti aj na zaradenie nových procesov, ktoré bude možné realizovať vďaka centralizovanému riešeniu ISKN 2.0.</w:t>
      </w:r>
    </w:p>
    <w:p w14:paraId="42F7A34D" w14:textId="3E19F8F6" w:rsidR="00D14345" w:rsidRPr="00A40CFA" w:rsidRDefault="00325C9A" w:rsidP="006F35A6">
      <w:pPr>
        <w:pStyle w:val="Heading3"/>
      </w:pPr>
      <w:bookmarkStart w:id="191" w:name="_Toc153139711"/>
      <w:bookmarkStart w:id="192" w:name="_Toc673686985"/>
      <w:r w:rsidRPr="00A40CFA">
        <w:t xml:space="preserve">Jazyková podpora </w:t>
      </w:r>
      <w:r w:rsidR="00D14345" w:rsidRPr="00A40CFA">
        <w:t>lokalizáci</w:t>
      </w:r>
      <w:bookmarkEnd w:id="191"/>
      <w:bookmarkEnd w:id="192"/>
      <w:r w:rsidRPr="00A40CFA">
        <w:t>a</w:t>
      </w:r>
    </w:p>
    <w:p w14:paraId="46D88C9C" w14:textId="4A26A167" w:rsidR="214A1E9D" w:rsidRPr="00A40CFA" w:rsidRDefault="214A1E9D" w:rsidP="7F9B700B">
      <w:pPr>
        <w:spacing w:after="240"/>
        <w:jc w:val="both"/>
        <w:rPr>
          <w:rFonts w:eastAsia="Arial" w:cs="Arial"/>
        </w:rPr>
      </w:pPr>
      <w:r w:rsidRPr="00A40CFA">
        <w:rPr>
          <w:rFonts w:eastAsia="Arial" w:cs="Arial"/>
        </w:rPr>
        <w:t xml:space="preserve">ISKN 2.0 bude realizovaný výhradne v slovenskom jazyku. Pri implementácii je však potrebné zohľadniť, že katastrálny operát musí umožňovať evidenciu </w:t>
      </w:r>
      <w:r w:rsidR="2BE7BAEF" w:rsidRPr="00A40CFA">
        <w:rPr>
          <w:rFonts w:eastAsia="Arial" w:cs="Arial"/>
        </w:rPr>
        <w:t xml:space="preserve">(napr. </w:t>
      </w:r>
      <w:r w:rsidRPr="00A40CFA">
        <w:rPr>
          <w:rFonts w:eastAsia="Arial" w:cs="Arial"/>
        </w:rPr>
        <w:t>mien fyzických osôb</w:t>
      </w:r>
      <w:r w:rsidR="7C54784A" w:rsidRPr="00A40CFA">
        <w:rPr>
          <w:rFonts w:eastAsia="Arial" w:cs="Arial"/>
        </w:rPr>
        <w:t>)</w:t>
      </w:r>
      <w:r w:rsidRPr="00A40CFA">
        <w:rPr>
          <w:rFonts w:eastAsia="Arial" w:cs="Arial"/>
        </w:rPr>
        <w:t xml:space="preserve"> ktoré môžu obsahovať znaky mimo slovenskej abecedy.</w:t>
      </w:r>
    </w:p>
    <w:p w14:paraId="69033F90" w14:textId="5292D132" w:rsidR="214A1E9D" w:rsidRPr="00A40CFA" w:rsidRDefault="214A1E9D" w:rsidP="7F9B700B">
      <w:pPr>
        <w:spacing w:before="240" w:after="240"/>
        <w:jc w:val="both"/>
        <w:rPr>
          <w:rFonts w:eastAsia="Arial" w:cs="Arial"/>
        </w:rPr>
      </w:pPr>
      <w:r w:rsidRPr="00A40CFA">
        <w:rPr>
          <w:rFonts w:eastAsia="Arial" w:cs="Arial"/>
        </w:rPr>
        <w:t xml:space="preserve">Systém musí byť schopný pracovať s znakovou </w:t>
      </w:r>
      <w:proofErr w:type="spellStart"/>
      <w:r w:rsidRPr="00A40CFA">
        <w:rPr>
          <w:rFonts w:eastAsia="Arial" w:cs="Arial"/>
        </w:rPr>
        <w:t>sadou</w:t>
      </w:r>
      <w:proofErr w:type="spellEnd"/>
      <w:r w:rsidRPr="00A40CFA">
        <w:rPr>
          <w:rFonts w:eastAsia="Arial" w:cs="Arial"/>
        </w:rPr>
        <w:t xml:space="preserve"> UTF-8, prípadne UTF-16, ak sa na základe analýzy preukáže potreba evidencie znakov z jazykov ako napríklad čínština alebo iné </w:t>
      </w:r>
      <w:proofErr w:type="spellStart"/>
      <w:r w:rsidRPr="00A40CFA">
        <w:rPr>
          <w:rFonts w:eastAsia="Arial" w:cs="Arial"/>
        </w:rPr>
        <w:t>ne-latinkové</w:t>
      </w:r>
      <w:proofErr w:type="spellEnd"/>
      <w:r w:rsidRPr="00A40CFA">
        <w:rPr>
          <w:rFonts w:eastAsia="Arial" w:cs="Arial"/>
        </w:rPr>
        <w:t xml:space="preserve"> písma.</w:t>
      </w:r>
    </w:p>
    <w:p w14:paraId="68D24270" w14:textId="46FDBECC" w:rsidR="21CFCA89" w:rsidRPr="00A40CFA" w:rsidRDefault="00D14345" w:rsidP="57B8452D">
      <w:pPr>
        <w:pStyle w:val="Heading2"/>
      </w:pPr>
      <w:r w:rsidRPr="00A40CFA">
        <w:t>Aplikačná vrstva</w:t>
      </w:r>
    </w:p>
    <w:p w14:paraId="09247001" w14:textId="4A2E9295" w:rsidR="25483039" w:rsidRPr="00A40CFA" w:rsidRDefault="25483039" w:rsidP="7F9B700B">
      <w:pPr>
        <w:spacing w:after="240"/>
        <w:jc w:val="both"/>
        <w:rPr>
          <w:rFonts w:eastAsia="Arial" w:cs="Arial"/>
        </w:rPr>
      </w:pPr>
      <w:r w:rsidRPr="00A40CFA">
        <w:rPr>
          <w:rFonts w:eastAsia="Arial" w:cs="Arial"/>
        </w:rPr>
        <w:t xml:space="preserve">Pre aplikačnú architektúru sú definované architektonické princípy, ktoré musí navrhované riešenie spĺňať. Základným princípom je prenositeľnosť riešenia a jeho schopnosť škálovania. Spôsob realizácie je ponechaný na dodávateľa, avšak musí byť preukázané, že riešenie je jednoducho prenositeľné a </w:t>
      </w:r>
      <w:proofErr w:type="spellStart"/>
      <w:r w:rsidRPr="00A40CFA">
        <w:rPr>
          <w:rFonts w:eastAsia="Arial" w:cs="Arial"/>
        </w:rPr>
        <w:t>migrovateľné</w:t>
      </w:r>
      <w:proofErr w:type="spellEnd"/>
      <w:r w:rsidRPr="00A40CFA">
        <w:rPr>
          <w:rFonts w:eastAsia="Arial" w:cs="Arial"/>
        </w:rPr>
        <w:t xml:space="preserve"> medzi rôznymi typmi hardvérového vybavenia a prevádzkovými prostrediami – najmä s dôrazom na možnosť prechodu z on-premise infraštruktúry do cloudového prostredia.</w:t>
      </w:r>
    </w:p>
    <w:p w14:paraId="47B03DF1" w14:textId="639206EC" w:rsidR="25483039" w:rsidRPr="00A40CFA" w:rsidRDefault="25483039" w:rsidP="7F9B700B">
      <w:pPr>
        <w:spacing w:before="240" w:after="240"/>
        <w:jc w:val="both"/>
        <w:rPr>
          <w:rFonts w:eastAsia="Arial" w:cs="Arial"/>
        </w:rPr>
      </w:pPr>
      <w:r w:rsidRPr="00A40CFA">
        <w:rPr>
          <w:rFonts w:eastAsia="Arial" w:cs="Arial"/>
        </w:rPr>
        <w:t xml:space="preserve">Vývoj a údržba zdrojových kódov, ako aj zostavovanie </w:t>
      </w:r>
      <w:proofErr w:type="spellStart"/>
      <w:r w:rsidRPr="00A40CFA">
        <w:rPr>
          <w:rFonts w:eastAsia="Arial" w:cs="Arial"/>
        </w:rPr>
        <w:t>nasaditeľných</w:t>
      </w:r>
      <w:proofErr w:type="spellEnd"/>
      <w:r w:rsidRPr="00A40CFA">
        <w:rPr>
          <w:rFonts w:eastAsia="Arial" w:cs="Arial"/>
        </w:rPr>
        <w:t xml:space="preserve"> balíčkov, je realizované na strane dodávateľa. Zároveň sa vyžaduje možnosť auditovania zdrojového kódu nezávislou stranou, predovšetkým z dôvodu zabezpečenia súladu s bezpečnostnými opatreniami. Riešenie musí zabezpečovať plnú </w:t>
      </w:r>
      <w:proofErr w:type="spellStart"/>
      <w:r w:rsidRPr="00A40CFA">
        <w:rPr>
          <w:rFonts w:eastAsia="Arial" w:cs="Arial"/>
        </w:rPr>
        <w:t>aktualizovateľnosť</w:t>
      </w:r>
      <w:proofErr w:type="spellEnd"/>
      <w:r w:rsidRPr="00A40CFA">
        <w:rPr>
          <w:rFonts w:eastAsia="Arial" w:cs="Arial"/>
        </w:rPr>
        <w:t xml:space="preserve"> všetkých komponentov softvérového vybavenia.</w:t>
      </w:r>
    </w:p>
    <w:p w14:paraId="5FCCD19C" w14:textId="6F4CE3BD" w:rsidR="25483039" w:rsidRPr="00A40CFA" w:rsidRDefault="25483039" w:rsidP="7F9B700B">
      <w:pPr>
        <w:spacing w:before="240" w:after="240"/>
        <w:jc w:val="both"/>
        <w:rPr>
          <w:rFonts w:eastAsia="Arial" w:cs="Arial"/>
        </w:rPr>
      </w:pPr>
      <w:r w:rsidRPr="00A40CFA">
        <w:rPr>
          <w:rFonts w:eastAsia="Arial" w:cs="Arial"/>
        </w:rPr>
        <w:t>Dodávateľ je povinný garantovať priebežné aktualizovanie systému vrátane rýchlej implementácie bezpečnostných záplat v prípade identifikovaných zraniteľností. Dodávateľ zároveň nebude mať prístup k produkčným dátam a musí zaručiť, že aplikačné softvérové riešenie nijakým spôsobom nenaruší integritu chránených údajov.</w:t>
      </w:r>
    </w:p>
    <w:p w14:paraId="23AFEB74" w14:textId="21676150" w:rsidR="00616EF6" w:rsidRPr="00A40CFA" w:rsidRDefault="25483039" w:rsidP="7F9B700B">
      <w:pPr>
        <w:spacing w:before="240" w:after="240"/>
        <w:jc w:val="both"/>
        <w:rPr>
          <w:rFonts w:eastAsia="Arial" w:cs="Arial"/>
        </w:rPr>
      </w:pPr>
      <w:r w:rsidRPr="00A40CFA">
        <w:rPr>
          <w:rFonts w:eastAsia="Arial" w:cs="Arial"/>
        </w:rPr>
        <w:t xml:space="preserve">Aplikácia musí byť navrhnutá v súlade s princípom </w:t>
      </w:r>
      <w:proofErr w:type="spellStart"/>
      <w:r w:rsidRPr="00A40CFA">
        <w:rPr>
          <w:rFonts w:eastAsia="Arial" w:cs="Arial"/>
        </w:rPr>
        <w:t>immutable</w:t>
      </w:r>
      <w:proofErr w:type="spellEnd"/>
      <w:r w:rsidRPr="00A40CFA">
        <w:rPr>
          <w:rFonts w:eastAsia="Arial" w:cs="Arial"/>
        </w:rPr>
        <w:t xml:space="preserve"> </w:t>
      </w:r>
      <w:proofErr w:type="spellStart"/>
      <w:r w:rsidRPr="00A40CFA">
        <w:rPr>
          <w:rFonts w:eastAsia="Arial" w:cs="Arial"/>
        </w:rPr>
        <w:t>data</w:t>
      </w:r>
      <w:proofErr w:type="spellEnd"/>
      <w:r w:rsidRPr="00A40CFA">
        <w:rPr>
          <w:rFonts w:eastAsia="Arial" w:cs="Arial"/>
        </w:rPr>
        <w:t xml:space="preserve"> – teda nemennosti údajov. Tento princíp bude realizovaný prostredníctvom event </w:t>
      </w:r>
      <w:proofErr w:type="spellStart"/>
      <w:r w:rsidRPr="00A40CFA">
        <w:rPr>
          <w:rFonts w:eastAsia="Arial" w:cs="Arial"/>
        </w:rPr>
        <w:t>sourcingu</w:t>
      </w:r>
      <w:proofErr w:type="spellEnd"/>
      <w:r w:rsidRPr="00A40CFA">
        <w:rPr>
          <w:rFonts w:eastAsia="Arial" w:cs="Arial"/>
        </w:rPr>
        <w:t>, kde sa všetky aktualizácie dát vykonávajú výlučne na základe zaznamenaných udalostí a prebiehajú asynchrónne. Aktuálne a konzistentné údaje sú prezentované prostredníctvom materializovaných pohľadov. Riešenie využíva metodiku CQS (</w:t>
      </w:r>
      <w:proofErr w:type="spellStart"/>
      <w:r w:rsidRPr="00A40CFA">
        <w:rPr>
          <w:rFonts w:eastAsia="Arial" w:cs="Arial"/>
        </w:rPr>
        <w:t>Command</w:t>
      </w:r>
      <w:proofErr w:type="spellEnd"/>
      <w:r w:rsidRPr="00A40CFA">
        <w:rPr>
          <w:rFonts w:eastAsia="Arial" w:cs="Arial"/>
        </w:rPr>
        <w:t xml:space="preserve"> </w:t>
      </w:r>
      <w:proofErr w:type="spellStart"/>
      <w:r w:rsidRPr="00A40CFA">
        <w:rPr>
          <w:rFonts w:eastAsia="Arial" w:cs="Arial"/>
        </w:rPr>
        <w:t>Query</w:t>
      </w:r>
      <w:proofErr w:type="spellEnd"/>
      <w:r w:rsidRPr="00A40CFA">
        <w:rPr>
          <w:rFonts w:eastAsia="Arial" w:cs="Arial"/>
        </w:rPr>
        <w:t xml:space="preserve"> </w:t>
      </w:r>
      <w:proofErr w:type="spellStart"/>
      <w:r w:rsidRPr="00A40CFA">
        <w:rPr>
          <w:rFonts w:eastAsia="Arial" w:cs="Arial"/>
        </w:rPr>
        <w:t>Separation</w:t>
      </w:r>
      <w:proofErr w:type="spellEnd"/>
      <w:r w:rsidRPr="00A40CFA">
        <w:rPr>
          <w:rFonts w:eastAsia="Arial" w:cs="Arial"/>
        </w:rPr>
        <w:t>) alebo CQRS (</w:t>
      </w:r>
      <w:proofErr w:type="spellStart"/>
      <w:r w:rsidRPr="00A40CFA">
        <w:rPr>
          <w:rFonts w:eastAsia="Arial" w:cs="Arial"/>
        </w:rPr>
        <w:t>Command</w:t>
      </w:r>
      <w:proofErr w:type="spellEnd"/>
      <w:r w:rsidRPr="00A40CFA">
        <w:rPr>
          <w:rFonts w:eastAsia="Arial" w:cs="Arial"/>
        </w:rPr>
        <w:t xml:space="preserve"> </w:t>
      </w:r>
      <w:proofErr w:type="spellStart"/>
      <w:r w:rsidRPr="00A40CFA">
        <w:rPr>
          <w:rFonts w:eastAsia="Arial" w:cs="Arial"/>
        </w:rPr>
        <w:t>Query</w:t>
      </w:r>
      <w:proofErr w:type="spellEnd"/>
      <w:r w:rsidRPr="00A40CFA">
        <w:rPr>
          <w:rFonts w:eastAsia="Arial" w:cs="Arial"/>
        </w:rPr>
        <w:t xml:space="preserve"> </w:t>
      </w:r>
      <w:proofErr w:type="spellStart"/>
      <w:r w:rsidRPr="00A40CFA">
        <w:rPr>
          <w:rFonts w:eastAsia="Arial" w:cs="Arial"/>
        </w:rPr>
        <w:t>Responsibility</w:t>
      </w:r>
      <w:proofErr w:type="spellEnd"/>
      <w:r w:rsidRPr="00A40CFA">
        <w:rPr>
          <w:rFonts w:eastAsia="Arial" w:cs="Arial"/>
        </w:rPr>
        <w:t xml:space="preserve"> </w:t>
      </w:r>
      <w:proofErr w:type="spellStart"/>
      <w:r w:rsidRPr="00A40CFA">
        <w:rPr>
          <w:rFonts w:eastAsia="Arial" w:cs="Arial"/>
        </w:rPr>
        <w:t>Segregation</w:t>
      </w:r>
      <w:proofErr w:type="spellEnd"/>
      <w:r w:rsidRPr="00A40CFA">
        <w:rPr>
          <w:rFonts w:eastAsia="Arial" w:cs="Arial"/>
        </w:rPr>
        <w:t>), pričom nie je povolené používať príkazy DELETE a UPDATE nad pôvodne zapísanými údajmi.</w:t>
      </w:r>
    </w:p>
    <w:p w14:paraId="54511A3B" w14:textId="470ABE77" w:rsidR="5E257F83" w:rsidRPr="00A40CFA" w:rsidRDefault="5E257F83" w:rsidP="7F9B700B">
      <w:pPr>
        <w:spacing w:after="240"/>
        <w:jc w:val="both"/>
        <w:rPr>
          <w:rFonts w:eastAsia="Arial" w:cs="Arial"/>
        </w:rPr>
      </w:pPr>
      <w:r w:rsidRPr="00A40CFA">
        <w:rPr>
          <w:rFonts w:eastAsia="Arial" w:cs="Arial"/>
        </w:rPr>
        <w:t xml:space="preserve">Systém ISKN 2.0 bude nasadený primárne do internej siete, ku ktorej majú prístup len </w:t>
      </w:r>
      <w:r w:rsidR="24DB6471" w:rsidRPr="00A40CFA">
        <w:rPr>
          <w:rFonts w:eastAsia="Arial" w:cs="Arial"/>
        </w:rPr>
        <w:t>KOOÚ</w:t>
      </w:r>
      <w:r w:rsidRPr="00A40CFA">
        <w:rPr>
          <w:rFonts w:eastAsia="Arial" w:cs="Arial"/>
        </w:rPr>
        <w:t xml:space="preserve"> a Úrad geodézie, kartografie a katastra. Na účely integrácie bude využitá rezortná integračná platforma (RIP), ktorá zabezpečí bezpečnú výmenu údajov a bude fungovať ako sprostredkovateľ komunikácie medzi ISKN 2.0 a externým prostredím vrátane ďalších systémov a entít.</w:t>
      </w:r>
    </w:p>
    <w:p w14:paraId="2F92CBA8" w14:textId="490FDFD3" w:rsidR="5E257F83" w:rsidRPr="00A40CFA" w:rsidRDefault="5E257F83" w:rsidP="7F9B700B">
      <w:pPr>
        <w:spacing w:before="240" w:after="240"/>
        <w:jc w:val="both"/>
        <w:rPr>
          <w:rFonts w:eastAsia="Arial" w:cs="Arial"/>
        </w:rPr>
      </w:pPr>
      <w:r w:rsidRPr="00A40CFA">
        <w:rPr>
          <w:rFonts w:eastAsia="Arial" w:cs="Arial"/>
        </w:rPr>
        <w:t>Údaje z ISKN 2.0 budú síce využívané externými subjektmi, avšak RIP bude tieto dáta čerpať z databázy systému ISKN 2.0 a následne ich sprístupňovať podľa definovaných pravidiel.</w:t>
      </w:r>
    </w:p>
    <w:p w14:paraId="14F1AF0F" w14:textId="22FE8C85" w:rsidR="5E257F83" w:rsidRPr="00A40CFA" w:rsidRDefault="5E257F83" w:rsidP="7F9B700B">
      <w:pPr>
        <w:spacing w:before="240" w:after="240"/>
        <w:jc w:val="both"/>
        <w:rPr>
          <w:rFonts w:eastAsia="Arial" w:cs="Arial"/>
        </w:rPr>
      </w:pPr>
      <w:r w:rsidRPr="00A40CFA">
        <w:rPr>
          <w:rFonts w:eastAsia="Arial" w:cs="Arial"/>
        </w:rPr>
        <w:t>Celá sieťová topológia a súvisiace bezpečnostné nastavenia budú výsledkom spolupráce medzi dodávateľom riešenia a prevádzkovateľom systému. Kompletnú kompetenciu nad konfiguráciou týchto komunikačných ciest má však prevádzkovateľ riešenia, ktorý zabezpečuje všetky súvisiace technické aspekty mimo samotného systému ISKN 2.0.</w:t>
      </w:r>
    </w:p>
    <w:p w14:paraId="72E6A57A" w14:textId="712CFC2B" w:rsidR="00FE655D" w:rsidRPr="00A40CFA" w:rsidRDefault="001A3F47" w:rsidP="00FE655D">
      <w:pPr>
        <w:pStyle w:val="Heading3"/>
      </w:pPr>
      <w:r w:rsidRPr="00A40CFA">
        <w:t>Návrh</w:t>
      </w:r>
      <w:r w:rsidR="00FE655D" w:rsidRPr="00A40CFA">
        <w:t xml:space="preserve"> riešenia v aplikačnej vrstve architektúry</w:t>
      </w:r>
    </w:p>
    <w:p w14:paraId="799D3755" w14:textId="366463B4" w:rsidR="74E482B3" w:rsidRPr="00A40CFA" w:rsidRDefault="74E482B3" w:rsidP="7F9B700B">
      <w:pPr>
        <w:jc w:val="both"/>
      </w:pPr>
      <w:r w:rsidRPr="00A40CFA">
        <w:t>Veľká časť AS-IS komponentov pôvodných systémov nie je v súčasnosti v prevádzke. Ostatné časti sú využívané len v obmedzenom režime, a to najmä v prostredí, ktoré sa nachádza na hranici životnosti svojho softvérového vybavenia.</w:t>
      </w:r>
    </w:p>
    <w:p w14:paraId="6933737A" w14:textId="7B72E2EA" w:rsidR="74E482B3" w:rsidRPr="00A40CFA" w:rsidRDefault="74E482B3" w:rsidP="7F9B700B">
      <w:pPr>
        <w:jc w:val="both"/>
      </w:pPr>
      <w:r w:rsidRPr="00A40CFA">
        <w:t xml:space="preserve">Cieľové riešenie predpokladá nahradenie </w:t>
      </w:r>
      <w:r w:rsidR="4E65B754" w:rsidRPr="00A40CFA">
        <w:t>relevantných</w:t>
      </w:r>
      <w:r w:rsidRPr="00A40CFA">
        <w:t xml:space="preserve"> existujúcich AS-IS komponentov novým centralizovaným systémom. Migrácia dát nie je súčasťou tohto projektu. Navrhované riešenie v rámci tohto projektu predpokladá využitie </w:t>
      </w:r>
      <w:r w:rsidR="00CC1046">
        <w:t xml:space="preserve">agregovaných </w:t>
      </w:r>
      <w:r w:rsidRPr="00A40CFA">
        <w:t xml:space="preserve">údajov </w:t>
      </w:r>
      <w:r w:rsidR="00F848C5">
        <w:t xml:space="preserve">zo všetkých pracovísk </w:t>
      </w:r>
      <w:r w:rsidRPr="00A40CFA">
        <w:t>uložených v relačnej databáze.</w:t>
      </w:r>
    </w:p>
    <w:p w14:paraId="37823462" w14:textId="42644BE9" w:rsidR="164FCD76" w:rsidRPr="00A40CFA" w:rsidRDefault="164FCD76" w:rsidP="7F9B700B">
      <w:pPr>
        <w:jc w:val="both"/>
      </w:pPr>
      <w:r w:rsidRPr="00A40CFA">
        <w:t xml:space="preserve">Celý systém je tvorený </w:t>
      </w:r>
      <w:r w:rsidR="14D26053" w:rsidRPr="00A40CFA">
        <w:t xml:space="preserve">štyrmi </w:t>
      </w:r>
      <w:r w:rsidRPr="00A40CFA">
        <w:t>základnými stavebnými segmentmi, ktoré sa ďalej členia na jednotlivé funkcionality (</w:t>
      </w:r>
      <w:proofErr w:type="spellStart"/>
      <w:r w:rsidRPr="00A40CFA">
        <w:t>capabilities</w:t>
      </w:r>
      <w:proofErr w:type="spellEnd"/>
      <w:r w:rsidRPr="00A40CFA">
        <w:t>) dodávaného riešenia. Spolu vytvárajú ucelené portfólio produktu ISKN 2.0.</w:t>
      </w:r>
    </w:p>
    <w:p w14:paraId="300E4EBE" w14:textId="3AB09398" w:rsidR="164FCD76" w:rsidRPr="00A40CFA" w:rsidRDefault="164FCD76" w:rsidP="7F9B700B">
      <w:pPr>
        <w:jc w:val="both"/>
      </w:pPr>
      <w:r w:rsidRPr="00A40CFA">
        <w:t xml:space="preserve">Tieto </w:t>
      </w:r>
      <w:r w:rsidR="37171B81" w:rsidRPr="00A40CFA">
        <w:t>štyri</w:t>
      </w:r>
      <w:r w:rsidRPr="00A40CFA">
        <w:t xml:space="preserve"> segmenty budú dodané ako samostatné </w:t>
      </w:r>
      <w:proofErr w:type="spellStart"/>
      <w:r w:rsidRPr="00A40CFA">
        <w:t>subprodukty</w:t>
      </w:r>
      <w:proofErr w:type="spellEnd"/>
      <w:r w:rsidRPr="00A40CFA">
        <w:t>, pričom každý z nich funguje nezávisle a komunikuje s ostatnými prostredníctvom vlastného API rozhrania. Dodávané segmenty sú:</w:t>
      </w:r>
    </w:p>
    <w:p w14:paraId="361500A0" w14:textId="50EA767C" w:rsidR="164FCD76" w:rsidRPr="00A40CFA" w:rsidRDefault="164FCD76" w:rsidP="7F9B700B">
      <w:pPr>
        <w:pStyle w:val="ListParagraph"/>
        <w:numPr>
          <w:ilvl w:val="0"/>
          <w:numId w:val="8"/>
        </w:numPr>
        <w:jc w:val="both"/>
      </w:pPr>
      <w:r w:rsidRPr="00A40CFA">
        <w:t>Grafické rozhranie agendového systému</w:t>
      </w:r>
    </w:p>
    <w:p w14:paraId="0AF48CAE" w14:textId="72AE3EE9" w:rsidR="164FCD76" w:rsidRPr="00A40CFA" w:rsidRDefault="164FCD76" w:rsidP="7F9B700B">
      <w:pPr>
        <w:pStyle w:val="ListParagraph"/>
        <w:numPr>
          <w:ilvl w:val="0"/>
          <w:numId w:val="8"/>
        </w:numPr>
        <w:jc w:val="both"/>
      </w:pPr>
      <w:r w:rsidRPr="00A40CFA">
        <w:t>Registratúrne stredisko</w:t>
      </w:r>
    </w:p>
    <w:p w14:paraId="59BC180E" w14:textId="41AFDD03" w:rsidR="164FCD76" w:rsidRPr="00A40CFA" w:rsidRDefault="22CE96D2" w:rsidP="7F9B700B">
      <w:pPr>
        <w:pStyle w:val="ListParagraph"/>
        <w:numPr>
          <w:ilvl w:val="0"/>
          <w:numId w:val="8"/>
        </w:numPr>
        <w:jc w:val="both"/>
      </w:pPr>
      <w:r w:rsidRPr="00A40CFA">
        <w:t>Stredisko</w:t>
      </w:r>
      <w:r w:rsidR="164FCD76" w:rsidRPr="00A40CFA">
        <w:t xml:space="preserve"> katastrálneho operátu</w:t>
      </w:r>
    </w:p>
    <w:p w14:paraId="28ACB61D" w14:textId="669A3188" w:rsidR="21CFCA89" w:rsidRPr="00A40CFA" w:rsidRDefault="5A62AFA4" w:rsidP="7F9B700B">
      <w:pPr>
        <w:pStyle w:val="ListParagraph"/>
        <w:numPr>
          <w:ilvl w:val="0"/>
          <w:numId w:val="8"/>
        </w:numPr>
        <w:jc w:val="both"/>
      </w:pPr>
      <w:r w:rsidRPr="00A40CFA">
        <w:t>Stredisko p</w:t>
      </w:r>
      <w:r w:rsidR="31DC1D45" w:rsidRPr="00A40CFA">
        <w:t>odporn</w:t>
      </w:r>
      <w:r w:rsidR="603BA7A6" w:rsidRPr="00A40CFA">
        <w:t>ýc</w:t>
      </w:r>
      <w:r w:rsidR="15F83957" w:rsidRPr="00A40CFA">
        <w:t>h</w:t>
      </w:r>
      <w:r w:rsidR="31DC1D45" w:rsidRPr="00A40CFA">
        <w:t xml:space="preserve"> služ</w:t>
      </w:r>
      <w:r w:rsidR="00F127C5" w:rsidRPr="00A40CFA">
        <w:t>ieb</w:t>
      </w:r>
    </w:p>
    <w:p w14:paraId="73B3595D" w14:textId="088D6874" w:rsidR="7B865FCD" w:rsidRPr="00A40CFA" w:rsidRDefault="478037B2" w:rsidP="21CFCA89">
      <w:pPr>
        <w:jc w:val="center"/>
      </w:pPr>
      <w:r w:rsidRPr="006239AA">
        <w:rPr>
          <w:noProof/>
        </w:rPr>
        <w:drawing>
          <wp:inline distT="0" distB="0" distL="0" distR="0" wp14:anchorId="7E50E5FA" wp14:editId="19004E55">
            <wp:extent cx="5983119" cy="3657883"/>
            <wp:effectExtent l="0" t="0" r="0" b="0"/>
            <wp:docPr id="5407383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73831" name=""/>
                    <pic:cNvPicPr/>
                  </pic:nvPicPr>
                  <pic:blipFill>
                    <a:blip r:embed="rId24">
                      <a:extLst>
                        <a:ext uri="{28A0092B-C50C-407E-A947-70E740481C1C}">
                          <a14:useLocalDpi xmlns:a14="http://schemas.microsoft.com/office/drawing/2010/main"/>
                        </a:ext>
                      </a:extLst>
                    </a:blip>
                    <a:stretch>
                      <a:fillRect/>
                    </a:stretch>
                  </pic:blipFill>
                  <pic:spPr>
                    <a:xfrm>
                      <a:off x="0" y="0"/>
                      <a:ext cx="5983119" cy="3657883"/>
                    </a:xfrm>
                    <a:prstGeom prst="rect">
                      <a:avLst/>
                    </a:prstGeom>
                  </pic:spPr>
                </pic:pic>
              </a:graphicData>
            </a:graphic>
          </wp:inline>
        </w:drawing>
      </w:r>
      <w:r w:rsidR="7B865FCD" w:rsidRPr="00A40CFA">
        <w:br/>
      </w:r>
      <w:r w:rsidR="29062E92" w:rsidRPr="00A40CFA">
        <w:t xml:space="preserve">Obrázok </w:t>
      </w:r>
      <w:r w:rsidRPr="00A40CFA">
        <w:fldChar w:fldCharType="begin"/>
      </w:r>
      <w:r w:rsidRPr="00A40CFA">
        <w:instrText>SEQ Obrázok \* ARABIC</w:instrText>
      </w:r>
      <w:r w:rsidRPr="00A40CFA">
        <w:fldChar w:fldCharType="separate"/>
      </w:r>
      <w:r w:rsidR="29062E92" w:rsidRPr="00A40CFA">
        <w:t>11</w:t>
      </w:r>
      <w:r w:rsidRPr="00A40CFA">
        <w:fldChar w:fldCharType="end"/>
      </w:r>
      <w:r w:rsidR="29062E92" w:rsidRPr="00A40CFA">
        <w:t xml:space="preserve"> </w:t>
      </w:r>
      <w:r w:rsidR="47D4CF5B" w:rsidRPr="00A40CFA">
        <w:t>Segmenty dodávaného produktu ISKN 2.0</w:t>
      </w:r>
    </w:p>
    <w:p w14:paraId="7C934757" w14:textId="5BB5F087" w:rsidR="5C409ACC" w:rsidRPr="00A40CFA" w:rsidRDefault="5C409ACC" w:rsidP="7F9B700B">
      <w:pPr>
        <w:spacing w:after="240"/>
        <w:jc w:val="both"/>
        <w:rPr>
          <w:rFonts w:eastAsia="Arial" w:cs="Arial"/>
        </w:rPr>
      </w:pPr>
      <w:r w:rsidRPr="00A40CFA">
        <w:rPr>
          <w:rFonts w:eastAsia="Arial" w:cs="Arial"/>
        </w:rPr>
        <w:t>Každý z realizovaných segmentov je definovaný ako aplikačný komponent, pričom sa predpokladá, že každý segment bude obsahovať množstvo zložitých funkcionalít. Tieto funkcionality budú zapuzdrené v samostatných aplikačných komponentoch, ktoré spoločne realizujú daný segment ako celok.</w:t>
      </w:r>
    </w:p>
    <w:p w14:paraId="06A529EE" w14:textId="1078AA4E" w:rsidR="5C409ACC" w:rsidRPr="00A40CFA" w:rsidRDefault="5C409ACC" w:rsidP="7F9B700B">
      <w:pPr>
        <w:spacing w:after="240"/>
        <w:jc w:val="both"/>
        <w:rPr>
          <w:rFonts w:eastAsia="Arial" w:cs="Arial"/>
        </w:rPr>
      </w:pPr>
      <w:r w:rsidRPr="00A40CFA">
        <w:rPr>
          <w:rFonts w:eastAsia="Arial" w:cs="Arial"/>
        </w:rPr>
        <w:t xml:space="preserve">Vzhľadom na vysokú </w:t>
      </w:r>
      <w:proofErr w:type="spellStart"/>
      <w:r w:rsidRPr="00A40CFA">
        <w:rPr>
          <w:rFonts w:eastAsia="Arial" w:cs="Arial"/>
        </w:rPr>
        <w:t>komplexi</w:t>
      </w:r>
      <w:r w:rsidR="3115C79C" w:rsidRPr="00A40CFA">
        <w:rPr>
          <w:rFonts w:eastAsia="Arial" w:cs="Arial"/>
        </w:rPr>
        <w:t>tu</w:t>
      </w:r>
      <w:proofErr w:type="spellEnd"/>
      <w:r w:rsidRPr="00A40CFA">
        <w:rPr>
          <w:rFonts w:eastAsia="Arial" w:cs="Arial"/>
        </w:rPr>
        <w:t xml:space="preserve"> </w:t>
      </w:r>
      <w:r w:rsidR="0BDC4BB4" w:rsidRPr="00A40CFA">
        <w:rPr>
          <w:rFonts w:eastAsia="Arial" w:cs="Arial"/>
        </w:rPr>
        <w:t xml:space="preserve">celého systému </w:t>
      </w:r>
      <w:r w:rsidRPr="00A40CFA">
        <w:rPr>
          <w:rFonts w:eastAsia="Arial" w:cs="Arial"/>
        </w:rPr>
        <w:t>je táto zložitosť už na úrovni segmentov vhodne rozdelená a rozčlenená. Aplikačné komponenty nesmú byť realizované ako monolit – požaduje sa implementácia vo forme jednoduchých, dobre definovaných stavebných blokov, ktoré fungujú na princípoch návrhového prístupu SOLID:</w:t>
      </w:r>
    </w:p>
    <w:p w14:paraId="45CDD1AF" w14:textId="3BC3A24A" w:rsidR="5C409ACC" w:rsidRPr="00A40CFA" w:rsidRDefault="5C409ACC" w:rsidP="7F9B700B">
      <w:pPr>
        <w:pStyle w:val="ListParagraph"/>
        <w:numPr>
          <w:ilvl w:val="0"/>
          <w:numId w:val="7"/>
        </w:numPr>
        <w:spacing w:before="240" w:after="240"/>
        <w:jc w:val="both"/>
        <w:rPr>
          <w:rFonts w:eastAsia="Arial" w:cs="Arial"/>
        </w:rPr>
      </w:pPr>
      <w:r w:rsidRPr="00A40CFA">
        <w:rPr>
          <w:rFonts w:eastAsia="Arial" w:cs="Arial"/>
        </w:rPr>
        <w:t xml:space="preserve">S – </w:t>
      </w:r>
      <w:r w:rsidRPr="00A40CFA">
        <w:rPr>
          <w:rFonts w:eastAsia="Arial" w:cs="Arial"/>
          <w:i/>
          <w:iCs/>
        </w:rPr>
        <w:t xml:space="preserve">Single </w:t>
      </w:r>
      <w:proofErr w:type="spellStart"/>
      <w:r w:rsidRPr="00A40CFA">
        <w:rPr>
          <w:rFonts w:eastAsia="Arial" w:cs="Arial"/>
          <w:i/>
          <w:iCs/>
        </w:rPr>
        <w:t>Responsibility</w:t>
      </w:r>
      <w:proofErr w:type="spellEnd"/>
      <w:r w:rsidRPr="00A40CFA">
        <w:rPr>
          <w:rFonts w:eastAsia="Arial" w:cs="Arial"/>
          <w:i/>
          <w:iCs/>
        </w:rPr>
        <w:t xml:space="preserve"> </w:t>
      </w:r>
      <w:proofErr w:type="spellStart"/>
      <w:r w:rsidRPr="00A40CFA">
        <w:rPr>
          <w:rFonts w:eastAsia="Arial" w:cs="Arial"/>
          <w:i/>
          <w:iCs/>
        </w:rPr>
        <w:t>Principle</w:t>
      </w:r>
      <w:proofErr w:type="spellEnd"/>
      <w:r w:rsidRPr="00A40CFA">
        <w:rPr>
          <w:rFonts w:eastAsia="Arial" w:cs="Arial"/>
        </w:rPr>
        <w:t xml:space="preserve"> (princíp jednej zodpovednosti)</w:t>
      </w:r>
    </w:p>
    <w:p w14:paraId="026FD9CB" w14:textId="396DA932" w:rsidR="5C409ACC" w:rsidRPr="00A40CFA" w:rsidRDefault="5C409ACC" w:rsidP="7F9B700B">
      <w:pPr>
        <w:pStyle w:val="ListParagraph"/>
        <w:numPr>
          <w:ilvl w:val="0"/>
          <w:numId w:val="7"/>
        </w:numPr>
        <w:spacing w:before="240" w:after="240"/>
        <w:jc w:val="both"/>
        <w:rPr>
          <w:rFonts w:eastAsia="Arial" w:cs="Arial"/>
        </w:rPr>
      </w:pPr>
      <w:r w:rsidRPr="00A40CFA">
        <w:rPr>
          <w:rFonts w:eastAsia="Arial" w:cs="Arial"/>
        </w:rPr>
        <w:t xml:space="preserve">O – </w:t>
      </w:r>
      <w:proofErr w:type="spellStart"/>
      <w:r w:rsidRPr="00A40CFA">
        <w:rPr>
          <w:rFonts w:eastAsia="Arial" w:cs="Arial"/>
          <w:i/>
          <w:iCs/>
        </w:rPr>
        <w:t>Open</w:t>
      </w:r>
      <w:proofErr w:type="spellEnd"/>
      <w:r w:rsidRPr="00A40CFA">
        <w:rPr>
          <w:rFonts w:eastAsia="Arial" w:cs="Arial"/>
          <w:i/>
          <w:iCs/>
        </w:rPr>
        <w:t>/</w:t>
      </w:r>
      <w:proofErr w:type="spellStart"/>
      <w:r w:rsidRPr="00A40CFA">
        <w:rPr>
          <w:rFonts w:eastAsia="Arial" w:cs="Arial"/>
          <w:i/>
          <w:iCs/>
        </w:rPr>
        <w:t>Closed</w:t>
      </w:r>
      <w:proofErr w:type="spellEnd"/>
      <w:r w:rsidRPr="00A40CFA">
        <w:rPr>
          <w:rFonts w:eastAsia="Arial" w:cs="Arial"/>
          <w:i/>
          <w:iCs/>
        </w:rPr>
        <w:t xml:space="preserve"> </w:t>
      </w:r>
      <w:proofErr w:type="spellStart"/>
      <w:r w:rsidRPr="00A40CFA">
        <w:rPr>
          <w:rFonts w:eastAsia="Arial" w:cs="Arial"/>
          <w:i/>
          <w:iCs/>
        </w:rPr>
        <w:t>Principle</w:t>
      </w:r>
      <w:proofErr w:type="spellEnd"/>
      <w:r w:rsidRPr="00A40CFA">
        <w:rPr>
          <w:rFonts w:eastAsia="Arial" w:cs="Arial"/>
        </w:rPr>
        <w:t xml:space="preserve"> (princíp otvorenosti a uzavretosti)</w:t>
      </w:r>
    </w:p>
    <w:p w14:paraId="3F89F7C8" w14:textId="0DD3A0D2" w:rsidR="5C409ACC" w:rsidRPr="00A40CFA" w:rsidRDefault="5C409ACC" w:rsidP="7F9B700B">
      <w:pPr>
        <w:pStyle w:val="ListParagraph"/>
        <w:numPr>
          <w:ilvl w:val="0"/>
          <w:numId w:val="7"/>
        </w:numPr>
        <w:spacing w:before="240" w:after="240"/>
        <w:jc w:val="both"/>
        <w:rPr>
          <w:rFonts w:eastAsia="Arial" w:cs="Arial"/>
        </w:rPr>
      </w:pPr>
      <w:r w:rsidRPr="00A40CFA">
        <w:rPr>
          <w:rFonts w:eastAsia="Arial" w:cs="Arial"/>
        </w:rPr>
        <w:t xml:space="preserve">L – </w:t>
      </w:r>
      <w:proofErr w:type="spellStart"/>
      <w:r w:rsidRPr="00A40CFA">
        <w:rPr>
          <w:rFonts w:eastAsia="Arial" w:cs="Arial"/>
          <w:i/>
          <w:iCs/>
        </w:rPr>
        <w:t>Liskov</w:t>
      </w:r>
      <w:proofErr w:type="spellEnd"/>
      <w:r w:rsidRPr="00A40CFA">
        <w:rPr>
          <w:rFonts w:eastAsia="Arial" w:cs="Arial"/>
          <w:i/>
          <w:iCs/>
        </w:rPr>
        <w:t xml:space="preserve"> </w:t>
      </w:r>
      <w:proofErr w:type="spellStart"/>
      <w:r w:rsidRPr="00A40CFA">
        <w:rPr>
          <w:rFonts w:eastAsia="Arial" w:cs="Arial"/>
          <w:i/>
          <w:iCs/>
        </w:rPr>
        <w:t>Substitution</w:t>
      </w:r>
      <w:proofErr w:type="spellEnd"/>
      <w:r w:rsidRPr="00A40CFA">
        <w:rPr>
          <w:rFonts w:eastAsia="Arial" w:cs="Arial"/>
          <w:i/>
          <w:iCs/>
        </w:rPr>
        <w:t xml:space="preserve"> </w:t>
      </w:r>
      <w:proofErr w:type="spellStart"/>
      <w:r w:rsidRPr="00A40CFA">
        <w:rPr>
          <w:rFonts w:eastAsia="Arial" w:cs="Arial"/>
          <w:i/>
          <w:iCs/>
        </w:rPr>
        <w:t>Principle</w:t>
      </w:r>
      <w:proofErr w:type="spellEnd"/>
      <w:r w:rsidRPr="00A40CFA">
        <w:rPr>
          <w:rFonts w:eastAsia="Arial" w:cs="Arial"/>
        </w:rPr>
        <w:t xml:space="preserve"> (princíp substitúcie podľa </w:t>
      </w:r>
      <w:proofErr w:type="spellStart"/>
      <w:r w:rsidRPr="00A40CFA">
        <w:rPr>
          <w:rFonts w:eastAsia="Arial" w:cs="Arial"/>
        </w:rPr>
        <w:t>Liskovovej</w:t>
      </w:r>
      <w:proofErr w:type="spellEnd"/>
      <w:r w:rsidRPr="00A40CFA">
        <w:rPr>
          <w:rFonts w:eastAsia="Arial" w:cs="Arial"/>
        </w:rPr>
        <w:t>)</w:t>
      </w:r>
    </w:p>
    <w:p w14:paraId="419CAFDD" w14:textId="1AF0274D" w:rsidR="5C409ACC" w:rsidRPr="00A40CFA" w:rsidRDefault="5C409ACC" w:rsidP="7F9B700B">
      <w:pPr>
        <w:pStyle w:val="ListParagraph"/>
        <w:numPr>
          <w:ilvl w:val="0"/>
          <w:numId w:val="7"/>
        </w:numPr>
        <w:spacing w:before="240" w:after="240"/>
        <w:jc w:val="both"/>
        <w:rPr>
          <w:rFonts w:eastAsia="Arial" w:cs="Arial"/>
        </w:rPr>
      </w:pPr>
      <w:r w:rsidRPr="00A40CFA">
        <w:rPr>
          <w:rFonts w:eastAsia="Arial" w:cs="Arial"/>
        </w:rPr>
        <w:t xml:space="preserve">I – </w:t>
      </w:r>
      <w:r w:rsidRPr="00A40CFA">
        <w:rPr>
          <w:rFonts w:eastAsia="Arial" w:cs="Arial"/>
          <w:i/>
          <w:iCs/>
        </w:rPr>
        <w:t xml:space="preserve">Interface </w:t>
      </w:r>
      <w:proofErr w:type="spellStart"/>
      <w:r w:rsidRPr="00A40CFA">
        <w:rPr>
          <w:rFonts w:eastAsia="Arial" w:cs="Arial"/>
          <w:i/>
          <w:iCs/>
        </w:rPr>
        <w:t>Segregation</w:t>
      </w:r>
      <w:proofErr w:type="spellEnd"/>
      <w:r w:rsidRPr="00A40CFA">
        <w:rPr>
          <w:rFonts w:eastAsia="Arial" w:cs="Arial"/>
          <w:i/>
          <w:iCs/>
        </w:rPr>
        <w:t xml:space="preserve"> </w:t>
      </w:r>
      <w:proofErr w:type="spellStart"/>
      <w:r w:rsidRPr="00A40CFA">
        <w:rPr>
          <w:rFonts w:eastAsia="Arial" w:cs="Arial"/>
          <w:i/>
          <w:iCs/>
        </w:rPr>
        <w:t>Principle</w:t>
      </w:r>
      <w:proofErr w:type="spellEnd"/>
      <w:r w:rsidRPr="00A40CFA">
        <w:rPr>
          <w:rFonts w:eastAsia="Arial" w:cs="Arial"/>
        </w:rPr>
        <w:t xml:space="preserve"> (princíp segregácie rozhraní)</w:t>
      </w:r>
    </w:p>
    <w:p w14:paraId="6ACE405D" w14:textId="57025259" w:rsidR="5C409ACC" w:rsidRPr="00A40CFA" w:rsidRDefault="5C409ACC" w:rsidP="7F9B700B">
      <w:pPr>
        <w:pStyle w:val="ListParagraph"/>
        <w:numPr>
          <w:ilvl w:val="0"/>
          <w:numId w:val="7"/>
        </w:numPr>
        <w:spacing w:before="240" w:after="240"/>
        <w:jc w:val="both"/>
        <w:rPr>
          <w:rFonts w:eastAsia="Arial" w:cs="Arial"/>
        </w:rPr>
      </w:pPr>
      <w:r w:rsidRPr="00A40CFA">
        <w:rPr>
          <w:rFonts w:eastAsia="Arial" w:cs="Arial"/>
        </w:rPr>
        <w:t xml:space="preserve">D – </w:t>
      </w:r>
      <w:proofErr w:type="spellStart"/>
      <w:r w:rsidRPr="00A40CFA">
        <w:rPr>
          <w:rFonts w:eastAsia="Arial" w:cs="Arial"/>
          <w:i/>
          <w:iCs/>
        </w:rPr>
        <w:t>Dependency</w:t>
      </w:r>
      <w:proofErr w:type="spellEnd"/>
      <w:r w:rsidRPr="00A40CFA">
        <w:rPr>
          <w:rFonts w:eastAsia="Arial" w:cs="Arial"/>
          <w:i/>
          <w:iCs/>
        </w:rPr>
        <w:t xml:space="preserve"> </w:t>
      </w:r>
      <w:proofErr w:type="spellStart"/>
      <w:r w:rsidRPr="00A40CFA">
        <w:rPr>
          <w:rFonts w:eastAsia="Arial" w:cs="Arial"/>
          <w:i/>
          <w:iCs/>
        </w:rPr>
        <w:t>Inversion</w:t>
      </w:r>
      <w:proofErr w:type="spellEnd"/>
      <w:r w:rsidRPr="00A40CFA">
        <w:rPr>
          <w:rFonts w:eastAsia="Arial" w:cs="Arial"/>
          <w:i/>
          <w:iCs/>
        </w:rPr>
        <w:t xml:space="preserve"> </w:t>
      </w:r>
      <w:proofErr w:type="spellStart"/>
      <w:r w:rsidRPr="00A40CFA">
        <w:rPr>
          <w:rFonts w:eastAsia="Arial" w:cs="Arial"/>
          <w:i/>
          <w:iCs/>
        </w:rPr>
        <w:t>Principle</w:t>
      </w:r>
      <w:proofErr w:type="spellEnd"/>
      <w:r w:rsidRPr="00A40CFA">
        <w:rPr>
          <w:rFonts w:eastAsia="Arial" w:cs="Arial"/>
        </w:rPr>
        <w:t xml:space="preserve"> (princíp obrátenej závislosti)</w:t>
      </w:r>
    </w:p>
    <w:p w14:paraId="2D337AA2" w14:textId="1F923698" w:rsidR="5C409ACC" w:rsidRPr="00A40CFA" w:rsidRDefault="5C409ACC" w:rsidP="7F9B700B">
      <w:pPr>
        <w:spacing w:before="240" w:after="240"/>
        <w:jc w:val="both"/>
        <w:rPr>
          <w:rFonts w:eastAsia="Arial" w:cs="Arial"/>
        </w:rPr>
      </w:pPr>
      <w:r w:rsidRPr="00A40CFA">
        <w:rPr>
          <w:rFonts w:eastAsia="Arial" w:cs="Arial"/>
        </w:rPr>
        <w:t xml:space="preserve">Architektúra systému bude postavená na princípoch </w:t>
      </w:r>
      <w:proofErr w:type="spellStart"/>
      <w:r w:rsidRPr="00A40CFA">
        <w:rPr>
          <w:rFonts w:eastAsia="Arial" w:cs="Arial"/>
        </w:rPr>
        <w:t>mikroservisnej</w:t>
      </w:r>
      <w:proofErr w:type="spellEnd"/>
      <w:r w:rsidRPr="00A40CFA">
        <w:rPr>
          <w:rFonts w:eastAsia="Arial" w:cs="Arial"/>
        </w:rPr>
        <w:t xml:space="preserve"> architektúry, pričom jednotlivé komponenty budú samostatne </w:t>
      </w:r>
      <w:proofErr w:type="spellStart"/>
      <w:r w:rsidRPr="00A40CFA">
        <w:rPr>
          <w:rFonts w:eastAsia="Arial" w:cs="Arial"/>
        </w:rPr>
        <w:t>nasaditeľné</w:t>
      </w:r>
      <w:proofErr w:type="spellEnd"/>
      <w:r w:rsidRPr="00A40CFA">
        <w:rPr>
          <w:rFonts w:eastAsia="Arial" w:cs="Arial"/>
        </w:rPr>
        <w:t>, škálovateľné a udržiavateľné.</w:t>
      </w:r>
    </w:p>
    <w:p w14:paraId="2836A7D5" w14:textId="3060B05A" w:rsidR="5995F327" w:rsidRPr="00A40CFA" w:rsidRDefault="5995F327" w:rsidP="7F9B700B">
      <w:pPr>
        <w:spacing w:after="240"/>
        <w:jc w:val="both"/>
        <w:rPr>
          <w:rFonts w:eastAsia="Arial" w:cs="Arial"/>
        </w:rPr>
      </w:pPr>
      <w:r w:rsidRPr="00A40CFA">
        <w:rPr>
          <w:rFonts w:eastAsia="Arial" w:cs="Arial"/>
        </w:rPr>
        <w:t>Aby implementácia takto komplexného systému prebehla spôsobom, ktorý minimalizuje budúce nároky na prepracovanie kódu pri zmenách alebo rozšíreniach, je nevyhnutné dôsledne dodržiavať princípy SOLID na úrovni všetkých komponentov, a zároveň zabezpečiť ich vrstvové usporiadanie v súlade so štandardmi TOGAF a princípmi Technického referenčného modelu (TRM) integrovaného informačného systému.</w:t>
      </w:r>
    </w:p>
    <w:p w14:paraId="3D53CEF4" w14:textId="376D3E67" w:rsidR="5995F327" w:rsidRPr="00A40CFA" w:rsidRDefault="5995F327" w:rsidP="7F9B700B">
      <w:pPr>
        <w:spacing w:before="240" w:after="240"/>
        <w:jc w:val="both"/>
      </w:pPr>
      <w:r w:rsidRPr="00A40CFA">
        <w:rPr>
          <w:rFonts w:eastAsia="Arial" w:cs="Arial"/>
        </w:rPr>
        <w:t>V zmysle tohto modelu sa komponenty systému členia nasledovne:</w:t>
      </w:r>
    </w:p>
    <w:p w14:paraId="06CAF278" w14:textId="1F34F280" w:rsidR="5995F327" w:rsidRPr="00A40CFA" w:rsidRDefault="5995F327" w:rsidP="006825CA">
      <w:pPr>
        <w:pStyle w:val="ListParagraph"/>
        <w:numPr>
          <w:ilvl w:val="0"/>
          <w:numId w:val="16"/>
        </w:numPr>
        <w:spacing w:before="240" w:after="240"/>
        <w:jc w:val="both"/>
        <w:rPr>
          <w:rFonts w:eastAsia="Arial" w:cs="Arial"/>
        </w:rPr>
      </w:pPr>
      <w:proofErr w:type="spellStart"/>
      <w:r w:rsidRPr="00A40CFA">
        <w:rPr>
          <w:rFonts w:eastAsia="Arial" w:cs="Arial"/>
        </w:rPr>
        <w:t>Information</w:t>
      </w:r>
      <w:proofErr w:type="spellEnd"/>
      <w:r w:rsidRPr="00A40CFA">
        <w:rPr>
          <w:rFonts w:eastAsia="Arial" w:cs="Arial"/>
        </w:rPr>
        <w:t xml:space="preserve"> </w:t>
      </w:r>
      <w:proofErr w:type="spellStart"/>
      <w:r w:rsidRPr="00A40CFA">
        <w:rPr>
          <w:rFonts w:eastAsia="Arial" w:cs="Arial"/>
        </w:rPr>
        <w:t>Provider</w:t>
      </w:r>
      <w:proofErr w:type="spellEnd"/>
      <w:r w:rsidRPr="00A40CFA">
        <w:rPr>
          <w:rFonts w:eastAsia="Arial" w:cs="Arial"/>
        </w:rPr>
        <w:t xml:space="preserve"> </w:t>
      </w:r>
      <w:proofErr w:type="spellStart"/>
      <w:r w:rsidRPr="00A40CFA">
        <w:rPr>
          <w:rFonts w:eastAsia="Arial" w:cs="Arial"/>
        </w:rPr>
        <w:t>Application</w:t>
      </w:r>
      <w:proofErr w:type="spellEnd"/>
      <w:r w:rsidRPr="00A40CFA">
        <w:rPr>
          <w:rFonts w:eastAsia="Arial" w:cs="Arial"/>
        </w:rPr>
        <w:t xml:space="preserve"> – za tieto komponenty sa považujú segmenty stredísk, ktoré poskytujú API rozhrania. Tieto segmenty nesmú medzi sebou priamo vymieňať dáta, môžu však byť </w:t>
      </w:r>
      <w:proofErr w:type="spellStart"/>
      <w:r w:rsidRPr="00A40CFA">
        <w:rPr>
          <w:rFonts w:eastAsia="Arial" w:cs="Arial"/>
        </w:rPr>
        <w:t>referencované</w:t>
      </w:r>
      <w:proofErr w:type="spellEnd"/>
      <w:r w:rsidRPr="00A40CFA">
        <w:rPr>
          <w:rFonts w:eastAsia="Arial" w:cs="Arial"/>
        </w:rPr>
        <w:t xml:space="preserve"> inými komponentmi.</w:t>
      </w:r>
    </w:p>
    <w:p w14:paraId="1C65EE01" w14:textId="747A619B" w:rsidR="5995F327" w:rsidRPr="00A40CFA" w:rsidRDefault="5995F327" w:rsidP="006825CA">
      <w:pPr>
        <w:pStyle w:val="ListParagraph"/>
        <w:numPr>
          <w:ilvl w:val="0"/>
          <w:numId w:val="16"/>
        </w:numPr>
        <w:spacing w:before="240" w:after="240"/>
        <w:jc w:val="both"/>
        <w:rPr>
          <w:rFonts w:eastAsia="Arial" w:cs="Arial"/>
        </w:rPr>
      </w:pPr>
      <w:proofErr w:type="spellStart"/>
      <w:r w:rsidRPr="00A40CFA">
        <w:rPr>
          <w:rFonts w:eastAsia="Arial" w:cs="Arial"/>
        </w:rPr>
        <w:t>Brokering</w:t>
      </w:r>
      <w:proofErr w:type="spellEnd"/>
      <w:r w:rsidRPr="00A40CFA">
        <w:rPr>
          <w:rFonts w:eastAsia="Arial" w:cs="Arial"/>
        </w:rPr>
        <w:t xml:space="preserve"> </w:t>
      </w:r>
      <w:proofErr w:type="spellStart"/>
      <w:r w:rsidRPr="00A40CFA">
        <w:rPr>
          <w:rFonts w:eastAsia="Arial" w:cs="Arial"/>
        </w:rPr>
        <w:t>Application</w:t>
      </w:r>
      <w:proofErr w:type="spellEnd"/>
      <w:r w:rsidRPr="00A40CFA">
        <w:rPr>
          <w:rFonts w:eastAsia="Arial" w:cs="Arial"/>
        </w:rPr>
        <w:t xml:space="preserve"> – túto vrstvu reprezentuje segment strediska podporných služieb, kde budú implementované </w:t>
      </w:r>
      <w:proofErr w:type="spellStart"/>
      <w:r w:rsidRPr="00A40CFA">
        <w:rPr>
          <w:rFonts w:eastAsia="Arial" w:cs="Arial"/>
        </w:rPr>
        <w:t>workflow</w:t>
      </w:r>
      <w:proofErr w:type="spellEnd"/>
      <w:r w:rsidRPr="00A40CFA">
        <w:rPr>
          <w:rFonts w:eastAsia="Arial" w:cs="Arial"/>
        </w:rPr>
        <w:t xml:space="preserve"> procesy a ďalšie sprostredkovateľské funkcie, ktoré volajú API </w:t>
      </w:r>
      <w:proofErr w:type="spellStart"/>
      <w:r w:rsidRPr="00A40CFA">
        <w:rPr>
          <w:rFonts w:eastAsia="Arial" w:cs="Arial"/>
        </w:rPr>
        <w:t>poskytovateľských</w:t>
      </w:r>
      <w:proofErr w:type="spellEnd"/>
      <w:r w:rsidRPr="00A40CFA">
        <w:rPr>
          <w:rFonts w:eastAsia="Arial" w:cs="Arial"/>
        </w:rPr>
        <w:t xml:space="preserve"> komponentov (</w:t>
      </w:r>
      <w:proofErr w:type="spellStart"/>
      <w:r w:rsidRPr="00A40CFA">
        <w:rPr>
          <w:rFonts w:eastAsia="Arial" w:cs="Arial"/>
        </w:rPr>
        <w:t>provider</w:t>
      </w:r>
      <w:proofErr w:type="spellEnd"/>
      <w:r w:rsidRPr="00A40CFA">
        <w:rPr>
          <w:rFonts w:eastAsia="Arial" w:cs="Arial"/>
        </w:rPr>
        <w:t xml:space="preserve"> </w:t>
      </w:r>
      <w:proofErr w:type="spellStart"/>
      <w:r w:rsidRPr="00A40CFA">
        <w:rPr>
          <w:rFonts w:eastAsia="Arial" w:cs="Arial"/>
        </w:rPr>
        <w:t>applications</w:t>
      </w:r>
      <w:proofErr w:type="spellEnd"/>
      <w:r w:rsidRPr="00A40CFA">
        <w:rPr>
          <w:rFonts w:eastAsia="Arial" w:cs="Arial"/>
        </w:rPr>
        <w:t>).</w:t>
      </w:r>
    </w:p>
    <w:p w14:paraId="3CBF6621" w14:textId="11984705" w:rsidR="5995F327" w:rsidRPr="00A40CFA" w:rsidRDefault="5995F327" w:rsidP="006825CA">
      <w:pPr>
        <w:pStyle w:val="ListParagraph"/>
        <w:numPr>
          <w:ilvl w:val="0"/>
          <w:numId w:val="16"/>
        </w:numPr>
        <w:spacing w:before="240" w:after="240"/>
        <w:jc w:val="both"/>
        <w:rPr>
          <w:rFonts w:eastAsia="Arial" w:cs="Arial"/>
        </w:rPr>
      </w:pPr>
      <w:proofErr w:type="spellStart"/>
      <w:r w:rsidRPr="00A40CFA">
        <w:rPr>
          <w:rFonts w:eastAsia="Arial" w:cs="Arial"/>
        </w:rPr>
        <w:t>Information</w:t>
      </w:r>
      <w:proofErr w:type="spellEnd"/>
      <w:r w:rsidRPr="00A40CFA">
        <w:rPr>
          <w:rFonts w:eastAsia="Arial" w:cs="Arial"/>
        </w:rPr>
        <w:t xml:space="preserve"> </w:t>
      </w:r>
      <w:proofErr w:type="spellStart"/>
      <w:r w:rsidRPr="00A40CFA">
        <w:rPr>
          <w:rFonts w:eastAsia="Arial" w:cs="Arial"/>
        </w:rPr>
        <w:t>Consumer</w:t>
      </w:r>
      <w:proofErr w:type="spellEnd"/>
      <w:r w:rsidRPr="00A40CFA">
        <w:rPr>
          <w:rFonts w:eastAsia="Arial" w:cs="Arial"/>
        </w:rPr>
        <w:t xml:space="preserve"> </w:t>
      </w:r>
      <w:proofErr w:type="spellStart"/>
      <w:r w:rsidRPr="00A40CFA">
        <w:rPr>
          <w:rFonts w:eastAsia="Arial" w:cs="Arial"/>
        </w:rPr>
        <w:t>Application</w:t>
      </w:r>
      <w:proofErr w:type="spellEnd"/>
      <w:r w:rsidRPr="00A40CFA">
        <w:rPr>
          <w:rFonts w:eastAsia="Arial" w:cs="Arial"/>
        </w:rPr>
        <w:t xml:space="preserve"> – túto rolu zohráva grafické rozhranie agendového systému, ktoré pristupuje k nižším vrstvám systému, a to buď prostredníctvom </w:t>
      </w:r>
      <w:proofErr w:type="spellStart"/>
      <w:r w:rsidRPr="00A40CFA">
        <w:rPr>
          <w:rFonts w:eastAsia="Arial" w:cs="Arial"/>
        </w:rPr>
        <w:t>brokering</w:t>
      </w:r>
      <w:proofErr w:type="spellEnd"/>
      <w:r w:rsidRPr="00A40CFA">
        <w:rPr>
          <w:rFonts w:eastAsia="Arial" w:cs="Arial"/>
        </w:rPr>
        <w:t xml:space="preserve"> vrstvy, alebo priamo cez API </w:t>
      </w:r>
      <w:proofErr w:type="spellStart"/>
      <w:r w:rsidRPr="00A40CFA">
        <w:rPr>
          <w:rFonts w:eastAsia="Arial" w:cs="Arial"/>
        </w:rPr>
        <w:t>poskytovateľských</w:t>
      </w:r>
      <w:proofErr w:type="spellEnd"/>
      <w:r w:rsidRPr="00A40CFA">
        <w:rPr>
          <w:rFonts w:eastAsia="Arial" w:cs="Arial"/>
        </w:rPr>
        <w:t xml:space="preserve"> komponentov.</w:t>
      </w:r>
    </w:p>
    <w:p w14:paraId="675A8B12" w14:textId="13C95C75" w:rsidR="12B5B79A" w:rsidRPr="00A40CFA" w:rsidRDefault="5995F327" w:rsidP="7F9B700B">
      <w:pPr>
        <w:spacing w:before="240" w:after="240"/>
        <w:jc w:val="both"/>
        <w:rPr>
          <w:rFonts w:eastAsia="Arial" w:cs="Arial"/>
        </w:rPr>
      </w:pPr>
      <w:r w:rsidRPr="00A40CFA">
        <w:rPr>
          <w:rFonts w:eastAsia="Arial" w:cs="Arial"/>
        </w:rPr>
        <w:t>Takto navrhnutá architektúra zabezpečuje, že v systéme nevznikajú nežiaduce závislosti ani komplexné dátové väzby, ktoré by v budúcnosti mohli spôsobovať problémy pri úpravách, rozšíreniach alebo pri hľadaní príčin porúch.</w:t>
      </w:r>
    </w:p>
    <w:p w14:paraId="31B2FE6A" w14:textId="3F1886E4" w:rsidR="69F31CA2" w:rsidRPr="00A40CFA" w:rsidRDefault="69F31CA2" w:rsidP="004079C1">
      <w:pPr>
        <w:spacing w:after="240"/>
        <w:jc w:val="both"/>
        <w:rPr>
          <w:rFonts w:eastAsia="Arial" w:cs="Arial"/>
        </w:rPr>
      </w:pPr>
      <w:r w:rsidRPr="00A40CFA">
        <w:rPr>
          <w:rFonts w:eastAsia="Arial" w:cs="Arial"/>
        </w:rPr>
        <w:t xml:space="preserve">Výnimočnou situáciou, ktorá mierne porušuje uvedený princíp oddelenia, je fungovanie autorizačných pravidiel medzi komponentmi </w:t>
      </w:r>
      <w:proofErr w:type="spellStart"/>
      <w:r w:rsidRPr="00A40CFA">
        <w:rPr>
          <w:rFonts w:eastAsia="Arial" w:cs="Arial"/>
        </w:rPr>
        <w:t>Policy</w:t>
      </w:r>
      <w:proofErr w:type="spellEnd"/>
      <w:r w:rsidRPr="00A40CFA">
        <w:rPr>
          <w:rFonts w:eastAsia="Arial" w:cs="Arial"/>
        </w:rPr>
        <w:t xml:space="preserve"> </w:t>
      </w:r>
      <w:proofErr w:type="spellStart"/>
      <w:r w:rsidRPr="00A40CFA">
        <w:rPr>
          <w:rFonts w:eastAsia="Arial" w:cs="Arial"/>
        </w:rPr>
        <w:t>Decision</w:t>
      </w:r>
      <w:proofErr w:type="spellEnd"/>
      <w:r w:rsidRPr="00A40CFA">
        <w:rPr>
          <w:rFonts w:eastAsia="Arial" w:cs="Arial"/>
        </w:rPr>
        <w:t xml:space="preserve"> Point (PDP) a </w:t>
      </w:r>
      <w:proofErr w:type="spellStart"/>
      <w:r w:rsidRPr="00A40CFA">
        <w:rPr>
          <w:rFonts w:eastAsia="Arial" w:cs="Arial"/>
        </w:rPr>
        <w:t>Policy</w:t>
      </w:r>
      <w:proofErr w:type="spellEnd"/>
      <w:r w:rsidRPr="00A40CFA">
        <w:rPr>
          <w:rFonts w:eastAsia="Arial" w:cs="Arial"/>
        </w:rPr>
        <w:t xml:space="preserve"> </w:t>
      </w:r>
      <w:proofErr w:type="spellStart"/>
      <w:r w:rsidRPr="00A40CFA">
        <w:rPr>
          <w:rFonts w:eastAsia="Arial" w:cs="Arial"/>
        </w:rPr>
        <w:t>Enforcement</w:t>
      </w:r>
      <w:proofErr w:type="spellEnd"/>
      <w:r w:rsidRPr="00A40CFA">
        <w:rPr>
          <w:rFonts w:eastAsia="Arial" w:cs="Arial"/>
        </w:rPr>
        <w:t xml:space="preserve"> Point (PEP).</w:t>
      </w:r>
    </w:p>
    <w:p w14:paraId="5AB1AE70" w14:textId="77777777" w:rsidR="004079C1" w:rsidRPr="00A40CFA" w:rsidRDefault="69F31CA2" w:rsidP="004079C1">
      <w:pPr>
        <w:spacing w:before="240" w:after="240"/>
        <w:jc w:val="both"/>
      </w:pPr>
      <w:r w:rsidRPr="00A40CFA">
        <w:rPr>
          <w:rFonts w:eastAsia="Arial" w:cs="Arial"/>
        </w:rPr>
        <w:t>API na nižšej vrstve architektúry, ktoré funguje ako samostatná služba, má výnimku a je oprávnené pristupovať k autorizačnému serveru – konkrétne k PDP – za účelom získania rozhodnutia o</w:t>
      </w:r>
      <w:r w:rsidR="004079C1" w:rsidRPr="00A40CFA">
        <w:rPr>
          <w:rFonts w:eastAsia="Arial" w:cs="Arial"/>
        </w:rPr>
        <w:t> </w:t>
      </w:r>
      <w:r w:rsidRPr="00A40CFA">
        <w:rPr>
          <w:rFonts w:eastAsia="Arial" w:cs="Arial"/>
        </w:rPr>
        <w:t>autorizácii</w:t>
      </w:r>
      <w:r w:rsidR="004079C1" w:rsidRPr="00A40CFA">
        <w:rPr>
          <w:rFonts w:eastAsia="Arial" w:cs="Arial"/>
        </w:rPr>
        <w:t xml:space="preserve"> </w:t>
      </w:r>
      <w:r w:rsidRPr="00A40CFA">
        <w:rPr>
          <w:rFonts w:eastAsia="Arial" w:cs="Arial"/>
        </w:rPr>
        <w:t>prístupu k volanej službe.</w:t>
      </w:r>
      <w:r w:rsidR="004079C1" w:rsidRPr="00A40CFA">
        <w:t xml:space="preserve"> </w:t>
      </w:r>
    </w:p>
    <w:p w14:paraId="1F88C708" w14:textId="2EFDD3C3" w:rsidR="69F31CA2" w:rsidRPr="00A40CFA" w:rsidRDefault="004079C1" w:rsidP="004079C1">
      <w:pPr>
        <w:spacing w:before="240" w:after="240"/>
        <w:jc w:val="center"/>
        <w:rPr>
          <w:rFonts w:eastAsia="Arial" w:cs="Arial"/>
        </w:rPr>
      </w:pPr>
      <w:r w:rsidRPr="006239AA">
        <w:rPr>
          <w:noProof/>
        </w:rPr>
        <w:drawing>
          <wp:inline distT="0" distB="0" distL="0" distR="0" wp14:anchorId="21C339F6" wp14:editId="7E565621">
            <wp:extent cx="4780929" cy="7324725"/>
            <wp:effectExtent l="0" t="0" r="635" b="0"/>
            <wp:docPr id="109276848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768484" name="Picture 1" descr="A screenshot of a computer&#10;&#10;AI-generated content may be incorrect."/>
                    <pic:cNvPicPr/>
                  </pic:nvPicPr>
                  <pic:blipFill>
                    <a:blip r:embed="rId25"/>
                    <a:stretch>
                      <a:fillRect/>
                    </a:stretch>
                  </pic:blipFill>
                  <pic:spPr>
                    <a:xfrm>
                      <a:off x="0" y="0"/>
                      <a:ext cx="4804822" cy="7361331"/>
                    </a:xfrm>
                    <a:prstGeom prst="rect">
                      <a:avLst/>
                    </a:prstGeom>
                  </pic:spPr>
                </pic:pic>
              </a:graphicData>
            </a:graphic>
          </wp:inline>
        </w:drawing>
      </w:r>
    </w:p>
    <w:p w14:paraId="2A8EC107" w14:textId="4B3F7541" w:rsidR="42118BFE" w:rsidRPr="00A40CFA" w:rsidRDefault="42118BFE" w:rsidP="0B150793">
      <w:pPr>
        <w:pStyle w:val="Heading4"/>
        <w:rPr>
          <w:b/>
        </w:rPr>
      </w:pPr>
      <w:r w:rsidRPr="00A40CFA">
        <w:rPr>
          <w:b/>
        </w:rPr>
        <w:t>AS-IS aplikačné prostredie</w:t>
      </w:r>
    </w:p>
    <w:p w14:paraId="714CE409" w14:textId="7A4BEC10" w:rsidR="42118BFE" w:rsidRPr="00A40CFA" w:rsidRDefault="42118BFE" w:rsidP="7F9B700B">
      <w:pPr>
        <w:spacing w:before="240" w:after="240"/>
        <w:jc w:val="both"/>
        <w:rPr>
          <w:rFonts w:eastAsia="Arial" w:cs="Arial"/>
        </w:rPr>
      </w:pPr>
      <w:r w:rsidRPr="00A40CFA">
        <w:rPr>
          <w:rFonts w:eastAsia="Arial" w:cs="Arial"/>
        </w:rPr>
        <w:t xml:space="preserve">Súčasné aplikačné prostredie je z veľkej časti nedostupné, pričom zostali zachované iba tie časti aplikačného vybavenia, ktoré sa nachádzajú priamo v prostredí </w:t>
      </w:r>
      <w:r w:rsidR="2F68B8D0" w:rsidRPr="00A40CFA">
        <w:rPr>
          <w:rFonts w:eastAsia="Arial" w:cs="Arial"/>
        </w:rPr>
        <w:t>KOOÚ</w:t>
      </w:r>
      <w:r w:rsidRPr="00A40CFA">
        <w:rPr>
          <w:rFonts w:eastAsia="Arial" w:cs="Arial"/>
        </w:rPr>
        <w:t>. Ide najmä o kombináciu aplikácií WISKN a WRKN, ako aj ďalšie podporné nástroje určené na úpravy SGI a komplexnejšie zmenové procesy v údajoch.</w:t>
      </w:r>
    </w:p>
    <w:p w14:paraId="46E6F47F" w14:textId="4DAC15CE" w:rsidR="42118BFE" w:rsidRPr="00A40CFA" w:rsidRDefault="634652F1" w:rsidP="7F9B700B">
      <w:pPr>
        <w:spacing w:before="240" w:after="240"/>
        <w:jc w:val="both"/>
        <w:rPr>
          <w:rFonts w:eastAsia="Arial" w:cs="Arial"/>
        </w:rPr>
      </w:pPr>
      <w:r w:rsidRPr="00A40CFA">
        <w:rPr>
          <w:rFonts w:eastAsia="Arial" w:cs="Arial"/>
        </w:rPr>
        <w:t>KOOÚ</w:t>
      </w:r>
      <w:r w:rsidR="42118BFE" w:rsidRPr="00A40CFA">
        <w:rPr>
          <w:rFonts w:eastAsia="Arial" w:cs="Arial"/>
        </w:rPr>
        <w:t xml:space="preserve"> zabezpečujú odosielanie dávkových súborov o stave katastra do centrálneho úložiska, odkiaľ sa tieto údaje ďalej spracúvajú do systémov ako ESKN a CICA.</w:t>
      </w:r>
    </w:p>
    <w:p w14:paraId="7F6DD24A" w14:textId="48F6B5DA" w:rsidR="42118BFE" w:rsidRPr="00A40CFA" w:rsidRDefault="70E6ED72" w:rsidP="009D0CD4">
      <w:pPr>
        <w:spacing w:before="240" w:after="240"/>
        <w:jc w:val="both"/>
        <w:rPr>
          <w:rFonts w:eastAsia="Arial" w:cs="Arial"/>
        </w:rPr>
      </w:pPr>
      <w:r w:rsidRPr="00A40CFA">
        <w:rPr>
          <w:rFonts w:eastAsia="Arial" w:cs="Arial"/>
        </w:rPr>
        <w:t xml:space="preserve">Cieľové riešenie bude nahrádzať </w:t>
      </w:r>
      <w:proofErr w:type="spellStart"/>
      <w:r w:rsidR="3498DE11" w:rsidRPr="00A40CFA">
        <w:rPr>
          <w:rFonts w:eastAsia="Arial" w:cs="Arial"/>
        </w:rPr>
        <w:t>relevatné</w:t>
      </w:r>
      <w:proofErr w:type="spellEnd"/>
      <w:r w:rsidRPr="00A40CFA">
        <w:rPr>
          <w:rFonts w:eastAsia="Arial" w:cs="Arial"/>
        </w:rPr>
        <w:t xml:space="preserve"> súčasné agendové systémy KOOÚ.</w:t>
      </w:r>
      <w:r w:rsidR="341A8472" w:rsidRPr="00A40CFA">
        <w:rPr>
          <w:rFonts w:eastAsia="Arial" w:cs="Arial"/>
        </w:rPr>
        <w:t xml:space="preserve"> </w:t>
      </w:r>
      <w:r w:rsidR="436C0773" w:rsidRPr="00A40CFA">
        <w:rPr>
          <w:rFonts w:eastAsia="Arial" w:cs="Arial"/>
        </w:rPr>
        <w:t>P</w:t>
      </w:r>
      <w:r w:rsidR="42118BFE" w:rsidRPr="00A40CFA">
        <w:rPr>
          <w:rFonts w:eastAsia="Arial" w:cs="Arial"/>
        </w:rPr>
        <w:t xml:space="preserve">ričom sa zachovajú existujúce procesy a funkcie v rámci business architektúry. Súčasné aplikačné vybavenie je potrebné dôkladnejšie analyzovať predovšetkým z pohľadu funkcionalít, ktoré bude potrebné v novom riešení zachovať. Zároveň je potrebné zohľadniť aj špecifické procesy, ktoré sa síce vyskytujú zriedkavo, no musia byť systémom podporené – napríklad pozemkové úpravy, na ktoré mali niektoré </w:t>
      </w:r>
      <w:r w:rsidR="4E4D4F42" w:rsidRPr="00A40CFA">
        <w:rPr>
          <w:rFonts w:eastAsia="Arial" w:cs="Arial"/>
        </w:rPr>
        <w:t>KOOÚ</w:t>
      </w:r>
      <w:r w:rsidR="42118BFE" w:rsidRPr="00A40CFA">
        <w:rPr>
          <w:rFonts w:eastAsia="Arial" w:cs="Arial"/>
        </w:rPr>
        <w:t xml:space="preserve"> samostatné komponenty na zjednodušenie procesov.</w:t>
      </w:r>
      <w:r w:rsidR="0C716AE9" w:rsidRPr="00A40CFA">
        <w:rPr>
          <w:rFonts w:eastAsia="Arial" w:cs="Arial"/>
        </w:rPr>
        <w:t xml:space="preserve"> Predpokladá sa, že niektoré </w:t>
      </w:r>
      <w:proofErr w:type="spellStart"/>
      <w:r w:rsidR="0C716AE9" w:rsidRPr="00A40CFA">
        <w:rPr>
          <w:rFonts w:eastAsia="Arial" w:cs="Arial"/>
        </w:rPr>
        <w:t>aplikacné</w:t>
      </w:r>
      <w:proofErr w:type="spellEnd"/>
      <w:r w:rsidR="0C716AE9" w:rsidRPr="00A40CFA">
        <w:rPr>
          <w:rFonts w:eastAsia="Arial" w:cs="Arial"/>
        </w:rPr>
        <w:t xml:space="preserve"> prvky v týchto prípadoch ostanú zachované a nové ISKN 2.0 bude </w:t>
      </w:r>
      <w:proofErr w:type="spellStart"/>
      <w:r w:rsidR="0C716AE9" w:rsidRPr="00A40CFA">
        <w:rPr>
          <w:rFonts w:eastAsia="Arial" w:cs="Arial"/>
        </w:rPr>
        <w:t>snimi</w:t>
      </w:r>
      <w:proofErr w:type="spellEnd"/>
      <w:r w:rsidR="0C716AE9" w:rsidRPr="00A40CFA">
        <w:rPr>
          <w:rFonts w:eastAsia="Arial" w:cs="Arial"/>
        </w:rPr>
        <w:t xml:space="preserve"> integrované.</w:t>
      </w:r>
    </w:p>
    <w:p w14:paraId="165AD882" w14:textId="37187D6D" w:rsidR="42118BFE" w:rsidRPr="00A40CFA" w:rsidRDefault="42118BFE" w:rsidP="7F9B700B">
      <w:pPr>
        <w:spacing w:before="240" w:after="240"/>
        <w:jc w:val="both"/>
        <w:rPr>
          <w:rFonts w:eastAsia="Arial" w:cs="Arial"/>
        </w:rPr>
      </w:pPr>
      <w:r w:rsidRPr="00A40CFA">
        <w:rPr>
          <w:rFonts w:eastAsia="Arial" w:cs="Arial"/>
        </w:rPr>
        <w:t>Pri návrhu budúceho riešenia je potrebné zohľadniť, že každý okresný úrad funguje ako samostatná entita. V dvoch prípadoch sa na úrovni aplikačného vybavenia využívalo riešenie, ktoré malo slúžiť ako nová generácia ISKN – konkrétne aplikácia Viacúčelový kataster nehnuteľností.</w:t>
      </w:r>
    </w:p>
    <w:p w14:paraId="2CEF189A" w14:textId="6336B67D" w:rsidR="42118BFE" w:rsidRPr="00A40CFA" w:rsidRDefault="42118BFE" w:rsidP="7F9B700B">
      <w:pPr>
        <w:spacing w:before="240" w:after="240"/>
        <w:jc w:val="both"/>
        <w:rPr>
          <w:rFonts w:eastAsia="Arial" w:cs="Arial"/>
        </w:rPr>
      </w:pPr>
      <w:r w:rsidRPr="00A40CFA">
        <w:rPr>
          <w:rFonts w:eastAsia="Arial" w:cs="Arial"/>
        </w:rPr>
        <w:t>Z aplikačného pohľadu nie je potrebné analyzovať súčasné riešenie detailne, nakoľko pre účely tohto dokumentu postačuje analýza z hľadiska business funkcionalít. Prípadné dodatočné technické detaily potrebné pre implementáciu ISKN 2.0 sú rozpracované v časti Dátová architektúra.</w:t>
      </w:r>
    </w:p>
    <w:p w14:paraId="26D34583" w14:textId="78ADBA69" w:rsidR="74E6369B" w:rsidRPr="00A40CFA" w:rsidRDefault="74E6369B" w:rsidP="7F9B700B">
      <w:pPr>
        <w:spacing w:after="240"/>
        <w:jc w:val="both"/>
        <w:rPr>
          <w:rFonts w:eastAsia="Arial" w:cs="Arial"/>
        </w:rPr>
      </w:pPr>
      <w:r w:rsidRPr="00A40CFA">
        <w:rPr>
          <w:rFonts w:eastAsia="Arial" w:cs="Arial"/>
        </w:rPr>
        <w:t>Bude však potrebné zachovať existujúce integračné rozhrania, a to najmä pre účely importu a exportu dát, ako aj na prenos údajov medzi systémami, ktoré poskytujú alebo zobrazujú dáta iným subjektom.</w:t>
      </w:r>
    </w:p>
    <w:p w14:paraId="792C34D0" w14:textId="3F6A88E3" w:rsidR="74E6369B" w:rsidRPr="00A40CFA" w:rsidRDefault="74E6369B" w:rsidP="7F9B700B">
      <w:pPr>
        <w:spacing w:before="240" w:after="240"/>
        <w:jc w:val="both"/>
        <w:rPr>
          <w:rFonts w:eastAsia="Arial" w:cs="Arial"/>
        </w:rPr>
      </w:pPr>
      <w:r w:rsidRPr="00A40CFA">
        <w:rPr>
          <w:rFonts w:eastAsia="Arial" w:cs="Arial"/>
        </w:rPr>
        <w:t>Tieto rozhrania musia byť vo veľkej miere zachované, avšak zároveň je žiaduce vytvoriť aj nové verzie, ktoré budú reflektovať efektívnejšie procesy spracovania údajov alebo zjednodušia spoluprácu s externými subjektmi. Osobitná pozornosť má byť venovaná najmä spolupráci s geodetmi a výmene údajov s nimi, kde nové integračné mechanizmy môžu významne uľahčiť prácu a zvýšiť presnosť aj efektivitu procesov.</w:t>
      </w:r>
    </w:p>
    <w:p w14:paraId="690C5709" w14:textId="7B22A06A" w:rsidR="2654A751" w:rsidRPr="00A40CFA" w:rsidRDefault="2654A751" w:rsidP="7F9B700B">
      <w:pPr>
        <w:spacing w:after="240"/>
        <w:jc w:val="both"/>
        <w:rPr>
          <w:rFonts w:eastAsia="Arial" w:cs="Arial"/>
        </w:rPr>
      </w:pPr>
      <w:r w:rsidRPr="00A40CFA">
        <w:rPr>
          <w:rFonts w:eastAsia="Arial" w:cs="Arial"/>
        </w:rPr>
        <w:t>V súčasnosti sa v prostredí AS-IS využíva aplikácia ELODO na podpisovanie rozhodnutí. Táto aplikácia funguje izolovane, bez integrácie, pričom jej používanie je plne manuálne, vrátane ručne vykonávaného prepisovania údajov. Navyše, systém nevyužíva služby centrálneho úradného doručovania (CÚD) a listinné odosielanie prebieha výhradne tlačou rozhodnutí na pracovisku KO O</w:t>
      </w:r>
      <w:r w:rsidR="7E986208" w:rsidRPr="00A40CFA">
        <w:rPr>
          <w:rFonts w:eastAsia="Arial" w:cs="Arial"/>
        </w:rPr>
        <w:t>Ú</w:t>
      </w:r>
      <w:r w:rsidRPr="00A40CFA">
        <w:rPr>
          <w:rFonts w:eastAsia="Arial" w:cs="Arial"/>
        </w:rPr>
        <w:t xml:space="preserve"> (katastrálny odbor okresného úradu).</w:t>
      </w:r>
    </w:p>
    <w:p w14:paraId="4B74D931" w14:textId="31D0E69C" w:rsidR="2654A751" w:rsidRPr="00A40CFA" w:rsidRDefault="2654A751" w:rsidP="7F9B700B">
      <w:pPr>
        <w:spacing w:before="240" w:after="240"/>
        <w:jc w:val="both"/>
        <w:rPr>
          <w:rFonts w:eastAsia="Arial" w:cs="Arial"/>
        </w:rPr>
      </w:pPr>
      <w:r w:rsidRPr="00A40CFA">
        <w:rPr>
          <w:rFonts w:eastAsia="Arial" w:cs="Arial"/>
        </w:rPr>
        <w:t xml:space="preserve">V systéme ISKN 2.0 bude táto funkcionalita plne integrovaná ako súčasť modulu registratúry a dostupná priamo cez grafické používateľské rozhranie. Nový systém bude umožňovať podpisovanie dokumentov prostredníctvom mandátneho alebo pečatného certifikátu. Spôsob uchovávania pečatného certifikátu a s tým súvisiace bezpečnostné a prevádzkové opatrenia budú predmetom detailnej analýzy a musia byť navrhnuté v spolupráci s infraštruktúrnym a prevádzkovým tímom </w:t>
      </w:r>
      <w:r w:rsidR="64FFF4DA" w:rsidRPr="00A40CFA">
        <w:rPr>
          <w:rFonts w:eastAsia="Arial" w:cs="Arial"/>
        </w:rPr>
        <w:t>Ú</w:t>
      </w:r>
      <w:r w:rsidRPr="00A40CFA">
        <w:rPr>
          <w:rFonts w:eastAsia="Arial" w:cs="Arial"/>
        </w:rPr>
        <w:t>GKK.</w:t>
      </w:r>
    </w:p>
    <w:p w14:paraId="19CC659A" w14:textId="0411295A" w:rsidR="2654A751" w:rsidRPr="00A40CFA" w:rsidRDefault="2654A751" w:rsidP="7F9B700B">
      <w:pPr>
        <w:spacing w:before="240" w:after="240"/>
        <w:jc w:val="both"/>
        <w:rPr>
          <w:rFonts w:eastAsia="Arial" w:cs="Arial"/>
        </w:rPr>
      </w:pPr>
      <w:r w:rsidRPr="00A40CFA">
        <w:rPr>
          <w:rFonts w:eastAsia="Arial" w:cs="Arial"/>
        </w:rPr>
        <w:t>Odosielanie rozhodnutí bude realizované primárne prostredníctvom volaní na rezortnú integračnú platformu (RIP), ktorá zabezpečí napojenie na centrálne úradné doručovanie (CÚD).</w:t>
      </w:r>
    </w:p>
    <w:p w14:paraId="5D3FBDB7" w14:textId="40D08352" w:rsidR="2654A751" w:rsidRPr="00A40CFA" w:rsidRDefault="2654A751" w:rsidP="7F9B700B">
      <w:pPr>
        <w:spacing w:before="240" w:after="240"/>
        <w:jc w:val="both"/>
        <w:rPr>
          <w:rFonts w:eastAsia="Arial" w:cs="Arial"/>
        </w:rPr>
      </w:pPr>
      <w:r w:rsidRPr="00A40CFA">
        <w:rPr>
          <w:rFonts w:eastAsia="Arial" w:cs="Arial"/>
        </w:rPr>
        <w:t>Zároveň je potrebné zachovať aj alternatívne formy doručovania:</w:t>
      </w:r>
    </w:p>
    <w:p w14:paraId="5AE8E2B9" w14:textId="6A86A4D6" w:rsidR="2654A751" w:rsidRPr="00A40CFA" w:rsidRDefault="2654A751" w:rsidP="006825CA">
      <w:pPr>
        <w:pStyle w:val="ListParagraph"/>
        <w:numPr>
          <w:ilvl w:val="0"/>
          <w:numId w:val="58"/>
        </w:numPr>
        <w:spacing w:before="240" w:after="240"/>
        <w:jc w:val="both"/>
        <w:rPr>
          <w:rFonts w:eastAsia="Arial" w:cs="Arial"/>
        </w:rPr>
      </w:pPr>
      <w:r w:rsidRPr="00A40CFA">
        <w:rPr>
          <w:rFonts w:eastAsia="Arial" w:cs="Arial"/>
        </w:rPr>
        <w:t>možnosť tlače rozhodnutia na pracovisku KO O</w:t>
      </w:r>
      <w:r w:rsidR="64F85317" w:rsidRPr="00A40CFA">
        <w:rPr>
          <w:rFonts w:eastAsia="Arial" w:cs="Arial"/>
        </w:rPr>
        <w:t>Ú</w:t>
      </w:r>
      <w:r w:rsidRPr="00A40CFA">
        <w:rPr>
          <w:rFonts w:eastAsia="Arial" w:cs="Arial"/>
        </w:rPr>
        <w:t>,</w:t>
      </w:r>
    </w:p>
    <w:p w14:paraId="07162702" w14:textId="263D12B6" w:rsidR="2654A751" w:rsidRPr="00A40CFA" w:rsidRDefault="2654A751" w:rsidP="006825CA">
      <w:pPr>
        <w:pStyle w:val="ListParagraph"/>
        <w:numPr>
          <w:ilvl w:val="0"/>
          <w:numId w:val="58"/>
        </w:numPr>
        <w:spacing w:before="240" w:after="240"/>
        <w:jc w:val="both"/>
        <w:rPr>
          <w:rFonts w:eastAsia="Arial" w:cs="Arial"/>
        </w:rPr>
      </w:pPr>
      <w:r w:rsidRPr="00A40CFA">
        <w:rPr>
          <w:rFonts w:eastAsia="Arial" w:cs="Arial"/>
        </w:rPr>
        <w:t>možnosť zverejnenia rozhodnutia na úradnej výveske</w:t>
      </w:r>
      <w:r w:rsidR="034511CF" w:rsidRPr="00A40CFA">
        <w:rPr>
          <w:rFonts w:eastAsia="Arial" w:cs="Arial"/>
        </w:rPr>
        <w:t xml:space="preserve"> a v Centrálnej úradnej elektronickej tabuli</w:t>
      </w:r>
      <w:r w:rsidRPr="00A40CFA">
        <w:rPr>
          <w:rFonts w:eastAsia="Arial" w:cs="Arial"/>
        </w:rPr>
        <w:t>,</w:t>
      </w:r>
    </w:p>
    <w:p w14:paraId="6CEEB28B" w14:textId="362BC0A5" w:rsidR="2654A751" w:rsidRPr="00A40CFA" w:rsidRDefault="2654A751" w:rsidP="006825CA">
      <w:pPr>
        <w:pStyle w:val="ListParagraph"/>
        <w:numPr>
          <w:ilvl w:val="0"/>
          <w:numId w:val="58"/>
        </w:numPr>
        <w:spacing w:before="240" w:after="240"/>
        <w:jc w:val="both"/>
        <w:rPr>
          <w:rFonts w:eastAsia="Arial" w:cs="Arial"/>
        </w:rPr>
      </w:pPr>
      <w:r w:rsidRPr="00A40CFA">
        <w:rPr>
          <w:rFonts w:eastAsia="Arial" w:cs="Arial"/>
        </w:rPr>
        <w:t xml:space="preserve">možnosť zverejnenia rozhodnutia elektronicky na webovej stránke </w:t>
      </w:r>
      <w:r w:rsidR="793D8D6B" w:rsidRPr="00A40CFA">
        <w:rPr>
          <w:rFonts w:eastAsia="Arial" w:cs="Arial"/>
        </w:rPr>
        <w:t>Ú</w:t>
      </w:r>
      <w:r w:rsidRPr="00A40CFA">
        <w:rPr>
          <w:rFonts w:eastAsia="Arial" w:cs="Arial"/>
        </w:rPr>
        <w:t>GKK,</w:t>
      </w:r>
      <w:r w:rsidR="47583C4E" w:rsidRPr="00A40CFA">
        <w:rPr>
          <w:rFonts w:eastAsia="Arial" w:cs="Arial"/>
        </w:rPr>
        <w:t xml:space="preserve"> </w:t>
      </w:r>
      <w:r w:rsidRPr="00A40CFA">
        <w:rPr>
          <w:rFonts w:eastAsia="Arial" w:cs="Arial"/>
        </w:rPr>
        <w:t>v prípade, že štandardné formy doručenia zlyhali alebo nie sú realizovateľné.</w:t>
      </w:r>
    </w:p>
    <w:p w14:paraId="5820FD60" w14:textId="473F2630" w:rsidR="00EC2483" w:rsidRPr="00A40CFA" w:rsidRDefault="00EC2483" w:rsidP="00EC2483">
      <w:pPr>
        <w:spacing w:before="240" w:after="240"/>
        <w:jc w:val="center"/>
        <w:rPr>
          <w:rFonts w:eastAsia="Arial" w:cs="Arial"/>
        </w:rPr>
      </w:pPr>
      <w:r w:rsidRPr="006239AA">
        <w:rPr>
          <w:noProof/>
        </w:rPr>
        <w:drawing>
          <wp:inline distT="0" distB="0" distL="0" distR="0" wp14:anchorId="5CA8CD10" wp14:editId="628E56DB">
            <wp:extent cx="6120130" cy="4542155"/>
            <wp:effectExtent l="0" t="0" r="0" b="0"/>
            <wp:docPr id="2059415102" name="Picture 1" descr="A diagram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415102" name="Picture 1" descr="A diagram of a computer&#10;&#10;AI-generated content may be incorrect."/>
                    <pic:cNvPicPr/>
                  </pic:nvPicPr>
                  <pic:blipFill>
                    <a:blip r:embed="rId26"/>
                    <a:stretch>
                      <a:fillRect/>
                    </a:stretch>
                  </pic:blipFill>
                  <pic:spPr>
                    <a:xfrm>
                      <a:off x="0" y="0"/>
                      <a:ext cx="6120130" cy="4542155"/>
                    </a:xfrm>
                    <a:prstGeom prst="rect">
                      <a:avLst/>
                    </a:prstGeom>
                  </pic:spPr>
                </pic:pic>
              </a:graphicData>
            </a:graphic>
          </wp:inline>
        </w:drawing>
      </w:r>
    </w:p>
    <w:p w14:paraId="2CD0271F" w14:textId="12333801" w:rsidR="78DA8B40" w:rsidRPr="00A40CFA" w:rsidRDefault="78DA8B40" w:rsidP="29837254">
      <w:pPr>
        <w:pStyle w:val="Heading4"/>
        <w:rPr>
          <w:b/>
        </w:rPr>
      </w:pPr>
      <w:r w:rsidRPr="00A40CFA">
        <w:rPr>
          <w:b/>
        </w:rPr>
        <w:t>Grafické rozhranie agendového systému</w:t>
      </w:r>
    </w:p>
    <w:p w14:paraId="01E7A37A" w14:textId="4763BF69" w:rsidR="78DA8B40" w:rsidRPr="00A40CFA" w:rsidRDefault="78DA8B40" w:rsidP="7F9B700B">
      <w:pPr>
        <w:spacing w:before="240" w:after="240"/>
        <w:jc w:val="both"/>
        <w:rPr>
          <w:rFonts w:eastAsia="Arial" w:cs="Arial"/>
        </w:rPr>
      </w:pPr>
      <w:r w:rsidRPr="00A40CFA">
        <w:rPr>
          <w:rFonts w:eastAsia="Arial" w:cs="Arial"/>
        </w:rPr>
        <w:t xml:space="preserve">Grafické rozhranie predstavuje vizuálny prístupový bod pre úradníkov k službám systému ISKN 2.0. Predpokladá sa, že rozhranie bude realizované vo forme webovej aplikácie, vyvinutej podľa metodiky </w:t>
      </w:r>
      <w:proofErr w:type="spellStart"/>
      <w:r w:rsidRPr="00A40CFA">
        <w:rPr>
          <w:rFonts w:eastAsia="Arial" w:cs="Arial"/>
        </w:rPr>
        <w:t>Jamstack</w:t>
      </w:r>
      <w:proofErr w:type="spellEnd"/>
      <w:r w:rsidRPr="00A40CFA">
        <w:rPr>
          <w:rFonts w:eastAsia="Arial" w:cs="Arial"/>
        </w:rPr>
        <w:t>, čo znamená, že tento segment nebude vyžadovať vlastné API ani serverovú časť.</w:t>
      </w:r>
    </w:p>
    <w:p w14:paraId="777E30D1" w14:textId="5FF4612F" w:rsidR="78DA8B40" w:rsidRPr="00A40CFA" w:rsidRDefault="78DA8B40" w:rsidP="7F9B700B">
      <w:pPr>
        <w:spacing w:before="240" w:after="240"/>
        <w:jc w:val="both"/>
        <w:rPr>
          <w:rFonts w:eastAsia="Arial" w:cs="Arial"/>
        </w:rPr>
      </w:pPr>
      <w:r w:rsidRPr="00A40CFA">
        <w:rPr>
          <w:rFonts w:eastAsia="Arial" w:cs="Arial"/>
        </w:rPr>
        <w:t>Aplikácia bude realizovaná ako bohaté používateľské rozhranie (</w:t>
      </w:r>
      <w:proofErr w:type="spellStart"/>
      <w:r w:rsidRPr="00A40CFA">
        <w:rPr>
          <w:rFonts w:eastAsia="Arial" w:cs="Arial"/>
        </w:rPr>
        <w:t>Rich</w:t>
      </w:r>
      <w:proofErr w:type="spellEnd"/>
      <w:r w:rsidRPr="00A40CFA">
        <w:rPr>
          <w:rFonts w:eastAsia="Arial" w:cs="Arial"/>
        </w:rPr>
        <w:t xml:space="preserve"> </w:t>
      </w:r>
      <w:proofErr w:type="spellStart"/>
      <w:r w:rsidRPr="00A40CFA">
        <w:rPr>
          <w:rFonts w:eastAsia="Arial" w:cs="Arial"/>
        </w:rPr>
        <w:t>Client</w:t>
      </w:r>
      <w:proofErr w:type="spellEnd"/>
      <w:r w:rsidRPr="00A40CFA">
        <w:rPr>
          <w:rFonts w:eastAsia="Arial" w:cs="Arial"/>
        </w:rPr>
        <w:t xml:space="preserve"> </w:t>
      </w:r>
      <w:proofErr w:type="spellStart"/>
      <w:r w:rsidRPr="00A40CFA">
        <w:rPr>
          <w:rFonts w:eastAsia="Arial" w:cs="Arial"/>
        </w:rPr>
        <w:t>Application</w:t>
      </w:r>
      <w:proofErr w:type="spellEnd"/>
      <w:r w:rsidRPr="00A40CFA">
        <w:rPr>
          <w:rFonts w:eastAsia="Arial" w:cs="Arial"/>
        </w:rPr>
        <w:t>), postavené na programovacom jazyku JavaScript, a bude využívať API rozhrania iných komponentov ISKN 2.0, prípadne aj prístup priamo k údajovým zdrojom iných rezortných služieb – za predpokladu, že takýto prístup bude bezpečný a schválený.</w:t>
      </w:r>
    </w:p>
    <w:p w14:paraId="2267910D" w14:textId="075AC0AF" w:rsidR="78DA8B40" w:rsidRPr="00A40CFA" w:rsidRDefault="78DA8B40" w:rsidP="7F9B700B">
      <w:pPr>
        <w:spacing w:before="240" w:after="240"/>
        <w:jc w:val="both"/>
        <w:rPr>
          <w:rFonts w:eastAsia="Arial" w:cs="Arial"/>
        </w:rPr>
      </w:pPr>
      <w:r w:rsidRPr="00A40CFA">
        <w:rPr>
          <w:rFonts w:eastAsia="Arial" w:cs="Arial"/>
        </w:rPr>
        <w:t>Takto navrhnuté grafické rozhranie bude využívať moderné technológie na udržiavanie relácie priamo v používateľskom prehliadači a zároveň uchovávať kontext používateľa na strane klienta. Vďaka tomu bude možné realizovať aj procesy elektronického podpisovania dát, ku ktorým má prístup len prihlásený používateľ (mechanizmus je podrobnejšie vysvetlený v ďalšej časti dokumentu).</w:t>
      </w:r>
    </w:p>
    <w:p w14:paraId="5D46C6ED" w14:textId="7759EA4E" w:rsidR="78DA8B40" w:rsidRPr="00A40CFA" w:rsidRDefault="78DA8B40" w:rsidP="7F9B700B">
      <w:pPr>
        <w:spacing w:before="240" w:after="240"/>
        <w:jc w:val="both"/>
        <w:rPr>
          <w:rFonts w:eastAsia="Arial"/>
        </w:rPr>
      </w:pPr>
      <w:r w:rsidRPr="00A40CFA">
        <w:rPr>
          <w:rFonts w:eastAsia="Arial" w:cs="Arial"/>
        </w:rPr>
        <w:t>Aplikácia by mala využívať najnovšie štandardy HTML 5.0 a JavaScript (</w:t>
      </w:r>
      <w:proofErr w:type="spellStart"/>
      <w:r w:rsidRPr="00A40CFA">
        <w:rPr>
          <w:rFonts w:eastAsia="Arial" w:cs="Arial"/>
        </w:rPr>
        <w:t>ECMAScript</w:t>
      </w:r>
      <w:proofErr w:type="spellEnd"/>
      <w:r w:rsidRPr="00A40CFA">
        <w:rPr>
          <w:rFonts w:eastAsia="Arial" w:cs="Arial"/>
        </w:rPr>
        <w:t xml:space="preserve"> 2016 a novšie), aby bolo možné naplno využiť potenciál moderných webových technológií.</w:t>
      </w:r>
    </w:p>
    <w:p w14:paraId="78794FF2" w14:textId="3F69028B" w:rsidR="4E379BF6" w:rsidRPr="00A40CFA" w:rsidRDefault="4E379BF6" w:rsidP="7F9B700B">
      <w:pPr>
        <w:spacing w:after="240"/>
        <w:jc w:val="both"/>
        <w:rPr>
          <w:rFonts w:eastAsia="Arial" w:cs="Arial"/>
        </w:rPr>
      </w:pPr>
      <w:r w:rsidRPr="00A40CFA">
        <w:rPr>
          <w:rFonts w:eastAsia="Arial" w:cs="Arial"/>
        </w:rPr>
        <w:t>Grafické rozhranie systému ISKN 2.0 umožňuje prístup ku všetkým funkcionalitám dodávaných segmentov produktu ISKN 2.0. To znamená, že ak nie je v tejto kapitole výslovne uvedené, že konkrétna funkcionalita je súčasťou grafického rozhrania, predpokladá sa, že musí byť graficky podporená, pokiaľ ide o funkcionalitu zo spodných vrstiev systému, ktorá má byť dostupná používateľom.</w:t>
      </w:r>
    </w:p>
    <w:p w14:paraId="2356DA97" w14:textId="3835E5E4" w:rsidR="12B5B79A" w:rsidRPr="00A40CFA" w:rsidRDefault="4E379BF6" w:rsidP="7F9B700B">
      <w:pPr>
        <w:spacing w:before="240" w:after="240"/>
        <w:jc w:val="both"/>
        <w:rPr>
          <w:rFonts w:eastAsia="Arial" w:cs="Arial"/>
        </w:rPr>
      </w:pPr>
      <w:r w:rsidRPr="00A40CFA">
        <w:rPr>
          <w:rFonts w:eastAsia="Arial" w:cs="Arial"/>
        </w:rPr>
        <w:t>Výnimku tvoria funkcionality, ktoré nemajú vizuálny charakter – napríklad dávkové spracovanie dát alebo systémové operácie na pozadí, kde sa nepredpokladá priama interakcia používateľa prostredníctvom používateľského rozhrania.</w:t>
      </w:r>
    </w:p>
    <w:p w14:paraId="67F77739" w14:textId="446F9887" w:rsidR="09655C87" w:rsidRPr="00A40CFA" w:rsidRDefault="09655C87" w:rsidP="779F9C95">
      <w:pPr>
        <w:pStyle w:val="Heading6"/>
        <w:rPr>
          <w:b/>
        </w:rPr>
      </w:pPr>
      <w:r w:rsidRPr="00A40CFA">
        <w:rPr>
          <w:b/>
        </w:rPr>
        <w:t>Modul podateľne</w:t>
      </w:r>
    </w:p>
    <w:p w14:paraId="63A58CC3" w14:textId="498D35B5" w:rsidR="09655C87" w:rsidRPr="00A40CFA" w:rsidRDefault="09655C87" w:rsidP="7F9B700B">
      <w:pPr>
        <w:spacing w:before="240" w:after="240"/>
        <w:jc w:val="both"/>
        <w:rPr>
          <w:rFonts w:eastAsia="Arial" w:cs="Arial"/>
        </w:rPr>
      </w:pPr>
      <w:r w:rsidRPr="00A40CFA">
        <w:rPr>
          <w:rFonts w:eastAsia="Arial" w:cs="Arial"/>
        </w:rPr>
        <w:t>Špecifickou oblasťou agendy katastra je evidencia podnetov, ktoré prichádzajú na katastrálny odbor rôznymi formami. Môže ísť o:</w:t>
      </w:r>
    </w:p>
    <w:p w14:paraId="2264134B" w14:textId="4E6774C4" w:rsidR="09655C87" w:rsidRPr="00A40CFA" w:rsidRDefault="09655C87" w:rsidP="006825CA">
      <w:pPr>
        <w:pStyle w:val="ListParagraph"/>
        <w:numPr>
          <w:ilvl w:val="0"/>
          <w:numId w:val="31"/>
        </w:numPr>
        <w:spacing w:before="240" w:after="240"/>
        <w:jc w:val="both"/>
        <w:rPr>
          <w:rFonts w:eastAsia="Arial" w:cs="Arial"/>
        </w:rPr>
      </w:pPr>
      <w:r w:rsidRPr="00A40CFA">
        <w:rPr>
          <w:rFonts w:eastAsia="Arial" w:cs="Arial"/>
        </w:rPr>
        <w:t>ústne žiadosti (napr. osobné objednávky služieb),</w:t>
      </w:r>
    </w:p>
    <w:p w14:paraId="68F028A3" w14:textId="3E8A8D7D" w:rsidR="09655C87" w:rsidRPr="00A40CFA" w:rsidRDefault="09655C87" w:rsidP="006825CA">
      <w:pPr>
        <w:pStyle w:val="ListParagraph"/>
        <w:numPr>
          <w:ilvl w:val="0"/>
          <w:numId w:val="31"/>
        </w:numPr>
        <w:spacing w:before="240" w:after="240"/>
        <w:jc w:val="both"/>
        <w:rPr>
          <w:rFonts w:eastAsia="Arial" w:cs="Arial"/>
        </w:rPr>
      </w:pPr>
      <w:r w:rsidRPr="00A40CFA">
        <w:rPr>
          <w:rFonts w:eastAsia="Arial" w:cs="Arial"/>
        </w:rPr>
        <w:t>listinné dokumenty,</w:t>
      </w:r>
    </w:p>
    <w:p w14:paraId="76B01138" w14:textId="6F1983B2" w:rsidR="09655C87" w:rsidRPr="00A40CFA" w:rsidRDefault="09655C87" w:rsidP="006825CA">
      <w:pPr>
        <w:pStyle w:val="ListParagraph"/>
        <w:numPr>
          <w:ilvl w:val="0"/>
          <w:numId w:val="31"/>
        </w:numPr>
        <w:spacing w:before="240" w:after="240"/>
        <w:jc w:val="both"/>
        <w:rPr>
          <w:rFonts w:eastAsia="Arial" w:cs="Arial"/>
        </w:rPr>
      </w:pPr>
      <w:r w:rsidRPr="00A40CFA">
        <w:rPr>
          <w:rFonts w:eastAsia="Arial" w:cs="Arial"/>
        </w:rPr>
        <w:t>elektronické dokumenty.</w:t>
      </w:r>
    </w:p>
    <w:p w14:paraId="7B2EC02E" w14:textId="1554C8FB" w:rsidR="09655C87" w:rsidRPr="00A40CFA" w:rsidRDefault="09655C87" w:rsidP="7F9B700B">
      <w:pPr>
        <w:spacing w:before="240" w:after="240"/>
        <w:jc w:val="both"/>
        <w:rPr>
          <w:rFonts w:eastAsia="Arial" w:cs="Arial"/>
        </w:rPr>
      </w:pPr>
      <w:r w:rsidRPr="00A40CFA">
        <w:rPr>
          <w:rFonts w:eastAsia="Arial" w:cs="Arial"/>
        </w:rPr>
        <w:t>V prípade, že žiadosť nie je okamžite spracovaná založením spisu, je nevyhnutné takýto podnet evidovať a uchovať o ňom záznam mimo spisu, alebo ho zaradiť do následného spracovania prostredníctvom samostatného procesu – ak to povaha podania vyžaduje.</w:t>
      </w:r>
    </w:p>
    <w:p w14:paraId="556A163E" w14:textId="4E7A4C4F" w:rsidR="1A88B04F" w:rsidRPr="00A40CFA" w:rsidRDefault="1A88B04F" w:rsidP="7F9B700B">
      <w:pPr>
        <w:spacing w:after="240"/>
        <w:jc w:val="both"/>
        <w:rPr>
          <w:rFonts w:eastAsia="Arial" w:cs="Arial"/>
        </w:rPr>
      </w:pPr>
      <w:r w:rsidRPr="00A40CFA">
        <w:rPr>
          <w:rFonts w:eastAsia="Arial" w:cs="Arial"/>
        </w:rPr>
        <w:t>V podateľni sa evidujú aj elektronické podania, ktoré neboli automaticky založené ako konania s vlastným spisom. V takýchto prípadoch miestne príslušný okresný úrad vykonáva manuálne spracovanie elektronického podania, obdobne ako pri podaniach v listinnej forme.</w:t>
      </w:r>
    </w:p>
    <w:p w14:paraId="23F4858B" w14:textId="0F2BBCAC" w:rsidR="1A88B04F" w:rsidRPr="00A40CFA" w:rsidRDefault="1A88B04F" w:rsidP="7F9B700B">
      <w:pPr>
        <w:spacing w:before="240" w:after="240"/>
        <w:jc w:val="both"/>
        <w:rPr>
          <w:rFonts w:eastAsia="Arial" w:cs="Arial"/>
        </w:rPr>
      </w:pPr>
      <w:r w:rsidRPr="00A40CFA">
        <w:rPr>
          <w:rFonts w:eastAsia="Arial" w:cs="Arial"/>
        </w:rPr>
        <w:t>V ideálnom prípade, ak elektronické podanie prichádza prostredníctvom elektronického formulára, systém:</w:t>
      </w:r>
    </w:p>
    <w:p w14:paraId="05F4C6A2" w14:textId="41B5103A" w:rsidR="1A88B04F" w:rsidRPr="00A40CFA" w:rsidRDefault="1A88B04F" w:rsidP="006825CA">
      <w:pPr>
        <w:pStyle w:val="ListParagraph"/>
        <w:numPr>
          <w:ilvl w:val="0"/>
          <w:numId w:val="41"/>
        </w:numPr>
        <w:spacing w:before="240" w:after="240"/>
        <w:jc w:val="both"/>
        <w:rPr>
          <w:rFonts w:eastAsia="Arial" w:cs="Arial"/>
        </w:rPr>
      </w:pPr>
      <w:r w:rsidRPr="00A40CFA">
        <w:rPr>
          <w:rFonts w:eastAsia="Arial" w:cs="Arial"/>
        </w:rPr>
        <w:t>automaticky vytvorí nový spis, ak ide o nové konanie,</w:t>
      </w:r>
    </w:p>
    <w:p w14:paraId="7576133A" w14:textId="7840101C" w:rsidR="1A88B04F" w:rsidRPr="00A40CFA" w:rsidRDefault="1A88B04F" w:rsidP="006825CA">
      <w:pPr>
        <w:pStyle w:val="ListParagraph"/>
        <w:numPr>
          <w:ilvl w:val="0"/>
          <w:numId w:val="41"/>
        </w:numPr>
        <w:spacing w:before="240" w:after="240"/>
        <w:jc w:val="both"/>
        <w:rPr>
          <w:rFonts w:eastAsia="Arial" w:cs="Arial"/>
        </w:rPr>
      </w:pPr>
      <w:r w:rsidRPr="00A40CFA">
        <w:rPr>
          <w:rFonts w:eastAsia="Arial" w:cs="Arial"/>
        </w:rPr>
        <w:t>alebo priradí podanie k existujúcemu spisu, ak formulár obsahuje informáciu o tom, ku ktorému konaniu sa podanie vzťahuje.</w:t>
      </w:r>
    </w:p>
    <w:p w14:paraId="497DF8F5" w14:textId="74291830" w:rsidR="7449859A" w:rsidRPr="00A40CFA" w:rsidRDefault="1A88B04F" w:rsidP="7F9B700B">
      <w:pPr>
        <w:spacing w:before="240" w:after="240"/>
        <w:jc w:val="both"/>
        <w:rPr>
          <w:rFonts w:eastAsia="Arial" w:cs="Arial"/>
        </w:rPr>
      </w:pPr>
      <w:r w:rsidRPr="00A40CFA">
        <w:rPr>
          <w:rFonts w:eastAsia="Arial" w:cs="Arial"/>
        </w:rPr>
        <w:t>Po zaevidovaní podania v podateľni pokračuje ďalšie spracovanie už v rámci modulu registratúry, kde sa s dokumentom pracuje ako s bežnou súčasťou spisu.</w:t>
      </w:r>
    </w:p>
    <w:p w14:paraId="4A3A33C4" w14:textId="41D3E6A3" w:rsidR="09655C87" w:rsidRPr="00A40CFA" w:rsidRDefault="09655C87" w:rsidP="7F9B700B">
      <w:pPr>
        <w:spacing w:before="240" w:after="240"/>
        <w:jc w:val="both"/>
        <w:rPr>
          <w:rFonts w:eastAsia="Arial" w:cs="Arial"/>
        </w:rPr>
      </w:pPr>
      <w:r w:rsidRPr="00A40CFA">
        <w:rPr>
          <w:rFonts w:eastAsia="Arial" w:cs="Arial"/>
        </w:rPr>
        <w:t>Niektoré typy žiadostí sa vybavujú formou objednávok, ktoré sa zapisujú do knihy objednávok. Táto evidencia môže mať špecifický formát a môže byť vedená ako samostatný spis, ktorý neslúži na vedenie konania, ale výlučne na zaznamenanie a správu vybavených objednávok.</w:t>
      </w:r>
    </w:p>
    <w:p w14:paraId="677E852B" w14:textId="478A48D7" w:rsidR="16E98582" w:rsidRPr="00A40CFA" w:rsidRDefault="16E98582" w:rsidP="7F9B700B">
      <w:pPr>
        <w:spacing w:after="240"/>
        <w:jc w:val="both"/>
        <w:rPr>
          <w:rFonts w:eastAsia="Arial" w:cs="Arial"/>
        </w:rPr>
      </w:pPr>
      <w:r w:rsidRPr="00A40CFA">
        <w:rPr>
          <w:rFonts w:eastAsia="Arial" w:cs="Arial"/>
        </w:rPr>
        <w:t xml:space="preserve">V pôvodnom systéme sa objednávky neevidovali formou digitálneho spisu, ale boli vedené v papierovej podobe – ako fyzická kniha, ktorá obsahovala podpisy </w:t>
      </w:r>
      <w:r w:rsidR="42FB5A80" w:rsidRPr="00A40CFA">
        <w:rPr>
          <w:rFonts w:eastAsia="Arial" w:cs="Arial"/>
        </w:rPr>
        <w:t>žiadateľa</w:t>
      </w:r>
      <w:r w:rsidRPr="00A40CFA">
        <w:rPr>
          <w:rFonts w:eastAsia="Arial" w:cs="Arial"/>
        </w:rPr>
        <w:t xml:space="preserve"> aj úradníka.</w:t>
      </w:r>
    </w:p>
    <w:p w14:paraId="10B0518A" w14:textId="54700298" w:rsidR="16E98582" w:rsidRPr="00A40CFA" w:rsidRDefault="16E98582" w:rsidP="7F9B700B">
      <w:pPr>
        <w:spacing w:before="240" w:after="240"/>
        <w:jc w:val="both"/>
        <w:rPr>
          <w:rFonts w:eastAsia="Arial" w:cs="Arial"/>
        </w:rPr>
      </w:pPr>
      <w:r w:rsidRPr="00A40CFA">
        <w:rPr>
          <w:rFonts w:eastAsia="Arial" w:cs="Arial"/>
        </w:rPr>
        <w:t>V systéme ISKN 2.0 sa predpokladá výlučne elektronická evidencia objednávok, pričom pri osobnom podaní objednávky na úrade bude podpis účastníka zaznamenaný prostredníctvom elektronického grafického tabletu. Tento ručný podpis bude následne evidovaný v elektronickej knihe objednávok, ktorá nahradí pôvodnú fyzickú knihu.</w:t>
      </w:r>
    </w:p>
    <w:p w14:paraId="4A5F5C53" w14:textId="6859337B" w:rsidR="16E98582" w:rsidRPr="00A40CFA" w:rsidRDefault="16E98582" w:rsidP="7F9B700B">
      <w:pPr>
        <w:spacing w:before="240" w:after="240"/>
        <w:jc w:val="both"/>
        <w:rPr>
          <w:rFonts w:eastAsia="Arial" w:cs="Arial"/>
        </w:rPr>
      </w:pPr>
      <w:r w:rsidRPr="00A40CFA">
        <w:rPr>
          <w:rFonts w:eastAsia="Arial" w:cs="Arial"/>
        </w:rPr>
        <w:t>Takýto prístup zabezpečí:</w:t>
      </w:r>
    </w:p>
    <w:p w14:paraId="6163745C" w14:textId="355500FB" w:rsidR="16E98582" w:rsidRPr="00A40CFA" w:rsidRDefault="16E98582" w:rsidP="006825CA">
      <w:pPr>
        <w:pStyle w:val="ListParagraph"/>
        <w:numPr>
          <w:ilvl w:val="0"/>
          <w:numId w:val="33"/>
        </w:numPr>
        <w:spacing w:before="240" w:after="240"/>
        <w:jc w:val="both"/>
        <w:rPr>
          <w:rFonts w:eastAsia="Arial" w:cs="Arial"/>
        </w:rPr>
      </w:pPr>
      <w:r w:rsidRPr="00A40CFA">
        <w:rPr>
          <w:rFonts w:eastAsia="Arial" w:cs="Arial"/>
        </w:rPr>
        <w:t>plnohodnotnú elektronickú evidenciu úkonov,</w:t>
      </w:r>
    </w:p>
    <w:p w14:paraId="75E20DF1" w14:textId="52EAF143" w:rsidR="16E98582" w:rsidRPr="00A40CFA" w:rsidRDefault="16E98582" w:rsidP="006825CA">
      <w:pPr>
        <w:pStyle w:val="ListParagraph"/>
        <w:numPr>
          <w:ilvl w:val="0"/>
          <w:numId w:val="33"/>
        </w:numPr>
        <w:spacing w:before="240" w:after="240"/>
        <w:jc w:val="both"/>
        <w:rPr>
          <w:rFonts w:eastAsia="Arial" w:cs="Arial"/>
        </w:rPr>
      </w:pPr>
      <w:r w:rsidRPr="00A40CFA">
        <w:rPr>
          <w:rFonts w:eastAsia="Arial" w:cs="Arial"/>
        </w:rPr>
        <w:t xml:space="preserve">možnosť archivácie a </w:t>
      </w:r>
      <w:proofErr w:type="spellStart"/>
      <w:r w:rsidRPr="00A40CFA">
        <w:rPr>
          <w:rFonts w:eastAsia="Arial" w:cs="Arial"/>
        </w:rPr>
        <w:t>dohľadateľnosti</w:t>
      </w:r>
      <w:proofErr w:type="spellEnd"/>
      <w:r w:rsidRPr="00A40CFA">
        <w:rPr>
          <w:rFonts w:eastAsia="Arial" w:cs="Arial"/>
        </w:rPr>
        <w:t xml:space="preserve"> objednávok,</w:t>
      </w:r>
    </w:p>
    <w:p w14:paraId="0DD708DB" w14:textId="1608A31F" w:rsidR="16E98582" w:rsidRPr="00A40CFA" w:rsidRDefault="16E98582" w:rsidP="006825CA">
      <w:pPr>
        <w:pStyle w:val="ListParagraph"/>
        <w:numPr>
          <w:ilvl w:val="0"/>
          <w:numId w:val="33"/>
        </w:numPr>
        <w:spacing w:before="240" w:after="240"/>
        <w:jc w:val="both"/>
        <w:rPr>
          <w:rFonts w:eastAsia="Arial" w:cs="Arial"/>
        </w:rPr>
      </w:pPr>
      <w:r w:rsidRPr="00A40CFA">
        <w:rPr>
          <w:rFonts w:eastAsia="Arial" w:cs="Arial"/>
        </w:rPr>
        <w:t>vyššiu úroveň bezpečnosti a integrity údajov.</w:t>
      </w:r>
    </w:p>
    <w:p w14:paraId="70A150BA" w14:textId="396179C6" w:rsidR="09655C87" w:rsidRPr="00A40CFA" w:rsidRDefault="09655C87" w:rsidP="7F9B700B">
      <w:pPr>
        <w:spacing w:before="240" w:after="240"/>
        <w:jc w:val="both"/>
        <w:rPr>
          <w:rFonts w:eastAsia="Arial" w:cs="Arial"/>
        </w:rPr>
      </w:pPr>
      <w:r w:rsidRPr="00A40CFA">
        <w:rPr>
          <w:rFonts w:eastAsia="Arial" w:cs="Arial"/>
        </w:rPr>
        <w:t>Modul podateľne musí umožňovať:</w:t>
      </w:r>
    </w:p>
    <w:p w14:paraId="44610458" w14:textId="7ACD3B67" w:rsidR="09655C87" w:rsidRPr="00A40CFA" w:rsidRDefault="09655C87" w:rsidP="006825CA">
      <w:pPr>
        <w:pStyle w:val="ListParagraph"/>
        <w:numPr>
          <w:ilvl w:val="0"/>
          <w:numId w:val="30"/>
        </w:numPr>
        <w:spacing w:before="240" w:after="240"/>
        <w:jc w:val="both"/>
        <w:rPr>
          <w:rFonts w:eastAsia="Arial" w:cs="Arial"/>
        </w:rPr>
      </w:pPr>
      <w:r w:rsidRPr="00A40CFA">
        <w:rPr>
          <w:rFonts w:eastAsia="Arial" w:cs="Arial"/>
        </w:rPr>
        <w:t>evidenciu prijatých podnetov bez okamžitého priradenia k spisu,</w:t>
      </w:r>
    </w:p>
    <w:p w14:paraId="48731924" w14:textId="7A593F75" w:rsidR="09655C87" w:rsidRPr="00A40CFA" w:rsidRDefault="09655C87" w:rsidP="006825CA">
      <w:pPr>
        <w:pStyle w:val="ListParagraph"/>
        <w:numPr>
          <w:ilvl w:val="0"/>
          <w:numId w:val="30"/>
        </w:numPr>
        <w:spacing w:before="240" w:after="240"/>
        <w:jc w:val="both"/>
        <w:rPr>
          <w:rFonts w:eastAsia="Arial" w:cs="Arial"/>
        </w:rPr>
      </w:pPr>
      <w:r w:rsidRPr="00A40CFA">
        <w:rPr>
          <w:rFonts w:eastAsia="Arial" w:cs="Arial"/>
        </w:rPr>
        <w:t>sledovanie stavu vybavenia týchto podnetov,</w:t>
      </w:r>
    </w:p>
    <w:p w14:paraId="2A1D57C5" w14:textId="44E15D5B" w:rsidR="09655C87" w:rsidRPr="00A40CFA" w:rsidRDefault="09655C87" w:rsidP="006825CA">
      <w:pPr>
        <w:pStyle w:val="ListParagraph"/>
        <w:numPr>
          <w:ilvl w:val="0"/>
          <w:numId w:val="30"/>
        </w:numPr>
        <w:spacing w:before="240" w:after="240"/>
        <w:jc w:val="both"/>
        <w:rPr>
          <w:rFonts w:eastAsia="Arial" w:cs="Arial"/>
        </w:rPr>
      </w:pPr>
      <w:r w:rsidRPr="00A40CFA">
        <w:rPr>
          <w:rFonts w:eastAsia="Arial" w:cs="Arial"/>
        </w:rPr>
        <w:t>zaznamenanie ich konverzie na konania alebo iné evidenčné záznamy,</w:t>
      </w:r>
    </w:p>
    <w:p w14:paraId="4291FC18" w14:textId="7A86C503" w:rsidR="5F71A33A" w:rsidRPr="00A40CFA" w:rsidRDefault="09655C87" w:rsidP="006825CA">
      <w:pPr>
        <w:pStyle w:val="ListParagraph"/>
        <w:numPr>
          <w:ilvl w:val="0"/>
          <w:numId w:val="30"/>
        </w:numPr>
        <w:spacing w:before="240" w:after="240"/>
        <w:jc w:val="both"/>
        <w:rPr>
          <w:rFonts w:eastAsia="Arial" w:cs="Arial"/>
        </w:rPr>
      </w:pPr>
      <w:r w:rsidRPr="00A40CFA">
        <w:rPr>
          <w:rFonts w:eastAsia="Arial" w:cs="Arial"/>
        </w:rPr>
        <w:t>správu špecifických evidencií, ako je kniha objednávok.</w:t>
      </w:r>
    </w:p>
    <w:p w14:paraId="2D74E6C2" w14:textId="6C821141" w:rsidR="3A8715C3" w:rsidRPr="00A40CFA" w:rsidRDefault="3A8715C3" w:rsidP="7F9B700B">
      <w:pPr>
        <w:spacing w:after="240"/>
        <w:jc w:val="both"/>
        <w:rPr>
          <w:rFonts w:eastAsia="Arial" w:cs="Arial"/>
        </w:rPr>
      </w:pPr>
      <w:r w:rsidRPr="00A40CFA">
        <w:rPr>
          <w:rFonts w:eastAsia="Arial" w:cs="Arial"/>
        </w:rPr>
        <w:t>Z</w:t>
      </w:r>
      <w:r w:rsidR="4DB5CB93" w:rsidRPr="00A40CFA">
        <w:rPr>
          <w:rFonts w:eastAsia="Arial" w:cs="Arial"/>
        </w:rPr>
        <w:t>ároveň na podateľňu prichádzajú aj doplňujúce informácie a dokumenty, ktoré boli vyžiadané v rámci už otvoreného konania. V takýchto prípadoch je nevyhnutné, aby každý doručený dokument obsahoval jednoznačnú identifikáciu konania, ku ktorému sa vzťahuje.</w:t>
      </w:r>
    </w:p>
    <w:p w14:paraId="28AD405E" w14:textId="7F0176A7" w:rsidR="4DB5CB93" w:rsidRPr="00A40CFA" w:rsidRDefault="4DB5CB93" w:rsidP="7F9B700B">
      <w:pPr>
        <w:spacing w:before="240" w:after="240"/>
        <w:jc w:val="both"/>
        <w:rPr>
          <w:rFonts w:eastAsia="Arial" w:cs="Arial"/>
        </w:rPr>
      </w:pPr>
      <w:r w:rsidRPr="00A40CFA">
        <w:rPr>
          <w:rFonts w:eastAsia="Arial" w:cs="Arial"/>
        </w:rPr>
        <w:t>Podateľňa musí zabezpečiť:</w:t>
      </w:r>
    </w:p>
    <w:p w14:paraId="38E31C5F" w14:textId="79C55384" w:rsidR="4DB5CB93" w:rsidRPr="00A40CFA" w:rsidRDefault="4DB5CB93" w:rsidP="006825CA">
      <w:pPr>
        <w:pStyle w:val="ListParagraph"/>
        <w:numPr>
          <w:ilvl w:val="0"/>
          <w:numId w:val="32"/>
        </w:numPr>
        <w:spacing w:before="240" w:after="240"/>
        <w:jc w:val="both"/>
        <w:rPr>
          <w:rFonts w:eastAsia="Arial" w:cs="Arial"/>
        </w:rPr>
      </w:pPr>
      <w:r w:rsidRPr="00A40CFA">
        <w:rPr>
          <w:rFonts w:eastAsia="Arial" w:cs="Arial"/>
        </w:rPr>
        <w:t>správne priradenie dokumentu k existujúcemu spisu,</w:t>
      </w:r>
    </w:p>
    <w:p w14:paraId="6A8B6D28" w14:textId="4DF35A28" w:rsidR="4DB5CB93" w:rsidRPr="00A40CFA" w:rsidRDefault="4DB5CB93" w:rsidP="006825CA">
      <w:pPr>
        <w:pStyle w:val="ListParagraph"/>
        <w:numPr>
          <w:ilvl w:val="0"/>
          <w:numId w:val="32"/>
        </w:numPr>
        <w:spacing w:before="240" w:after="240"/>
        <w:jc w:val="both"/>
        <w:rPr>
          <w:rFonts w:eastAsia="Arial" w:cs="Arial"/>
        </w:rPr>
      </w:pPr>
      <w:r w:rsidRPr="00A40CFA">
        <w:rPr>
          <w:rFonts w:eastAsia="Arial" w:cs="Arial"/>
        </w:rPr>
        <w:t>evidenciu dátumu prijatia doplňujúcich materiálov,</w:t>
      </w:r>
    </w:p>
    <w:p w14:paraId="1B88CDCE" w14:textId="1F1829CB" w:rsidR="4DB5CB93" w:rsidRPr="00A40CFA" w:rsidRDefault="4DB5CB93" w:rsidP="006825CA">
      <w:pPr>
        <w:pStyle w:val="ListParagraph"/>
        <w:numPr>
          <w:ilvl w:val="0"/>
          <w:numId w:val="32"/>
        </w:numPr>
        <w:spacing w:before="240" w:after="240"/>
        <w:jc w:val="both"/>
        <w:rPr>
          <w:rFonts w:eastAsia="Arial" w:cs="Arial"/>
        </w:rPr>
      </w:pPr>
      <w:r w:rsidRPr="00A40CFA">
        <w:rPr>
          <w:rFonts w:eastAsia="Arial" w:cs="Arial"/>
        </w:rPr>
        <w:t>označenie dokumentu ako doplnenie pôvodného podania.</w:t>
      </w:r>
    </w:p>
    <w:p w14:paraId="7DE17C22" w14:textId="7C35EA1F" w:rsidR="4DB5CB93" w:rsidRPr="00A40CFA" w:rsidRDefault="4DB5CB93" w:rsidP="7F9B700B">
      <w:pPr>
        <w:spacing w:before="240" w:after="240"/>
        <w:jc w:val="both"/>
        <w:rPr>
          <w:rFonts w:eastAsia="Arial" w:cs="Arial"/>
        </w:rPr>
      </w:pPr>
      <w:r w:rsidRPr="00A40CFA">
        <w:rPr>
          <w:rFonts w:eastAsia="Arial" w:cs="Arial"/>
        </w:rPr>
        <w:t>Tým sa zabezpečí kompletnosť a kontinuita evidencie spisu a zároveň sa zníži riziko chybného zaradenia dokumentu mimo kontextu prebiehajúceho konania.</w:t>
      </w:r>
    </w:p>
    <w:p w14:paraId="77036646" w14:textId="03ACC2EB" w:rsidR="339B364B" w:rsidRPr="00A40CFA" w:rsidRDefault="1447544E" w:rsidP="7F9B700B">
      <w:pPr>
        <w:spacing w:after="240"/>
        <w:jc w:val="both"/>
        <w:rPr>
          <w:rFonts w:eastAsia="Arial" w:cs="Arial"/>
        </w:rPr>
      </w:pPr>
      <w:r w:rsidRPr="00A40CFA">
        <w:rPr>
          <w:rFonts w:eastAsia="Arial" w:cs="Arial"/>
        </w:rPr>
        <w:t xml:space="preserve">Podateľňa zároveň zabezpečuje konverziu fyzických dokumentov do elektronickej podoby. Táto konverzia musí garantovať integritu a </w:t>
      </w:r>
      <w:proofErr w:type="spellStart"/>
      <w:r w:rsidRPr="00A40CFA">
        <w:rPr>
          <w:rFonts w:eastAsia="Arial" w:cs="Arial"/>
        </w:rPr>
        <w:t>nespochybniteľnosť</w:t>
      </w:r>
      <w:proofErr w:type="spellEnd"/>
      <w:r w:rsidRPr="00A40CFA">
        <w:rPr>
          <w:rFonts w:eastAsia="Arial" w:cs="Arial"/>
        </w:rPr>
        <w:t xml:space="preserve"> elektronického záznamu, aby mohla byť elektronická podoba dokumentu použitá aj na právne účely ako rovnocenná kópia originálu.</w:t>
      </w:r>
      <w:r w:rsidR="1A4015A4" w:rsidRPr="00A40CFA">
        <w:rPr>
          <w:rFonts w:eastAsia="Arial" w:cs="Arial"/>
        </w:rPr>
        <w:t xml:space="preserve"> Právne sa takáto konverzia nazýva zaručenou konverziou.</w:t>
      </w:r>
    </w:p>
    <w:p w14:paraId="2EE63116" w14:textId="0F1B24BB" w:rsidR="339B364B" w:rsidRPr="00A40CFA" w:rsidRDefault="1447544E" w:rsidP="7F9B700B">
      <w:pPr>
        <w:spacing w:before="240" w:after="240"/>
        <w:jc w:val="both"/>
        <w:rPr>
          <w:rFonts w:eastAsia="Arial" w:cs="Arial"/>
        </w:rPr>
      </w:pPr>
      <w:r w:rsidRPr="00A40CFA">
        <w:rPr>
          <w:rFonts w:eastAsia="Arial" w:cs="Arial"/>
        </w:rPr>
        <w:t>Pôvodný fyzický dokument zostáva uložený v archíve dokumentov okresného úradu, pričom podateľňa je zodpovedná za jeho správne označenie, napríklad štítkom s čiarovým kódom, ktorý umožní rýchlu a jednoznačnú identifikáciu.</w:t>
      </w:r>
    </w:p>
    <w:p w14:paraId="5B4887B5" w14:textId="7FFCA819" w:rsidR="339B364B" w:rsidRPr="00A40CFA" w:rsidRDefault="1447544E" w:rsidP="7F9B700B">
      <w:pPr>
        <w:spacing w:before="240" w:after="240"/>
        <w:jc w:val="both"/>
        <w:rPr>
          <w:rFonts w:eastAsia="Arial" w:cs="Arial"/>
        </w:rPr>
      </w:pPr>
      <w:r w:rsidRPr="00A40CFA">
        <w:rPr>
          <w:rFonts w:eastAsia="Arial" w:cs="Arial"/>
        </w:rPr>
        <w:t>Elektronická evidencia dokumentu musí obsahovať:</w:t>
      </w:r>
    </w:p>
    <w:p w14:paraId="7DEFBFB5" w14:textId="28E055A5" w:rsidR="339B364B" w:rsidRPr="00A40CFA" w:rsidRDefault="1447544E" w:rsidP="006825CA">
      <w:pPr>
        <w:pStyle w:val="ListParagraph"/>
        <w:numPr>
          <w:ilvl w:val="0"/>
          <w:numId w:val="34"/>
        </w:numPr>
        <w:spacing w:before="240" w:after="240"/>
        <w:jc w:val="both"/>
        <w:rPr>
          <w:rFonts w:eastAsia="Arial" w:cs="Arial"/>
        </w:rPr>
      </w:pPr>
      <w:r w:rsidRPr="00A40CFA">
        <w:rPr>
          <w:rFonts w:eastAsia="Arial" w:cs="Arial"/>
        </w:rPr>
        <w:t>jednoznačný identifikátor, ktorý sa nachádza aj na fyzickej verzii dokumentu,</w:t>
      </w:r>
    </w:p>
    <w:p w14:paraId="1FD5AD0D" w14:textId="11F851A4" w:rsidR="339B364B" w:rsidRPr="00A40CFA" w:rsidRDefault="1447544E" w:rsidP="006825CA">
      <w:pPr>
        <w:pStyle w:val="ListParagraph"/>
        <w:numPr>
          <w:ilvl w:val="0"/>
          <w:numId w:val="34"/>
        </w:numPr>
        <w:spacing w:before="240" w:after="240"/>
        <w:jc w:val="both"/>
        <w:rPr>
          <w:rFonts w:eastAsia="Arial" w:cs="Arial"/>
        </w:rPr>
      </w:pPr>
      <w:r w:rsidRPr="00A40CFA">
        <w:rPr>
          <w:rFonts w:eastAsia="Arial" w:cs="Arial"/>
        </w:rPr>
        <w:t>informácie o stave a umiestnení originálneho dokumentu,</w:t>
      </w:r>
    </w:p>
    <w:p w14:paraId="27370944" w14:textId="50D34B5B" w:rsidR="339B364B" w:rsidRPr="00A40CFA" w:rsidRDefault="1447544E" w:rsidP="006825CA">
      <w:pPr>
        <w:pStyle w:val="ListParagraph"/>
        <w:numPr>
          <w:ilvl w:val="0"/>
          <w:numId w:val="34"/>
        </w:numPr>
        <w:spacing w:before="240" w:after="240"/>
        <w:jc w:val="both"/>
        <w:rPr>
          <w:rFonts w:eastAsia="Arial" w:cs="Arial"/>
        </w:rPr>
      </w:pPr>
      <w:r w:rsidRPr="00A40CFA">
        <w:rPr>
          <w:rFonts w:eastAsia="Arial" w:cs="Arial"/>
        </w:rPr>
        <w:t>údaje o vykonanej konverzii vrátane dátumu, spôsobu a osoby zodpovednej za konverziu.</w:t>
      </w:r>
    </w:p>
    <w:p w14:paraId="702C5386" w14:textId="0FA61BB2" w:rsidR="339B364B" w:rsidRPr="00A40CFA" w:rsidRDefault="1447544E" w:rsidP="7F9B700B">
      <w:pPr>
        <w:spacing w:before="240" w:after="240"/>
        <w:jc w:val="both"/>
        <w:rPr>
          <w:rFonts w:eastAsia="Arial" w:cs="Arial"/>
        </w:rPr>
      </w:pPr>
      <w:r w:rsidRPr="00A40CFA">
        <w:rPr>
          <w:rFonts w:eastAsia="Arial" w:cs="Arial"/>
        </w:rPr>
        <w:t>Pri presune dokumentov medzi archívmi je potrebné zabezpečiť, aby sa stav a lokalita fyzického dokumentu zhodovala s údajmi uvedenými v elektronickej evidencii, a aby nedochádzalo k nejednoznačnostiam pri jeho ďalšom spracovaní alebo vyhľadávaní.</w:t>
      </w:r>
    </w:p>
    <w:p w14:paraId="6770072D" w14:textId="2EDB9D9D" w:rsidR="2B95B670" w:rsidRPr="00A40CFA" w:rsidRDefault="2B95B670" w:rsidP="7F9B700B">
      <w:pPr>
        <w:spacing w:after="240"/>
        <w:jc w:val="both"/>
        <w:rPr>
          <w:rFonts w:eastAsia="Arial" w:cs="Arial"/>
        </w:rPr>
      </w:pPr>
      <w:r w:rsidRPr="00A40CFA">
        <w:rPr>
          <w:rFonts w:eastAsia="Arial" w:cs="Arial"/>
        </w:rPr>
        <w:t>Podateľňa zabezpečuje aj vybavovanie platobných operácií, ktoré súvisia so správnymi poplatkami, elektronickými kolkami a inými platbami súvisiacimi s podaniami.</w:t>
      </w:r>
    </w:p>
    <w:p w14:paraId="25E8AFC5" w14:textId="19AF4F77" w:rsidR="2B95B670" w:rsidRPr="00A40CFA" w:rsidRDefault="2B95B670" w:rsidP="7F9B700B">
      <w:pPr>
        <w:spacing w:before="240" w:after="240"/>
        <w:jc w:val="both"/>
        <w:rPr>
          <w:rFonts w:eastAsia="Arial" w:cs="Arial"/>
        </w:rPr>
      </w:pPr>
      <w:r w:rsidRPr="00A40CFA">
        <w:rPr>
          <w:rFonts w:eastAsia="Arial" w:cs="Arial"/>
        </w:rPr>
        <w:t>Na tento účel musí modul podateľne disponovať možnosťou:</w:t>
      </w:r>
    </w:p>
    <w:p w14:paraId="065F6567" w14:textId="0548E658" w:rsidR="2B95B670" w:rsidRPr="00A40CFA" w:rsidRDefault="2B95B670" w:rsidP="006825CA">
      <w:pPr>
        <w:pStyle w:val="ListParagraph"/>
        <w:numPr>
          <w:ilvl w:val="0"/>
          <w:numId w:val="40"/>
        </w:numPr>
        <w:spacing w:before="240" w:after="240"/>
        <w:jc w:val="both"/>
        <w:rPr>
          <w:rFonts w:eastAsia="Arial" w:cs="Arial"/>
        </w:rPr>
      </w:pPr>
      <w:r w:rsidRPr="00A40CFA">
        <w:rPr>
          <w:rFonts w:eastAsia="Arial" w:cs="Arial"/>
        </w:rPr>
        <w:t>generovať platobný príkaz,</w:t>
      </w:r>
    </w:p>
    <w:p w14:paraId="2C0A1DDF" w14:textId="19A8B1F0" w:rsidR="2B95B670" w:rsidRPr="00A40CFA" w:rsidRDefault="2B95B670" w:rsidP="006825CA">
      <w:pPr>
        <w:pStyle w:val="ListParagraph"/>
        <w:numPr>
          <w:ilvl w:val="0"/>
          <w:numId w:val="40"/>
        </w:numPr>
        <w:spacing w:before="240" w:after="240"/>
        <w:jc w:val="both"/>
        <w:rPr>
          <w:rFonts w:eastAsia="Arial" w:cs="Arial"/>
        </w:rPr>
      </w:pPr>
      <w:r w:rsidRPr="00A40CFA">
        <w:rPr>
          <w:rFonts w:eastAsia="Arial" w:cs="Arial"/>
        </w:rPr>
        <w:t>overovať, či bola platba vykonaná,</w:t>
      </w:r>
    </w:p>
    <w:p w14:paraId="099DA246" w14:textId="08F40009" w:rsidR="2B95B670" w:rsidRPr="00A40CFA" w:rsidRDefault="2B95B670" w:rsidP="006825CA">
      <w:pPr>
        <w:pStyle w:val="ListParagraph"/>
        <w:numPr>
          <w:ilvl w:val="0"/>
          <w:numId w:val="40"/>
        </w:numPr>
        <w:spacing w:before="240" w:after="240"/>
        <w:jc w:val="both"/>
        <w:rPr>
          <w:rFonts w:eastAsia="Arial" w:cs="Arial"/>
        </w:rPr>
      </w:pPr>
      <w:r w:rsidRPr="00A40CFA">
        <w:rPr>
          <w:rFonts w:eastAsia="Arial" w:cs="Arial"/>
        </w:rPr>
        <w:t>a následne evidovať stav platby v príslušnom spise alebo objednávke.</w:t>
      </w:r>
    </w:p>
    <w:p w14:paraId="508B4255" w14:textId="02335D01" w:rsidR="2B95B670" w:rsidRPr="00A40CFA" w:rsidRDefault="2B95B670" w:rsidP="7F9B700B">
      <w:pPr>
        <w:spacing w:before="240" w:after="240"/>
        <w:jc w:val="both"/>
        <w:rPr>
          <w:rFonts w:eastAsia="Arial" w:cs="Arial"/>
        </w:rPr>
      </w:pPr>
      <w:r w:rsidRPr="00A40CFA">
        <w:rPr>
          <w:rFonts w:eastAsia="Arial" w:cs="Arial"/>
        </w:rPr>
        <w:t xml:space="preserve">Rovnaký princíp platí aj pre evidenciu </w:t>
      </w:r>
      <w:proofErr w:type="spellStart"/>
      <w:r w:rsidRPr="00A40CFA">
        <w:rPr>
          <w:rFonts w:eastAsia="Arial" w:cs="Arial"/>
        </w:rPr>
        <w:t>eKolkov</w:t>
      </w:r>
      <w:proofErr w:type="spellEnd"/>
      <w:r w:rsidRPr="00A40CFA">
        <w:rPr>
          <w:rFonts w:eastAsia="Arial" w:cs="Arial"/>
        </w:rPr>
        <w:t xml:space="preserve"> – systém musí umožniť:</w:t>
      </w:r>
    </w:p>
    <w:p w14:paraId="0F36B2CC" w14:textId="2C09A5A5" w:rsidR="2B95B670" w:rsidRPr="00A40CFA" w:rsidRDefault="2B95B670" w:rsidP="006825CA">
      <w:pPr>
        <w:pStyle w:val="ListParagraph"/>
        <w:numPr>
          <w:ilvl w:val="0"/>
          <w:numId w:val="39"/>
        </w:numPr>
        <w:spacing w:before="240" w:after="240"/>
        <w:jc w:val="both"/>
        <w:rPr>
          <w:rFonts w:eastAsia="Arial" w:cs="Arial"/>
        </w:rPr>
      </w:pPr>
      <w:r w:rsidRPr="00A40CFA">
        <w:rPr>
          <w:rFonts w:eastAsia="Arial" w:cs="Arial"/>
        </w:rPr>
        <w:t xml:space="preserve">zaevidovanie </w:t>
      </w:r>
      <w:proofErr w:type="spellStart"/>
      <w:r w:rsidRPr="00A40CFA">
        <w:rPr>
          <w:rFonts w:eastAsia="Arial" w:cs="Arial"/>
        </w:rPr>
        <w:t>eKolku</w:t>
      </w:r>
      <w:proofErr w:type="spellEnd"/>
      <w:r w:rsidRPr="00A40CFA">
        <w:rPr>
          <w:rFonts w:eastAsia="Arial" w:cs="Arial"/>
        </w:rPr>
        <w:t xml:space="preserve"> do spisu alebo objednávky,</w:t>
      </w:r>
    </w:p>
    <w:p w14:paraId="34BCF5CC" w14:textId="0C8832E0" w:rsidR="2B95B670" w:rsidRPr="00A40CFA" w:rsidRDefault="2B95B670" w:rsidP="006825CA">
      <w:pPr>
        <w:pStyle w:val="ListParagraph"/>
        <w:numPr>
          <w:ilvl w:val="0"/>
          <w:numId w:val="39"/>
        </w:numPr>
        <w:spacing w:before="240" w:after="240"/>
        <w:jc w:val="both"/>
        <w:rPr>
          <w:rFonts w:eastAsia="Arial" w:cs="Arial"/>
        </w:rPr>
      </w:pPr>
      <w:r w:rsidRPr="00A40CFA">
        <w:rPr>
          <w:rFonts w:eastAsia="Arial" w:cs="Arial"/>
        </w:rPr>
        <w:t xml:space="preserve">priradenie </w:t>
      </w:r>
      <w:proofErr w:type="spellStart"/>
      <w:r w:rsidRPr="00A40CFA">
        <w:rPr>
          <w:rFonts w:eastAsia="Arial" w:cs="Arial"/>
        </w:rPr>
        <w:t>eKolku</w:t>
      </w:r>
      <w:proofErr w:type="spellEnd"/>
      <w:r w:rsidRPr="00A40CFA">
        <w:rPr>
          <w:rFonts w:eastAsia="Arial" w:cs="Arial"/>
        </w:rPr>
        <w:t xml:space="preserve"> k správnemu procesu,</w:t>
      </w:r>
    </w:p>
    <w:p w14:paraId="7E645CA2" w14:textId="3E4BCB38" w:rsidR="2B95B670" w:rsidRPr="00A40CFA" w:rsidRDefault="2B95B670" w:rsidP="006825CA">
      <w:pPr>
        <w:pStyle w:val="ListParagraph"/>
        <w:numPr>
          <w:ilvl w:val="0"/>
          <w:numId w:val="39"/>
        </w:numPr>
        <w:spacing w:before="240" w:after="240"/>
        <w:jc w:val="both"/>
        <w:rPr>
          <w:rFonts w:eastAsia="Arial" w:cs="Arial"/>
        </w:rPr>
      </w:pPr>
      <w:r w:rsidRPr="00A40CFA">
        <w:rPr>
          <w:rFonts w:eastAsia="Arial" w:cs="Arial"/>
        </w:rPr>
        <w:t>kontrolu jeho platnosti a správnosti použitia.</w:t>
      </w:r>
    </w:p>
    <w:p w14:paraId="5EC9B0A3" w14:textId="23AFC1F5" w:rsidR="2B95B670" w:rsidRPr="00A40CFA" w:rsidRDefault="2B95B670" w:rsidP="7F9B700B">
      <w:pPr>
        <w:spacing w:before="240" w:after="240"/>
        <w:jc w:val="both"/>
        <w:rPr>
          <w:rFonts w:eastAsia="Arial" w:cs="Arial"/>
        </w:rPr>
      </w:pPr>
      <w:r w:rsidRPr="00A40CFA">
        <w:rPr>
          <w:rFonts w:eastAsia="Arial" w:cs="Arial"/>
        </w:rPr>
        <w:t>Ak bol ku konkrétnemu spisu vytvorený platobný príkaz, stredisko registratúry automaticky sleduje stav úhrady. Po potvrdení platby systém:</w:t>
      </w:r>
    </w:p>
    <w:p w14:paraId="5782AA85" w14:textId="37314617" w:rsidR="2B95B670" w:rsidRPr="00A40CFA" w:rsidRDefault="2B95B670" w:rsidP="006825CA">
      <w:pPr>
        <w:pStyle w:val="ListParagraph"/>
        <w:numPr>
          <w:ilvl w:val="0"/>
          <w:numId w:val="38"/>
        </w:numPr>
        <w:spacing w:before="240" w:after="240"/>
        <w:jc w:val="both"/>
        <w:rPr>
          <w:rFonts w:eastAsia="Arial" w:cs="Arial"/>
        </w:rPr>
      </w:pPr>
      <w:r w:rsidRPr="00A40CFA">
        <w:rPr>
          <w:rFonts w:eastAsia="Arial" w:cs="Arial"/>
        </w:rPr>
        <w:t>zaznamená úhradu priamo do spisu,</w:t>
      </w:r>
    </w:p>
    <w:p w14:paraId="51A4E8DF" w14:textId="6F18D6FA" w:rsidR="2B95B670" w:rsidRPr="00A40CFA" w:rsidRDefault="2B95B670" w:rsidP="006825CA">
      <w:pPr>
        <w:pStyle w:val="ListParagraph"/>
        <w:numPr>
          <w:ilvl w:val="0"/>
          <w:numId w:val="38"/>
        </w:numPr>
        <w:spacing w:before="240" w:after="240"/>
        <w:jc w:val="both"/>
        <w:rPr>
          <w:rFonts w:eastAsia="Arial" w:cs="Arial"/>
        </w:rPr>
      </w:pPr>
      <w:r w:rsidRPr="00A40CFA">
        <w:rPr>
          <w:rFonts w:eastAsia="Arial" w:cs="Arial"/>
        </w:rPr>
        <w:t>a informuje spracovateľa konania, že platba prebehla úspešne.</w:t>
      </w:r>
    </w:p>
    <w:p w14:paraId="4A7E0987" w14:textId="5CDF7F63" w:rsidR="449409E9" w:rsidRPr="00A40CFA" w:rsidRDefault="2B95B670" w:rsidP="7F9B700B">
      <w:pPr>
        <w:spacing w:before="240" w:after="240"/>
        <w:jc w:val="both"/>
        <w:rPr>
          <w:rFonts w:eastAsia="Arial" w:cs="Arial"/>
        </w:rPr>
      </w:pPr>
      <w:r w:rsidRPr="00A40CFA">
        <w:rPr>
          <w:rFonts w:eastAsia="Arial" w:cs="Arial"/>
        </w:rPr>
        <w:t>Tým sa zabezpečí automatizácia kontroly poplatkových náležitostí, minimalizácia chýb a zvýšenie efektivity pri spracovaní podaní, ktoré vyžadujú úhradu.</w:t>
      </w:r>
    </w:p>
    <w:p w14:paraId="5AFF7520" w14:textId="5E5681B5" w:rsidR="4603BB23" w:rsidRPr="00A40CFA" w:rsidRDefault="4603BB23" w:rsidP="61A9B1DE">
      <w:pPr>
        <w:spacing w:after="240"/>
        <w:jc w:val="both"/>
        <w:rPr>
          <w:rFonts w:eastAsia="Arial" w:cs="Arial"/>
        </w:rPr>
      </w:pPr>
      <w:r w:rsidRPr="00A40CFA">
        <w:rPr>
          <w:rFonts w:eastAsia="Arial" w:cs="Arial"/>
        </w:rPr>
        <w:t>Podateľňa musí podporovať aj manuálny import elektronických podaní.</w:t>
      </w:r>
    </w:p>
    <w:p w14:paraId="3B8DB4E0" w14:textId="77B581BA" w:rsidR="4603BB23" w:rsidRPr="00A40CFA" w:rsidRDefault="4603BB23" w:rsidP="61A9B1DE">
      <w:pPr>
        <w:spacing w:before="240" w:after="240"/>
        <w:jc w:val="both"/>
        <w:rPr>
          <w:rFonts w:eastAsia="Arial" w:cs="Arial"/>
        </w:rPr>
      </w:pPr>
      <w:r w:rsidRPr="00A40CFA">
        <w:rPr>
          <w:rFonts w:eastAsia="Arial" w:cs="Arial"/>
        </w:rPr>
        <w:t>Štandardne sú elektronické podania doručované vo forme štruktúrovaných formulárov, ktoré obsahujú informáciu o type podania – tieto môžu byť následne automaticky spracované systémom ISKN 2.0.</w:t>
      </w:r>
    </w:p>
    <w:p w14:paraId="7948EDCC" w14:textId="3FFA7007" w:rsidR="4603BB23" w:rsidRPr="00A40CFA" w:rsidRDefault="4603BB23" w:rsidP="61A9B1DE">
      <w:pPr>
        <w:spacing w:before="240" w:after="240"/>
        <w:jc w:val="both"/>
        <w:rPr>
          <w:rFonts w:eastAsia="Arial" w:cs="Arial"/>
        </w:rPr>
      </w:pPr>
      <w:r w:rsidRPr="00A40CFA">
        <w:rPr>
          <w:rFonts w:eastAsia="Arial" w:cs="Arial"/>
        </w:rPr>
        <w:t xml:space="preserve">V prípade všeobecnej agendy však takýto postup nie je možný. Tieto podania sú dostupné iba v systéme </w:t>
      </w:r>
      <w:proofErr w:type="spellStart"/>
      <w:r w:rsidRPr="00A40CFA">
        <w:rPr>
          <w:rFonts w:eastAsia="Arial" w:cs="Arial"/>
        </w:rPr>
        <w:t>Fabasoft</w:t>
      </w:r>
      <w:proofErr w:type="spellEnd"/>
      <w:r w:rsidRPr="00A40CFA">
        <w:rPr>
          <w:rFonts w:eastAsia="Arial" w:cs="Arial"/>
        </w:rPr>
        <w:t xml:space="preserve"> Ministerstva vnútra SR, kde ich vidí určený pracovník úradu. Na základe identifikácie relevantného podania musí úradník:</w:t>
      </w:r>
    </w:p>
    <w:p w14:paraId="380D7144" w14:textId="256D485F" w:rsidR="4603BB23" w:rsidRPr="00A40CFA" w:rsidRDefault="4603BB23" w:rsidP="006825CA">
      <w:pPr>
        <w:pStyle w:val="ListParagraph"/>
        <w:numPr>
          <w:ilvl w:val="0"/>
          <w:numId w:val="144"/>
        </w:numPr>
        <w:spacing w:before="240" w:after="240"/>
        <w:jc w:val="both"/>
        <w:rPr>
          <w:rFonts w:eastAsia="Arial" w:cs="Arial"/>
        </w:rPr>
      </w:pPr>
      <w:r w:rsidRPr="00A40CFA">
        <w:rPr>
          <w:rFonts w:eastAsia="Arial" w:cs="Arial"/>
        </w:rPr>
        <w:t>vykonať export podania z registratúry Ministerstva vnútra (vrátane príloh a elektronických podpisov),</w:t>
      </w:r>
    </w:p>
    <w:p w14:paraId="4E56B3A5" w14:textId="195A77A2" w:rsidR="4603BB23" w:rsidRPr="00A40CFA" w:rsidRDefault="4603BB23" w:rsidP="006825CA">
      <w:pPr>
        <w:pStyle w:val="ListParagraph"/>
        <w:numPr>
          <w:ilvl w:val="0"/>
          <w:numId w:val="144"/>
        </w:numPr>
        <w:spacing w:before="240" w:after="240"/>
        <w:jc w:val="both"/>
        <w:rPr>
          <w:rFonts w:eastAsia="Arial" w:cs="Arial"/>
        </w:rPr>
      </w:pPr>
      <w:r w:rsidRPr="00A40CFA">
        <w:rPr>
          <w:rFonts w:eastAsia="Arial" w:cs="Arial"/>
        </w:rPr>
        <w:t xml:space="preserve">a následne </w:t>
      </w:r>
      <w:proofErr w:type="spellStart"/>
      <w:r w:rsidRPr="00A40CFA">
        <w:rPr>
          <w:rFonts w:eastAsia="Arial" w:cs="Arial"/>
        </w:rPr>
        <w:t>naimportovať</w:t>
      </w:r>
      <w:proofErr w:type="spellEnd"/>
      <w:r w:rsidRPr="00A40CFA">
        <w:rPr>
          <w:rFonts w:eastAsia="Arial" w:cs="Arial"/>
        </w:rPr>
        <w:t xml:space="preserve"> elektronický formulár do agendového systému ISKN 2.0.</w:t>
      </w:r>
    </w:p>
    <w:p w14:paraId="78818FF2" w14:textId="535D9DB2" w:rsidR="141647C3" w:rsidRPr="00A40CFA" w:rsidRDefault="4603BB23" w:rsidP="141647C3">
      <w:pPr>
        <w:spacing w:before="240" w:after="240"/>
        <w:jc w:val="both"/>
        <w:rPr>
          <w:rFonts w:eastAsia="Arial" w:cs="Arial"/>
        </w:rPr>
      </w:pPr>
      <w:r w:rsidRPr="00A40CFA">
        <w:rPr>
          <w:rFonts w:eastAsia="Arial" w:cs="Arial"/>
        </w:rPr>
        <w:t>Tento proces musí byť podporovaný systémom tak, aby bolo možné spracovať aj neštruktúrované všeobecné podania a priradiť ich k správnemu konaniu.</w:t>
      </w:r>
    </w:p>
    <w:p w14:paraId="78DAD5CC" w14:textId="43FDCE0E" w:rsidR="4E379BF6" w:rsidRPr="00A40CFA" w:rsidRDefault="4E379BF6" w:rsidP="0E703643">
      <w:pPr>
        <w:pStyle w:val="Heading6"/>
        <w:rPr>
          <w:b/>
        </w:rPr>
      </w:pPr>
      <w:r w:rsidRPr="00A40CFA">
        <w:rPr>
          <w:b/>
        </w:rPr>
        <w:t>Modul registratúry</w:t>
      </w:r>
    </w:p>
    <w:p w14:paraId="21005D8F" w14:textId="7020CF57" w:rsidR="4E379BF6" w:rsidRPr="00A40CFA" w:rsidRDefault="4E379BF6" w:rsidP="7F9B700B">
      <w:pPr>
        <w:spacing w:before="240" w:after="240"/>
        <w:jc w:val="both"/>
        <w:rPr>
          <w:rFonts w:eastAsia="Arial"/>
        </w:rPr>
      </w:pPr>
      <w:r w:rsidRPr="00A40CFA">
        <w:rPr>
          <w:rFonts w:eastAsia="Arial" w:cs="Arial"/>
        </w:rPr>
        <w:t>Modul registratúry predstavuje grafické rozhranie umožňujúce správu spisov a konaní. Musí podporovať rozšírené funkcionality pre potreby KO OÚ, a to najmä z dôvodu úzkej integrácie s katastrálnym operátom.</w:t>
      </w:r>
    </w:p>
    <w:p w14:paraId="3B5822F5" w14:textId="074C3D2C" w:rsidR="4E379BF6" w:rsidRPr="00A40CFA" w:rsidRDefault="4E379BF6" w:rsidP="7F9B700B">
      <w:pPr>
        <w:spacing w:before="240" w:after="240"/>
        <w:jc w:val="both"/>
        <w:rPr>
          <w:rFonts w:eastAsia="Arial"/>
        </w:rPr>
      </w:pPr>
      <w:r w:rsidRPr="00A40CFA">
        <w:rPr>
          <w:rFonts w:eastAsia="Arial" w:cs="Arial"/>
        </w:rPr>
        <w:t>Registratúra musí priamo zabezpečovať funkcionality spojené s katastrálnym operátom, predovšetkým:</w:t>
      </w:r>
    </w:p>
    <w:p w14:paraId="097F9DA4" w14:textId="18151A17" w:rsidR="4E379BF6" w:rsidRPr="00A40CFA" w:rsidRDefault="4E379BF6" w:rsidP="006825CA">
      <w:pPr>
        <w:pStyle w:val="ListParagraph"/>
        <w:numPr>
          <w:ilvl w:val="0"/>
          <w:numId w:val="18"/>
        </w:numPr>
        <w:spacing w:before="240" w:after="240"/>
        <w:jc w:val="both"/>
        <w:rPr>
          <w:rFonts w:eastAsia="Arial" w:cs="Arial"/>
        </w:rPr>
      </w:pPr>
      <w:r w:rsidRPr="00A40CFA">
        <w:rPr>
          <w:rFonts w:eastAsia="Arial" w:cs="Arial"/>
        </w:rPr>
        <w:t>plombovanie,</w:t>
      </w:r>
    </w:p>
    <w:p w14:paraId="34A63405" w14:textId="0F2DCFCB" w:rsidR="4E379BF6" w:rsidRPr="00A40CFA" w:rsidRDefault="4E379BF6" w:rsidP="006825CA">
      <w:pPr>
        <w:pStyle w:val="ListParagraph"/>
        <w:numPr>
          <w:ilvl w:val="0"/>
          <w:numId w:val="18"/>
        </w:numPr>
        <w:spacing w:before="240" w:after="240"/>
        <w:jc w:val="both"/>
        <w:rPr>
          <w:rFonts w:eastAsia="Arial" w:cs="Arial"/>
        </w:rPr>
      </w:pPr>
      <w:r w:rsidRPr="00A40CFA">
        <w:rPr>
          <w:rFonts w:eastAsia="Arial" w:cs="Arial"/>
        </w:rPr>
        <w:t>zapisovanie zmien a</w:t>
      </w:r>
    </w:p>
    <w:p w14:paraId="6F33CBEC" w14:textId="64696AFD" w:rsidR="4E379BF6" w:rsidRPr="00A40CFA" w:rsidRDefault="4E379BF6" w:rsidP="006825CA">
      <w:pPr>
        <w:pStyle w:val="ListParagraph"/>
        <w:numPr>
          <w:ilvl w:val="0"/>
          <w:numId w:val="18"/>
        </w:numPr>
        <w:spacing w:before="240" w:after="240"/>
        <w:jc w:val="both"/>
        <w:rPr>
          <w:rFonts w:eastAsia="Arial" w:cs="Arial"/>
        </w:rPr>
      </w:pPr>
      <w:r w:rsidRPr="00A40CFA">
        <w:rPr>
          <w:rFonts w:eastAsia="Arial" w:cs="Arial"/>
        </w:rPr>
        <w:t>evidenciu iných skutočností, ktoré sú priamo previazané s konkrétnym konaním.</w:t>
      </w:r>
    </w:p>
    <w:p w14:paraId="2CDC7B60" w14:textId="154A2890" w:rsidR="4E379BF6" w:rsidRPr="00A40CFA" w:rsidRDefault="4E379BF6" w:rsidP="7F9B700B">
      <w:pPr>
        <w:spacing w:before="240" w:after="240"/>
        <w:jc w:val="both"/>
        <w:rPr>
          <w:rFonts w:eastAsia="Arial"/>
        </w:rPr>
      </w:pPr>
      <w:r w:rsidRPr="00A40CFA">
        <w:rPr>
          <w:rFonts w:eastAsia="Arial" w:cs="Arial"/>
        </w:rPr>
        <w:t>Zároveň platí, že zmeny v katastrálnom operáte nesmú byť realizované iným spôsobom, než prostredníctvom priameho prepojenia na konkrétne konanie, v rámci ktorého bolo rozhodnuté alebo oznámené zapísanie príslušných zmien.</w:t>
      </w:r>
    </w:p>
    <w:p w14:paraId="0084AEEB" w14:textId="3FF81E9C" w:rsidR="57B8452D" w:rsidRPr="00A40CFA" w:rsidRDefault="07C496A0" w:rsidP="7F9B700B">
      <w:pPr>
        <w:spacing w:after="240"/>
        <w:jc w:val="both"/>
        <w:rPr>
          <w:rFonts w:eastAsia="Arial"/>
        </w:rPr>
      </w:pPr>
      <w:r w:rsidRPr="00A40CFA">
        <w:rPr>
          <w:rFonts w:eastAsia="Arial" w:cs="Arial"/>
        </w:rPr>
        <w:t>V rámci modulu registratúry je potrebné zabezpečiť komplexné spracovanie a zobrazovanie objektov v spise, pričom na ich základe musia byť dostupné všetky potrebné funkcionality pre prácu úradníka.</w:t>
      </w:r>
    </w:p>
    <w:p w14:paraId="69222584" w14:textId="3F5ACD0A" w:rsidR="57B8452D" w:rsidRPr="00A40CFA" w:rsidRDefault="07C496A0" w:rsidP="7F9B700B">
      <w:pPr>
        <w:spacing w:before="240" w:after="240"/>
        <w:jc w:val="both"/>
        <w:rPr>
          <w:rFonts w:eastAsia="Arial"/>
        </w:rPr>
      </w:pPr>
      <w:r w:rsidRPr="00A40CFA">
        <w:rPr>
          <w:rFonts w:eastAsia="Arial" w:cs="Arial"/>
        </w:rPr>
        <w:t>V prípade, že konanie má podľa zákona špecifickú povahu (napríklad v oblasti pozemkových úprav), je nevyhnutné, aby úradník mal prístup ku všetkým relevantným údajom a pohľadom, ktoré potrebuje pre kvalifikované rozhodovanie</w:t>
      </w:r>
      <w:r w:rsidR="0027369C" w:rsidRPr="00A40CFA">
        <w:rPr>
          <w:rFonts w:eastAsia="Arial" w:cs="Arial"/>
        </w:rPr>
        <w:t xml:space="preserve"> alebo povolenie zápisu do KO</w:t>
      </w:r>
      <w:r w:rsidRPr="00A40CFA">
        <w:rPr>
          <w:rFonts w:eastAsia="Arial" w:cs="Arial"/>
        </w:rPr>
        <w:t>. To zahŕňa napríklad informácie o účastníkoch konania, vlastníckych vzťahoch a ďalších súvisiacich skutočnostiach.</w:t>
      </w:r>
    </w:p>
    <w:p w14:paraId="1406DAB6" w14:textId="0B1E16B1" w:rsidR="57B8452D" w:rsidRPr="00A40CFA" w:rsidRDefault="07C496A0" w:rsidP="7F9B700B">
      <w:pPr>
        <w:spacing w:before="240" w:after="240"/>
        <w:jc w:val="both"/>
        <w:rPr>
          <w:rFonts w:eastAsia="Arial"/>
        </w:rPr>
      </w:pPr>
      <w:r w:rsidRPr="00A40CFA">
        <w:rPr>
          <w:rFonts w:eastAsia="Arial" w:cs="Arial"/>
        </w:rPr>
        <w:t>Zobrazovanie údajov musí byť kontextovo prispôsobené typu konania, a systém musí umožniť, aby úradník nemusel využívať žiadne doplnkové nástroje. Všetky úkony súvisiace s rozhodnutím musí byť možné vykonať priamo z rozhrania modulu registratúry.</w:t>
      </w:r>
    </w:p>
    <w:p w14:paraId="1946FBD2" w14:textId="5D6E6E54" w:rsidR="57B8452D" w:rsidRPr="00A40CFA" w:rsidRDefault="07C496A0" w:rsidP="7F9B700B">
      <w:pPr>
        <w:spacing w:before="240" w:after="240"/>
        <w:jc w:val="both"/>
        <w:rPr>
          <w:rFonts w:eastAsia="Arial"/>
        </w:rPr>
      </w:pPr>
      <w:r w:rsidRPr="00A40CFA">
        <w:rPr>
          <w:rFonts w:eastAsia="Arial" w:cs="Arial"/>
        </w:rPr>
        <w:t>Je preto zásadné chápať, že modul registratúry v ISKN 2.0 nie je len evidenčný nástroj, ale plnohodnotná podpora výkonu katastrálnych konaní vo všetkých relevantných registroch. Musí poskytovať kompletné rozhranie pre rozhodovanie v danej veci, vrátane podpory zápisov a plne integrovaných pohľadov na všetky súvisiace dáta.</w:t>
      </w:r>
    </w:p>
    <w:p w14:paraId="42404CBF" w14:textId="1492A2E8" w:rsidR="44DA96B5" w:rsidRPr="00A40CFA" w:rsidRDefault="44DA96B5" w:rsidP="7F9B700B">
      <w:pPr>
        <w:spacing w:before="240" w:after="240"/>
        <w:jc w:val="both"/>
        <w:rPr>
          <w:rFonts w:eastAsia="Arial" w:cs="Arial"/>
        </w:rPr>
      </w:pPr>
      <w:r w:rsidRPr="00A40CFA">
        <w:rPr>
          <w:rFonts w:eastAsia="Arial" w:cs="Arial"/>
        </w:rPr>
        <w:t>Registratúra musí umožňovať odosielanie úradnej pošty vrátane jej elektronického podpisovania.</w:t>
      </w:r>
      <w:r w:rsidR="689C52F1" w:rsidRPr="00A40CFA">
        <w:rPr>
          <w:rFonts w:eastAsia="Arial" w:cs="Arial"/>
        </w:rPr>
        <w:t xml:space="preserve"> Systém bude umož</w:t>
      </w:r>
      <w:r w:rsidR="00ED714F" w:rsidRPr="00A40CFA">
        <w:rPr>
          <w:rFonts w:eastAsia="Arial" w:cs="Arial"/>
        </w:rPr>
        <w:t>ň</w:t>
      </w:r>
      <w:r w:rsidR="689C52F1" w:rsidRPr="00A40CFA">
        <w:rPr>
          <w:rFonts w:eastAsia="Arial" w:cs="Arial"/>
        </w:rPr>
        <w:t>ovať odosielanie elektronickou formou pomocou integrácie na Centrálne úradné doručovanie (CÚD). Dokument je následne odoslaný elektronicky alebo listinne</w:t>
      </w:r>
      <w:r w:rsidR="01CA78B8" w:rsidRPr="00A40CFA">
        <w:rPr>
          <w:rFonts w:eastAsia="Arial" w:cs="Arial"/>
        </w:rPr>
        <w:t xml:space="preserve"> podľa toho či príjemca má aktívnu elektronickú schránku. Ak nemá pošta je doručovaná listinne a to aj do zahraničia.</w:t>
      </w:r>
      <w:r w:rsidR="2D47CAF5" w:rsidRPr="00A40CFA">
        <w:rPr>
          <w:rFonts w:eastAsia="Arial" w:cs="Arial"/>
        </w:rPr>
        <w:t xml:space="preserve"> </w:t>
      </w:r>
      <w:r w:rsidRPr="00A40CFA">
        <w:rPr>
          <w:rFonts w:eastAsia="Arial" w:cs="Arial"/>
        </w:rPr>
        <w:t>Do spisu sa zároveň zapisujú aj technické informácie o doručovaní, vrátane potvrdení o doručení – a to aj vo forme elektronických technických správ z centrálneho systému úradného doručovania.</w:t>
      </w:r>
    </w:p>
    <w:p w14:paraId="7E00E4E7" w14:textId="3C62E8D6" w:rsidR="44DA96B5" w:rsidRPr="00A40CFA" w:rsidRDefault="44DA96B5" w:rsidP="7F9B700B">
      <w:pPr>
        <w:spacing w:before="240" w:after="240"/>
        <w:jc w:val="both"/>
        <w:rPr>
          <w:rFonts w:eastAsia="Arial" w:cs="Arial"/>
        </w:rPr>
      </w:pPr>
      <w:r w:rsidRPr="00A40CFA">
        <w:rPr>
          <w:rFonts w:eastAsia="Arial" w:cs="Arial"/>
        </w:rPr>
        <w:t xml:space="preserve">Registratúra funguje na princípoch spisov a </w:t>
      </w:r>
      <w:r w:rsidR="6C353464" w:rsidRPr="00A40CFA">
        <w:rPr>
          <w:rFonts w:eastAsia="Arial" w:cs="Arial"/>
        </w:rPr>
        <w:t>evidovania dokumentov v</w:t>
      </w:r>
      <w:r w:rsidR="0025060F" w:rsidRPr="00A40CFA">
        <w:rPr>
          <w:rFonts w:eastAsia="Arial" w:cs="Arial"/>
        </w:rPr>
        <w:t> </w:t>
      </w:r>
      <w:r w:rsidR="6C353464" w:rsidRPr="00A40CFA">
        <w:rPr>
          <w:rFonts w:eastAsia="Arial" w:cs="Arial"/>
        </w:rPr>
        <w:t>nich</w:t>
      </w:r>
      <w:r w:rsidR="0025060F" w:rsidRPr="00A40CFA">
        <w:rPr>
          <w:rFonts w:eastAsia="Arial" w:cs="Arial"/>
        </w:rPr>
        <w:t>, formou konania</w:t>
      </w:r>
      <w:r w:rsidR="6C353464" w:rsidRPr="00A40CFA">
        <w:rPr>
          <w:rFonts w:eastAsia="Arial" w:cs="Arial"/>
        </w:rPr>
        <w:t xml:space="preserve">. </w:t>
      </w:r>
      <w:r w:rsidR="00C82790" w:rsidRPr="00A40CFA">
        <w:rPr>
          <w:rFonts w:eastAsia="Arial" w:cs="Arial"/>
        </w:rPr>
        <w:t>Je</w:t>
      </w:r>
      <w:r w:rsidR="00265D5D" w:rsidRPr="00A40CFA">
        <w:rPr>
          <w:rFonts w:eastAsia="Arial" w:cs="Arial"/>
        </w:rPr>
        <w:t>dn</w:t>
      </w:r>
      <w:r w:rsidR="00C82790" w:rsidRPr="00A40CFA">
        <w:rPr>
          <w:rFonts w:eastAsia="Arial" w:cs="Arial"/>
        </w:rPr>
        <w:t>o</w:t>
      </w:r>
      <w:r w:rsidR="00265D5D" w:rsidRPr="00A40CFA">
        <w:rPr>
          <w:rFonts w:eastAsia="Arial" w:cs="Arial"/>
        </w:rPr>
        <w:t xml:space="preserve"> konani</w:t>
      </w:r>
      <w:r w:rsidR="00ED6612" w:rsidRPr="00A40CFA">
        <w:rPr>
          <w:rFonts w:eastAsia="Arial" w:cs="Arial"/>
        </w:rPr>
        <w:t>e</w:t>
      </w:r>
      <w:r w:rsidR="00265D5D" w:rsidRPr="00A40CFA">
        <w:rPr>
          <w:rFonts w:eastAsia="Arial" w:cs="Arial"/>
        </w:rPr>
        <w:t xml:space="preserve"> </w:t>
      </w:r>
      <w:r w:rsidR="00C82790" w:rsidRPr="00A40CFA">
        <w:rPr>
          <w:rFonts w:eastAsia="Arial" w:cs="Arial"/>
        </w:rPr>
        <w:t xml:space="preserve">môže </w:t>
      </w:r>
      <w:r w:rsidR="00ED6612" w:rsidRPr="00A40CFA">
        <w:rPr>
          <w:rFonts w:eastAsia="Arial" w:cs="Arial"/>
        </w:rPr>
        <w:t>mať priradených viacero</w:t>
      </w:r>
      <w:r w:rsidR="035F6158" w:rsidRPr="00A40CFA">
        <w:rPr>
          <w:rFonts w:eastAsia="Arial" w:cs="Arial"/>
        </w:rPr>
        <w:t xml:space="preserve"> </w:t>
      </w:r>
      <w:r w:rsidR="00ED6612" w:rsidRPr="00A40CFA">
        <w:rPr>
          <w:rFonts w:eastAsia="Arial" w:cs="Arial"/>
        </w:rPr>
        <w:t>súvisiacich</w:t>
      </w:r>
      <w:r w:rsidR="000A4ADD" w:rsidRPr="00A40CFA">
        <w:rPr>
          <w:rFonts w:eastAsia="Arial" w:cs="Arial"/>
        </w:rPr>
        <w:t xml:space="preserve"> </w:t>
      </w:r>
      <w:r w:rsidR="035F6158" w:rsidRPr="00A40CFA">
        <w:rPr>
          <w:rFonts w:eastAsia="Arial" w:cs="Arial"/>
        </w:rPr>
        <w:t>podaní</w:t>
      </w:r>
      <w:r w:rsidR="00CE6372" w:rsidRPr="00A40CFA">
        <w:rPr>
          <w:rFonts w:eastAsia="Arial" w:cs="Arial"/>
        </w:rPr>
        <w:t xml:space="preserve"> </w:t>
      </w:r>
      <w:r w:rsidR="035F6158" w:rsidRPr="00A40CFA">
        <w:rPr>
          <w:rFonts w:eastAsia="Arial" w:cs="Arial"/>
        </w:rPr>
        <w:t xml:space="preserve">. </w:t>
      </w:r>
      <w:r w:rsidR="102A1616" w:rsidRPr="00A40CFA">
        <w:rPr>
          <w:rFonts w:eastAsia="Arial" w:cs="Arial"/>
        </w:rPr>
        <w:t>M</w:t>
      </w:r>
      <w:r w:rsidRPr="00A40CFA">
        <w:rPr>
          <w:rFonts w:eastAsia="Arial" w:cs="Arial"/>
        </w:rPr>
        <w:t>edzi jednotlivými spismi je možné vytvárať väzby – ak to vyžaduje pracovník katastra – a tieto väzby je možné explicitne popísať v rámci evidencie vzťahov medzi spismi.</w:t>
      </w:r>
    </w:p>
    <w:p w14:paraId="2D3A1EBC" w14:textId="5EEE6586" w:rsidR="57B8452D" w:rsidRPr="00A40CFA" w:rsidRDefault="30589DA7" w:rsidP="0E703643">
      <w:pPr>
        <w:pStyle w:val="Heading6"/>
        <w:rPr>
          <w:b/>
        </w:rPr>
      </w:pPr>
      <w:r w:rsidRPr="00A40CFA">
        <w:rPr>
          <w:b/>
        </w:rPr>
        <w:t>Modul SPI</w:t>
      </w:r>
    </w:p>
    <w:p w14:paraId="626DC8E8" w14:textId="35680757" w:rsidR="57B8452D" w:rsidRPr="00A40CFA" w:rsidRDefault="30589DA7" w:rsidP="7F9B700B">
      <w:pPr>
        <w:spacing w:before="240" w:after="240"/>
        <w:jc w:val="both"/>
        <w:rPr>
          <w:rFonts w:eastAsia="Arial" w:cs="Arial"/>
        </w:rPr>
      </w:pPr>
      <w:r w:rsidRPr="00A40CFA">
        <w:rPr>
          <w:rFonts w:eastAsia="Arial" w:cs="Arial"/>
        </w:rPr>
        <w:t xml:space="preserve">Modul správy </w:t>
      </w:r>
      <w:r w:rsidR="07AC7CAE" w:rsidRPr="00A40CFA">
        <w:rPr>
          <w:rFonts w:eastAsia="Arial" w:cs="Arial"/>
        </w:rPr>
        <w:t>súboru</w:t>
      </w:r>
      <w:r w:rsidRPr="00A40CFA">
        <w:rPr>
          <w:rFonts w:eastAsia="Arial" w:cs="Arial"/>
        </w:rPr>
        <w:t xml:space="preserve"> popisných informácií (SPI) slúži na zobrazovanie údajov z katastrálneho operátu, a to aj mimo rámca prebiehajúcich konaní. Tento modul je súčasťou dodávaného riešenia, pričom jeho funkčnosť je striktne obmedzená na režim čítania – neumožňuje editáciu záznamov ani údajov.</w:t>
      </w:r>
    </w:p>
    <w:p w14:paraId="42ED237B" w14:textId="2F6D75DB" w:rsidR="57B8452D" w:rsidRPr="00A40CFA" w:rsidRDefault="30589DA7" w:rsidP="7F9B700B">
      <w:pPr>
        <w:spacing w:before="240" w:after="240"/>
        <w:jc w:val="both"/>
        <w:rPr>
          <w:rFonts w:eastAsia="Arial" w:cs="Arial"/>
        </w:rPr>
      </w:pPr>
      <w:r w:rsidRPr="00A40CFA">
        <w:rPr>
          <w:rFonts w:eastAsia="Arial" w:cs="Arial"/>
        </w:rPr>
        <w:t>Modul SPI umožňuje:</w:t>
      </w:r>
    </w:p>
    <w:p w14:paraId="60D5984B" w14:textId="2C7E408D" w:rsidR="57B8452D" w:rsidRPr="00A40CFA" w:rsidRDefault="30589DA7" w:rsidP="006825CA">
      <w:pPr>
        <w:pStyle w:val="ListParagraph"/>
        <w:numPr>
          <w:ilvl w:val="0"/>
          <w:numId w:val="26"/>
        </w:numPr>
        <w:spacing w:before="240" w:after="240"/>
        <w:jc w:val="both"/>
        <w:rPr>
          <w:rFonts w:eastAsia="Arial" w:cs="Arial"/>
        </w:rPr>
      </w:pPr>
      <w:r w:rsidRPr="00A40CFA">
        <w:rPr>
          <w:rFonts w:eastAsia="Arial" w:cs="Arial"/>
        </w:rPr>
        <w:t>zobrazovanie aktuálnych listov vlastníctva,</w:t>
      </w:r>
    </w:p>
    <w:p w14:paraId="51C9D763" w14:textId="2A82EBAA" w:rsidR="57B8452D" w:rsidRPr="00A40CFA" w:rsidRDefault="30589DA7" w:rsidP="006825CA">
      <w:pPr>
        <w:pStyle w:val="ListParagraph"/>
        <w:numPr>
          <w:ilvl w:val="0"/>
          <w:numId w:val="26"/>
        </w:numPr>
        <w:spacing w:before="240" w:after="240"/>
        <w:jc w:val="both"/>
        <w:rPr>
          <w:rFonts w:eastAsia="Arial" w:cs="Arial"/>
        </w:rPr>
      </w:pPr>
      <w:r w:rsidRPr="00A40CFA">
        <w:rPr>
          <w:rFonts w:eastAsia="Arial" w:cs="Arial"/>
        </w:rPr>
        <w:t>prehliadanie ich histórie a väzieb na konania, na základe ktorých boli vykonané zmeny,</w:t>
      </w:r>
    </w:p>
    <w:p w14:paraId="76CF6A1E" w14:textId="41B2A4B9" w:rsidR="57B8452D" w:rsidRPr="00A40CFA" w:rsidRDefault="30589DA7" w:rsidP="006825CA">
      <w:pPr>
        <w:pStyle w:val="ListParagraph"/>
        <w:numPr>
          <w:ilvl w:val="0"/>
          <w:numId w:val="26"/>
        </w:numPr>
        <w:spacing w:before="240" w:after="240"/>
        <w:jc w:val="both"/>
        <w:rPr>
          <w:rFonts w:eastAsia="Arial" w:cs="Arial"/>
        </w:rPr>
      </w:pPr>
      <w:r w:rsidRPr="00A40CFA">
        <w:rPr>
          <w:rFonts w:eastAsia="Arial" w:cs="Arial"/>
        </w:rPr>
        <w:t>vyhľadávanie vlastníckych vzťahov, nehnuteľností a ďalších údajov (napr. ťarchy, poznámky, iné právne vzťahy) podľa rôznych parametrov.</w:t>
      </w:r>
    </w:p>
    <w:p w14:paraId="01355E04" w14:textId="58856CBC" w:rsidR="57B8452D" w:rsidRPr="00A40CFA" w:rsidRDefault="30589DA7" w:rsidP="7F9B700B">
      <w:pPr>
        <w:spacing w:before="240" w:after="240"/>
        <w:jc w:val="both"/>
        <w:rPr>
          <w:rFonts w:eastAsia="Arial" w:cs="Arial"/>
        </w:rPr>
      </w:pPr>
      <w:r w:rsidRPr="00A40CFA">
        <w:rPr>
          <w:rFonts w:eastAsia="Arial" w:cs="Arial"/>
        </w:rPr>
        <w:t>Aj keď modul neumožňuje priamu zmenu údajov, umožňuje vytváranie interných poznámok, ktoré slúžia výlučne pre vnútornú potrebu pracovníkov katastra. Tieto poznámky nie sú verejne zobrazované a môžu obsahovať doplňujúce alebo pracovné informácie, ktoré si úradníci chcú medzi sebou odovzdať.</w:t>
      </w:r>
    </w:p>
    <w:p w14:paraId="0F038A03" w14:textId="7F119A69" w:rsidR="57B8452D" w:rsidRPr="00A40CFA" w:rsidRDefault="30589DA7" w:rsidP="7F9B700B">
      <w:pPr>
        <w:spacing w:before="240" w:after="240" w:line="259" w:lineRule="auto"/>
        <w:jc w:val="both"/>
        <w:rPr>
          <w:rFonts w:eastAsia="Arial"/>
        </w:rPr>
      </w:pPr>
      <w:r w:rsidRPr="00A40CFA">
        <w:rPr>
          <w:rFonts w:eastAsia="Arial" w:cs="Arial"/>
        </w:rPr>
        <w:t>V prípade potreby opravy údajov v SPI je jedinou možnosťou založenie nového konania z podnetu katastrálneho odboru. Každá zmena tak musí byť realizovaná výlučne prostredníctvom registratúry – na základe evidovaného záznamu alebo rozhodnutia.</w:t>
      </w:r>
    </w:p>
    <w:p w14:paraId="5443774C" w14:textId="55979289" w:rsidR="57B8452D" w:rsidRPr="00A40CFA" w:rsidRDefault="5B673A4D" w:rsidP="2B094742">
      <w:pPr>
        <w:pStyle w:val="Heading6"/>
        <w:rPr>
          <w:b/>
        </w:rPr>
      </w:pPr>
      <w:r w:rsidRPr="00A40CFA">
        <w:rPr>
          <w:b/>
        </w:rPr>
        <w:t>Modul SGI</w:t>
      </w:r>
    </w:p>
    <w:p w14:paraId="65F713B8" w14:textId="401CCA05" w:rsidR="57B8452D" w:rsidRPr="00A40CFA" w:rsidRDefault="5B673A4D" w:rsidP="7F9B700B">
      <w:pPr>
        <w:spacing w:before="240" w:after="240"/>
        <w:jc w:val="both"/>
        <w:rPr>
          <w:rFonts w:eastAsia="Arial" w:cs="Arial"/>
        </w:rPr>
      </w:pPr>
      <w:r w:rsidRPr="00A40CFA">
        <w:rPr>
          <w:rFonts w:eastAsia="Arial" w:cs="Arial"/>
        </w:rPr>
        <w:t xml:space="preserve">Modul správy </w:t>
      </w:r>
      <w:r w:rsidR="7D69BA19" w:rsidRPr="00A40CFA">
        <w:rPr>
          <w:rFonts w:eastAsia="Arial" w:cs="Arial"/>
        </w:rPr>
        <w:t>súboru</w:t>
      </w:r>
      <w:r w:rsidRPr="00A40CFA">
        <w:rPr>
          <w:rFonts w:eastAsia="Arial" w:cs="Arial"/>
        </w:rPr>
        <w:t xml:space="preserve"> geodetických informácií (SGI) slúži na zobrazovanie</w:t>
      </w:r>
      <w:r w:rsidR="02D2AF44" w:rsidRPr="00A40CFA">
        <w:rPr>
          <w:rFonts w:eastAsia="Arial" w:cs="Arial"/>
        </w:rPr>
        <w:t xml:space="preserve"> </w:t>
      </w:r>
      <w:r w:rsidRPr="00A40CFA">
        <w:rPr>
          <w:rFonts w:eastAsia="Arial" w:cs="Arial"/>
        </w:rPr>
        <w:t xml:space="preserve">údajov súvisiacich s podrobným meraním (ZPMZ), geometrickými plánmi </w:t>
      </w:r>
      <w:r w:rsidR="7D6E698A" w:rsidRPr="00A40CFA">
        <w:rPr>
          <w:rFonts w:eastAsia="Arial" w:cs="Arial"/>
        </w:rPr>
        <w:t>(GP)</w:t>
      </w:r>
      <w:r w:rsidRPr="00A40CFA">
        <w:rPr>
          <w:rFonts w:eastAsia="Arial" w:cs="Arial"/>
        </w:rPr>
        <w:t xml:space="preserve"> a ďalšími údajmi týkajúcimi sa zmien v geo</w:t>
      </w:r>
      <w:r w:rsidR="4882C19A" w:rsidRPr="00A40CFA">
        <w:rPr>
          <w:rFonts w:eastAsia="Arial" w:cs="Arial"/>
        </w:rPr>
        <w:t xml:space="preserve">detických </w:t>
      </w:r>
      <w:r w:rsidRPr="00A40CFA">
        <w:rPr>
          <w:rFonts w:eastAsia="Arial" w:cs="Arial"/>
        </w:rPr>
        <w:t>informáciách katastrálneho operátu.</w:t>
      </w:r>
      <w:r w:rsidR="4F7D582D" w:rsidRPr="00A40CFA">
        <w:rPr>
          <w:rFonts w:eastAsia="Arial" w:cs="Arial"/>
        </w:rPr>
        <w:t xml:space="preserve"> Modul slúži hlavne na </w:t>
      </w:r>
      <w:r w:rsidR="5ACF8092" w:rsidRPr="00A40CFA">
        <w:rPr>
          <w:rFonts w:eastAsia="Arial" w:cs="Arial"/>
        </w:rPr>
        <w:t>zobrazovanie</w:t>
      </w:r>
      <w:r w:rsidR="000A4ADD" w:rsidRPr="00A40CFA">
        <w:rPr>
          <w:rFonts w:eastAsia="Arial" w:cs="Arial"/>
        </w:rPr>
        <w:t xml:space="preserve"> </w:t>
      </w:r>
      <w:r w:rsidR="4F7D582D" w:rsidRPr="00A40CFA">
        <w:rPr>
          <w:rFonts w:eastAsia="Arial" w:cs="Arial"/>
        </w:rPr>
        <w:t>geode</w:t>
      </w:r>
      <w:r w:rsidR="06B80178" w:rsidRPr="00A40CFA">
        <w:rPr>
          <w:rFonts w:eastAsia="Arial" w:cs="Arial"/>
        </w:rPr>
        <w:t>t</w:t>
      </w:r>
      <w:r w:rsidR="4F7D582D" w:rsidRPr="00A40CFA">
        <w:rPr>
          <w:rFonts w:eastAsia="Arial" w:cs="Arial"/>
        </w:rPr>
        <w:t>ických informácií vo forme vektorovej katastrálnej mapy</w:t>
      </w:r>
      <w:r w:rsidR="29DB9E23" w:rsidRPr="00A40CFA">
        <w:rPr>
          <w:rFonts w:eastAsia="Arial" w:cs="Arial"/>
        </w:rPr>
        <w:t xml:space="preserve"> (VKM)</w:t>
      </w:r>
      <w:r w:rsidR="19E6B9BD" w:rsidRPr="00A40CFA">
        <w:rPr>
          <w:rFonts w:eastAsia="Arial" w:cs="Arial"/>
        </w:rPr>
        <w:t>, vektorovej mapy určeného operátu (VMUO</w:t>
      </w:r>
      <w:r w:rsidR="29DB9E23" w:rsidRPr="00A40CFA">
        <w:rPr>
          <w:rFonts w:eastAsia="Arial" w:cs="Arial"/>
        </w:rPr>
        <w:t>)</w:t>
      </w:r>
      <w:r w:rsidR="4F7D582D" w:rsidRPr="00A40CFA">
        <w:rPr>
          <w:rFonts w:eastAsia="Arial" w:cs="Arial"/>
        </w:rPr>
        <w:t xml:space="preserve"> </w:t>
      </w:r>
      <w:r w:rsidR="52438CAF" w:rsidRPr="00A40CFA">
        <w:rPr>
          <w:rFonts w:eastAsia="Arial" w:cs="Arial"/>
        </w:rPr>
        <w:t xml:space="preserve">a </w:t>
      </w:r>
      <w:r w:rsidR="4354737F" w:rsidRPr="00A40CFA">
        <w:rPr>
          <w:rFonts w:eastAsia="Arial" w:cs="Arial"/>
        </w:rPr>
        <w:t>ďalších</w:t>
      </w:r>
      <w:r w:rsidR="52438CAF" w:rsidRPr="00A40CFA">
        <w:rPr>
          <w:rFonts w:eastAsia="Arial" w:cs="Arial"/>
        </w:rPr>
        <w:t xml:space="preserve"> geometrických údajov</w:t>
      </w:r>
      <w:r w:rsidR="1D1FA841" w:rsidRPr="00A40CFA">
        <w:rPr>
          <w:rFonts w:eastAsia="Arial" w:cs="Arial"/>
        </w:rPr>
        <w:t xml:space="preserve"> vektorovej alebo rastrovej forme</w:t>
      </w:r>
      <w:r w:rsidR="52438CAF" w:rsidRPr="00A40CFA">
        <w:rPr>
          <w:rFonts w:eastAsia="Arial" w:cs="Arial"/>
        </w:rPr>
        <w:t>.</w:t>
      </w:r>
      <w:r w:rsidR="4E84101C" w:rsidRPr="00A40CFA">
        <w:rPr>
          <w:rFonts w:eastAsia="Arial" w:cs="Arial"/>
        </w:rPr>
        <w:t xml:space="preserve"> Modul SGI obsahuje aj ďalšie mapové podklady a údaje potrebné pre výkon katastrálneho odboru</w:t>
      </w:r>
      <w:r w:rsidR="10764D9B" w:rsidRPr="00A40CFA">
        <w:rPr>
          <w:rFonts w:eastAsia="Arial" w:cs="Arial"/>
        </w:rPr>
        <w:t xml:space="preserve"> ako sú katastrálne mapy a map</w:t>
      </w:r>
      <w:r w:rsidR="000A4ADD" w:rsidRPr="00A40CFA">
        <w:rPr>
          <w:rFonts w:eastAsia="Arial" w:cs="Arial"/>
        </w:rPr>
        <w:t>y</w:t>
      </w:r>
      <w:r w:rsidR="10764D9B" w:rsidRPr="00A40CFA">
        <w:rPr>
          <w:rFonts w:eastAsia="Arial" w:cs="Arial"/>
        </w:rPr>
        <w:t xml:space="preserve"> určeného operátu v rastrovej podobe, geodetické podklady (GP, ZPMZ) vo formáte PDF a </w:t>
      </w:r>
      <w:r w:rsidR="1BDCAC73" w:rsidRPr="00A40CFA">
        <w:rPr>
          <w:rFonts w:eastAsia="Arial" w:cs="Arial"/>
        </w:rPr>
        <w:t>ďalšie dokumenty</w:t>
      </w:r>
      <w:r w:rsidR="4E84101C" w:rsidRPr="00A40CFA">
        <w:rPr>
          <w:rFonts w:eastAsia="Arial" w:cs="Arial"/>
        </w:rPr>
        <w:t>.</w:t>
      </w:r>
    </w:p>
    <w:p w14:paraId="63279A14" w14:textId="6869B132" w:rsidR="57B8452D" w:rsidRPr="00A40CFA" w:rsidRDefault="069B4241" w:rsidP="7F9B700B">
      <w:pPr>
        <w:spacing w:before="240" w:after="240"/>
        <w:jc w:val="both"/>
        <w:rPr>
          <w:rFonts w:eastAsia="Arial" w:cs="Arial"/>
        </w:rPr>
      </w:pPr>
      <w:r w:rsidRPr="00A40CFA">
        <w:rPr>
          <w:rFonts w:eastAsia="Arial" w:cs="Arial"/>
        </w:rPr>
        <w:t>Modul bude podporovať najmä tieto oblasti:</w:t>
      </w:r>
    </w:p>
    <w:p w14:paraId="79C0854F" w14:textId="3C3E3374" w:rsidR="57B8452D" w:rsidRPr="00A40CFA" w:rsidRDefault="069B4241" w:rsidP="006825CA">
      <w:pPr>
        <w:pStyle w:val="ListParagraph"/>
        <w:numPr>
          <w:ilvl w:val="0"/>
          <w:numId w:val="25"/>
        </w:numPr>
        <w:spacing w:before="240" w:after="240"/>
        <w:jc w:val="both"/>
        <w:rPr>
          <w:rFonts w:eastAsia="Arial" w:cs="Arial"/>
        </w:rPr>
      </w:pPr>
      <w:r w:rsidRPr="00A40CFA">
        <w:rPr>
          <w:rFonts w:eastAsia="Arial" w:cs="Arial"/>
        </w:rPr>
        <w:t>pridelenie číselných radov pre ZPMZ a čísla parciel,</w:t>
      </w:r>
    </w:p>
    <w:p w14:paraId="23C98C93" w14:textId="41CD2415" w:rsidR="57B8452D" w:rsidRPr="00A40CFA" w:rsidRDefault="069B4241" w:rsidP="006825CA">
      <w:pPr>
        <w:pStyle w:val="ListParagraph"/>
        <w:numPr>
          <w:ilvl w:val="0"/>
          <w:numId w:val="25"/>
        </w:numPr>
        <w:spacing w:before="240" w:after="240"/>
        <w:jc w:val="both"/>
        <w:rPr>
          <w:rFonts w:eastAsia="Arial" w:cs="Arial"/>
        </w:rPr>
      </w:pPr>
      <w:r w:rsidRPr="00A40CFA">
        <w:rPr>
          <w:rFonts w:eastAsia="Arial" w:cs="Arial"/>
        </w:rPr>
        <w:t>evidenciu komunikácie medzi úradníkom a geodetom,</w:t>
      </w:r>
    </w:p>
    <w:p w14:paraId="0655D6C1" w14:textId="7690D6C0" w:rsidR="57B8452D" w:rsidRPr="00A40CFA" w:rsidRDefault="069B4241" w:rsidP="006825CA">
      <w:pPr>
        <w:pStyle w:val="ListParagraph"/>
        <w:numPr>
          <w:ilvl w:val="0"/>
          <w:numId w:val="25"/>
        </w:numPr>
        <w:spacing w:before="240" w:after="240"/>
        <w:jc w:val="both"/>
        <w:rPr>
          <w:rFonts w:eastAsia="Arial" w:cs="Arial"/>
        </w:rPr>
      </w:pPr>
      <w:r w:rsidRPr="00A40CFA">
        <w:rPr>
          <w:rFonts w:eastAsia="Arial" w:cs="Arial"/>
        </w:rPr>
        <w:t xml:space="preserve">prehliadanie histórie </w:t>
      </w:r>
      <w:r w:rsidR="4A5E2022" w:rsidRPr="00A40CFA">
        <w:rPr>
          <w:rFonts w:eastAsia="Arial" w:cs="Arial"/>
        </w:rPr>
        <w:t xml:space="preserve">všetkých </w:t>
      </w:r>
      <w:r w:rsidRPr="00A40CFA">
        <w:rPr>
          <w:rFonts w:eastAsia="Arial" w:cs="Arial"/>
        </w:rPr>
        <w:t>zapísaných geometrických plánov a súvisiacich údajov,</w:t>
      </w:r>
    </w:p>
    <w:p w14:paraId="1855E4BB" w14:textId="2B7EE747" w:rsidR="57B8452D" w:rsidRPr="00A40CFA" w:rsidRDefault="069B4241" w:rsidP="006825CA">
      <w:pPr>
        <w:pStyle w:val="ListParagraph"/>
        <w:numPr>
          <w:ilvl w:val="0"/>
          <w:numId w:val="25"/>
        </w:numPr>
        <w:spacing w:before="240" w:after="240"/>
        <w:jc w:val="both"/>
        <w:rPr>
          <w:rFonts w:eastAsia="Arial" w:cs="Arial"/>
        </w:rPr>
      </w:pPr>
      <w:r w:rsidRPr="00A40CFA">
        <w:rPr>
          <w:rFonts w:eastAsia="Arial" w:cs="Arial"/>
        </w:rPr>
        <w:t xml:space="preserve">zobrazenie </w:t>
      </w:r>
      <w:r w:rsidR="540BFE7B" w:rsidRPr="00A40CFA">
        <w:rPr>
          <w:rFonts w:eastAsia="Arial" w:cs="Arial"/>
        </w:rPr>
        <w:t xml:space="preserve">všetkých </w:t>
      </w:r>
      <w:r w:rsidRPr="00A40CFA">
        <w:rPr>
          <w:rFonts w:eastAsia="Arial" w:cs="Arial"/>
        </w:rPr>
        <w:t>geometrických plánov v rámci katastrálneho operátu.</w:t>
      </w:r>
    </w:p>
    <w:p w14:paraId="05C5FB84" w14:textId="6A53B75D" w:rsidR="57B8452D" w:rsidRPr="00A40CFA" w:rsidRDefault="069B4241" w:rsidP="7F9B700B">
      <w:pPr>
        <w:spacing w:before="240" w:after="240"/>
        <w:jc w:val="both"/>
        <w:rPr>
          <w:rFonts w:eastAsia="Arial" w:cs="Arial"/>
        </w:rPr>
      </w:pPr>
      <w:r w:rsidRPr="00A40CFA">
        <w:rPr>
          <w:rFonts w:eastAsia="Arial" w:cs="Arial"/>
        </w:rPr>
        <w:t>Predpokladá sa, že minimálne grafické rozhranie agendového systému bude schopné zobrazovať GIS údaje vo webovom prostredí, vrátane aktuálneho pohľadu na vektorovú katastrálnu mapu</w:t>
      </w:r>
      <w:r w:rsidR="0B50B4CB" w:rsidRPr="00A40CFA">
        <w:rPr>
          <w:rFonts w:eastAsia="Arial" w:cs="Arial"/>
        </w:rPr>
        <w:t>, vektorovú mapu určeného operátu a iné ďalšie mapové údaje a podklady</w:t>
      </w:r>
      <w:r w:rsidRPr="00A40CFA">
        <w:rPr>
          <w:rFonts w:eastAsia="Arial" w:cs="Arial"/>
        </w:rPr>
        <w:t>.</w:t>
      </w:r>
    </w:p>
    <w:p w14:paraId="6432ED46" w14:textId="52EC2811" w:rsidR="57B8452D" w:rsidRPr="00A40CFA" w:rsidRDefault="069B4241" w:rsidP="7F9B700B">
      <w:pPr>
        <w:spacing w:before="240" w:after="240"/>
        <w:jc w:val="both"/>
        <w:rPr>
          <w:rFonts w:eastAsia="Arial" w:cs="Arial"/>
        </w:rPr>
      </w:pPr>
      <w:r w:rsidRPr="00A40CFA">
        <w:rPr>
          <w:rFonts w:eastAsia="Arial" w:cs="Arial"/>
        </w:rPr>
        <w:t>Modul musí umožniť nahliadnutie aj na záznamy o vykonaných zmenách, vrátane informácií o tom, kto vykonal zmenu, na základe ktorého GP a akým spôsobom bola zmena zaevidovaná.</w:t>
      </w:r>
    </w:p>
    <w:p w14:paraId="45E76F75" w14:textId="65E02F41" w:rsidR="57B8452D" w:rsidRPr="00A40CFA" w:rsidRDefault="069B4241" w:rsidP="7F9B700B">
      <w:pPr>
        <w:spacing w:before="240" w:after="240"/>
        <w:jc w:val="both"/>
        <w:rPr>
          <w:rFonts w:eastAsia="Arial" w:cs="Arial"/>
        </w:rPr>
      </w:pPr>
      <w:r w:rsidRPr="00A40CFA">
        <w:rPr>
          <w:rFonts w:eastAsia="Arial" w:cs="Arial"/>
        </w:rPr>
        <w:t xml:space="preserve">Zápis zmien v SGI neprebieha priamo cez modul, ale bude realizovaný prostredníctvom vystavených API rozhraní vo forme Web Feature </w:t>
      </w:r>
      <w:proofErr w:type="spellStart"/>
      <w:r w:rsidRPr="00A40CFA">
        <w:rPr>
          <w:rFonts w:eastAsia="Arial" w:cs="Arial"/>
        </w:rPr>
        <w:t>Services</w:t>
      </w:r>
      <w:proofErr w:type="spellEnd"/>
      <w:r w:rsidRPr="00A40CFA">
        <w:rPr>
          <w:rFonts w:eastAsia="Arial" w:cs="Arial"/>
        </w:rPr>
        <w:t xml:space="preserve"> (WFS), na ktoré sa môžu napojiť CAD nástroje mimo prostredia ISKN 2.0. Tento postup bude detailne popísaný v samostatnej časti dokumentácie.</w:t>
      </w:r>
    </w:p>
    <w:p w14:paraId="758CCFB3" w14:textId="0756562E" w:rsidR="57B8452D" w:rsidRPr="00A40CFA" w:rsidRDefault="069B4241" w:rsidP="006501DA">
      <w:pPr>
        <w:rPr>
          <w:rFonts w:eastAsia="Arial" w:cs="Arial"/>
          <w:b/>
        </w:rPr>
      </w:pPr>
      <w:r w:rsidRPr="00A40CFA">
        <w:rPr>
          <w:rFonts w:eastAsia="Arial"/>
        </w:rPr>
        <w:t>Možné alternatívy:</w:t>
      </w:r>
    </w:p>
    <w:p w14:paraId="1579E924" w14:textId="573C824D" w:rsidR="57B8452D" w:rsidRPr="00A40CFA" w:rsidRDefault="069B4241" w:rsidP="006825CA">
      <w:pPr>
        <w:pStyle w:val="ListParagraph"/>
        <w:numPr>
          <w:ilvl w:val="0"/>
          <w:numId w:val="24"/>
        </w:numPr>
        <w:spacing w:before="240" w:after="240"/>
        <w:jc w:val="both"/>
        <w:rPr>
          <w:rFonts w:eastAsia="Arial" w:cs="Arial"/>
        </w:rPr>
      </w:pPr>
      <w:r w:rsidRPr="00A40CFA">
        <w:rPr>
          <w:rFonts w:eastAsia="Arial" w:cs="Arial"/>
        </w:rPr>
        <w:t>Webové zapisovanie zmien:</w:t>
      </w:r>
      <w:r w:rsidRPr="00A40CFA">
        <w:br/>
      </w:r>
      <w:r w:rsidRPr="00A40CFA">
        <w:rPr>
          <w:rFonts w:eastAsia="Arial" w:cs="Arial"/>
        </w:rPr>
        <w:t>Zvažuje sa možnosť, že zapisovanie zmien v SGI bude možné aj vo webovom prostredí, avšak konečné rozhodnutie bude závisieť od dodávateľa riešenia, ktorý musí zvážiť, či takéto riešenie plne vyhovuje potrebám katastrálneho operátu.</w:t>
      </w:r>
    </w:p>
    <w:p w14:paraId="69B12328" w14:textId="0F446FEC" w:rsidR="57B8452D" w:rsidRPr="00A40CFA" w:rsidRDefault="069B4241" w:rsidP="006825CA">
      <w:pPr>
        <w:pStyle w:val="ListParagraph"/>
        <w:numPr>
          <w:ilvl w:val="0"/>
          <w:numId w:val="24"/>
        </w:numPr>
        <w:spacing w:before="240" w:after="240"/>
        <w:jc w:val="both"/>
        <w:rPr>
          <w:rFonts w:eastAsia="Arial" w:cs="Arial"/>
        </w:rPr>
      </w:pPr>
      <w:r w:rsidRPr="00A40CFA">
        <w:rPr>
          <w:rFonts w:eastAsia="Arial" w:cs="Arial"/>
        </w:rPr>
        <w:t>Externé CAD nástroje s bezpečnostným obmedzením:</w:t>
      </w:r>
      <w:r w:rsidRPr="00A40CFA">
        <w:br/>
      </w:r>
      <w:r w:rsidRPr="00A40CFA">
        <w:rPr>
          <w:rFonts w:eastAsia="Arial" w:cs="Arial"/>
        </w:rPr>
        <w:t xml:space="preserve">Alternatívne riešenie počíta s tým, že zapisovanie bude prebiehať výhradne v externom CAD nástroji, ktorý sa pripája na WFS </w:t>
      </w:r>
      <w:proofErr w:type="spellStart"/>
      <w:r w:rsidRPr="00A40CFA">
        <w:rPr>
          <w:rFonts w:eastAsia="Arial" w:cs="Arial"/>
        </w:rPr>
        <w:t>endpoint</w:t>
      </w:r>
      <w:proofErr w:type="spellEnd"/>
      <w:r w:rsidRPr="00A40CFA">
        <w:rPr>
          <w:rFonts w:eastAsia="Arial" w:cs="Arial"/>
        </w:rPr>
        <w:t xml:space="preserve">. V takom prípade sa pre zvýšenie bezpečnosti zvažuje, aby modul SGI priraďoval špecifické </w:t>
      </w:r>
      <w:proofErr w:type="spellStart"/>
      <w:r w:rsidRPr="00A40CFA">
        <w:rPr>
          <w:rFonts w:eastAsia="Arial" w:cs="Arial"/>
        </w:rPr>
        <w:t>endpointy</w:t>
      </w:r>
      <w:proofErr w:type="spellEnd"/>
      <w:r w:rsidRPr="00A40CFA">
        <w:rPr>
          <w:rFonts w:eastAsia="Arial" w:cs="Arial"/>
        </w:rPr>
        <w:t xml:space="preserve"> s prideleným bezpečnostným tokenom, ktorý definuje:</w:t>
      </w:r>
    </w:p>
    <w:p w14:paraId="34A427CF" w14:textId="1D0E7CA5" w:rsidR="57B8452D" w:rsidRPr="00A40CFA" w:rsidRDefault="069B4241" w:rsidP="006825CA">
      <w:pPr>
        <w:pStyle w:val="ListParagraph"/>
        <w:numPr>
          <w:ilvl w:val="1"/>
          <w:numId w:val="24"/>
        </w:numPr>
        <w:spacing w:before="240" w:after="240"/>
        <w:jc w:val="both"/>
        <w:rPr>
          <w:rFonts w:eastAsia="Arial" w:cs="Arial"/>
        </w:rPr>
      </w:pPr>
      <w:r w:rsidRPr="00A40CFA">
        <w:rPr>
          <w:rFonts w:eastAsia="Arial" w:cs="Arial"/>
        </w:rPr>
        <w:t>pracovnú oblasť, v ktorej je zápis povolený,</w:t>
      </w:r>
    </w:p>
    <w:p w14:paraId="21CD5B1B" w14:textId="4434E885" w:rsidR="57B8452D" w:rsidRPr="00A40CFA" w:rsidRDefault="069B4241" w:rsidP="006825CA">
      <w:pPr>
        <w:pStyle w:val="ListParagraph"/>
        <w:numPr>
          <w:ilvl w:val="1"/>
          <w:numId w:val="24"/>
        </w:numPr>
        <w:spacing w:before="240" w:after="240"/>
        <w:jc w:val="both"/>
        <w:rPr>
          <w:rFonts w:eastAsia="Arial" w:cs="Arial"/>
        </w:rPr>
      </w:pPr>
      <w:r w:rsidRPr="00A40CFA">
        <w:rPr>
          <w:rFonts w:eastAsia="Arial" w:cs="Arial"/>
        </w:rPr>
        <w:t>časové alebo funkčné obmedzenia, ktoré zamedzia neželaným zásahom mimo vyhradeného územia.</w:t>
      </w:r>
    </w:p>
    <w:p w14:paraId="61A1EABD" w14:textId="0E236C85" w:rsidR="57B8452D" w:rsidRPr="00A40CFA" w:rsidRDefault="069B4241" w:rsidP="7F9B700B">
      <w:pPr>
        <w:spacing w:before="240" w:after="240"/>
        <w:jc w:val="both"/>
        <w:rPr>
          <w:rFonts w:eastAsia="Arial" w:cs="Arial"/>
        </w:rPr>
      </w:pPr>
      <w:r w:rsidRPr="00A40CFA">
        <w:rPr>
          <w:rFonts w:eastAsia="Arial" w:cs="Arial"/>
        </w:rPr>
        <w:t xml:space="preserve">Takto navrhnutý prístup zabezpečí kontrolované a </w:t>
      </w:r>
      <w:proofErr w:type="spellStart"/>
      <w:r w:rsidRPr="00A40CFA">
        <w:rPr>
          <w:rFonts w:eastAsia="Arial" w:cs="Arial"/>
        </w:rPr>
        <w:t>auditovateľné</w:t>
      </w:r>
      <w:proofErr w:type="spellEnd"/>
      <w:r w:rsidRPr="00A40CFA">
        <w:rPr>
          <w:rFonts w:eastAsia="Arial" w:cs="Arial"/>
        </w:rPr>
        <w:t xml:space="preserve"> zmeny v geo</w:t>
      </w:r>
      <w:r w:rsidR="556D4279" w:rsidRPr="00A40CFA">
        <w:rPr>
          <w:rFonts w:eastAsia="Arial" w:cs="Arial"/>
        </w:rPr>
        <w:t xml:space="preserve">detických </w:t>
      </w:r>
      <w:r w:rsidRPr="00A40CFA">
        <w:rPr>
          <w:rFonts w:eastAsia="Arial" w:cs="Arial"/>
        </w:rPr>
        <w:t>údajoch, pričom zachová vysokú úroveň bezpečnosti a flexibility pre úradníkov a geodetov.</w:t>
      </w:r>
    </w:p>
    <w:p w14:paraId="558A786F" w14:textId="0533260B" w:rsidR="3E24906A" w:rsidRPr="00A40CFA" w:rsidRDefault="3E24906A" w:rsidP="7F9B700B">
      <w:pPr>
        <w:spacing w:before="240" w:after="240"/>
        <w:jc w:val="both"/>
        <w:rPr>
          <w:rFonts w:eastAsia="Arial" w:cs="Arial"/>
        </w:rPr>
      </w:pPr>
      <w:r w:rsidRPr="00A40CFA">
        <w:rPr>
          <w:rFonts w:eastAsia="Arial" w:cs="Arial"/>
        </w:rPr>
        <w:t>Okrem základných ge</w:t>
      </w:r>
      <w:r w:rsidR="792F20EA" w:rsidRPr="00A40CFA">
        <w:rPr>
          <w:rFonts w:eastAsia="Arial" w:cs="Arial"/>
        </w:rPr>
        <w:t xml:space="preserve">odetických </w:t>
      </w:r>
      <w:r w:rsidRPr="00A40CFA">
        <w:rPr>
          <w:rFonts w:eastAsia="Arial" w:cs="Arial"/>
        </w:rPr>
        <w:t>údajov obsahuje SGI aj doplňujúce informácie o typoch parciel, bodoch, objektoch a iných prvkoch katastrálnej evidencie. Súčasťou týchto údajov je aj bonitné určenie pozemkov, napríklad v extraviláne, ktoré slúži na určenie kvalitatívnej hodnoty pôdy podľa platnej metodiky.</w:t>
      </w:r>
    </w:p>
    <w:p w14:paraId="49FB6427" w14:textId="2D7CAB7F" w:rsidR="56140133" w:rsidRPr="00A40CFA" w:rsidRDefault="3E24906A" w:rsidP="7F9B700B">
      <w:pPr>
        <w:spacing w:before="240" w:after="240"/>
        <w:jc w:val="both"/>
        <w:rPr>
          <w:rFonts w:eastAsia="Arial" w:cs="Arial"/>
        </w:rPr>
      </w:pPr>
      <w:r w:rsidRPr="00A40CFA">
        <w:rPr>
          <w:rFonts w:eastAsia="Arial" w:cs="Arial"/>
        </w:rPr>
        <w:t xml:space="preserve">V rámci systému ISKN 2.0 sa predpokladá, že komunikácia s geodetmi bude prebiehať prostredníctvom </w:t>
      </w:r>
      <w:r w:rsidR="00CD49D8" w:rsidRPr="00A40CFA">
        <w:rPr>
          <w:rFonts w:eastAsia="Arial" w:cs="Arial"/>
        </w:rPr>
        <w:t>P</w:t>
      </w:r>
      <w:r w:rsidRPr="00A40CFA">
        <w:rPr>
          <w:rFonts w:eastAsia="Arial" w:cs="Arial"/>
        </w:rPr>
        <w:t>ortálu</w:t>
      </w:r>
      <w:r w:rsidR="00CD49D8" w:rsidRPr="00A40CFA">
        <w:rPr>
          <w:rFonts w:eastAsia="Arial" w:cs="Arial"/>
        </w:rPr>
        <w:t xml:space="preserve"> </w:t>
      </w:r>
      <w:r w:rsidR="1F58CCEF" w:rsidRPr="00A40CFA">
        <w:rPr>
          <w:rFonts w:eastAsia="Arial" w:cs="Arial"/>
        </w:rPr>
        <w:t>Ú</w:t>
      </w:r>
      <w:r w:rsidR="00CD49D8" w:rsidRPr="00A40CFA">
        <w:rPr>
          <w:rFonts w:eastAsia="Arial" w:cs="Arial"/>
        </w:rPr>
        <w:t>GKK</w:t>
      </w:r>
      <w:r w:rsidR="53617FE1" w:rsidRPr="00A40CFA">
        <w:rPr>
          <w:rFonts w:eastAsia="Arial" w:cs="Arial"/>
        </w:rPr>
        <w:t xml:space="preserve"> (geodeti nepristupujú k ISKN 2.0 priamo)</w:t>
      </w:r>
      <w:r w:rsidRPr="00A40CFA">
        <w:rPr>
          <w:rFonts w:eastAsia="Arial" w:cs="Arial"/>
        </w:rPr>
        <w:t>. Tento portál by mal geodetom umožniť:</w:t>
      </w:r>
    </w:p>
    <w:p w14:paraId="3C8C959F" w14:textId="770FBD4D" w:rsidR="3E24906A" w:rsidRPr="00A40CFA" w:rsidRDefault="3E24906A" w:rsidP="006825CA">
      <w:pPr>
        <w:pStyle w:val="ListParagraph"/>
        <w:numPr>
          <w:ilvl w:val="0"/>
          <w:numId w:val="53"/>
        </w:numPr>
        <w:spacing w:before="240" w:after="240"/>
        <w:jc w:val="both"/>
        <w:rPr>
          <w:rFonts w:eastAsia="Arial" w:cs="Arial"/>
        </w:rPr>
      </w:pPr>
      <w:r w:rsidRPr="00A40CFA">
        <w:rPr>
          <w:rFonts w:eastAsia="Arial" w:cs="Arial"/>
        </w:rPr>
        <w:t>načítať aktuálnu katastrálnu mapu,</w:t>
      </w:r>
    </w:p>
    <w:p w14:paraId="5F4864FA" w14:textId="378F9A4F" w:rsidR="3E24906A" w:rsidRPr="00A40CFA" w:rsidRDefault="3E24906A" w:rsidP="006825CA">
      <w:pPr>
        <w:pStyle w:val="ListParagraph"/>
        <w:numPr>
          <w:ilvl w:val="0"/>
          <w:numId w:val="53"/>
        </w:numPr>
        <w:spacing w:before="240" w:after="240"/>
        <w:jc w:val="both"/>
        <w:rPr>
          <w:rFonts w:eastAsia="Arial" w:cs="Arial"/>
        </w:rPr>
      </w:pPr>
      <w:r w:rsidRPr="00A40CFA">
        <w:rPr>
          <w:rFonts w:eastAsia="Arial" w:cs="Arial"/>
        </w:rPr>
        <w:t>získať ge</w:t>
      </w:r>
      <w:r w:rsidR="56EBC821" w:rsidRPr="00A40CFA">
        <w:rPr>
          <w:rFonts w:eastAsia="Arial" w:cs="Arial"/>
        </w:rPr>
        <w:t xml:space="preserve">odetické </w:t>
      </w:r>
      <w:r w:rsidRPr="00A40CFA">
        <w:rPr>
          <w:rFonts w:eastAsia="Arial" w:cs="Arial"/>
        </w:rPr>
        <w:t>podklady integrované zo systému SGI,</w:t>
      </w:r>
    </w:p>
    <w:p w14:paraId="1A0797F7" w14:textId="4FDA12D9" w:rsidR="3E24906A" w:rsidRPr="00A40CFA" w:rsidRDefault="3E24906A" w:rsidP="006825CA">
      <w:pPr>
        <w:pStyle w:val="ListParagraph"/>
        <w:numPr>
          <w:ilvl w:val="0"/>
          <w:numId w:val="53"/>
        </w:numPr>
        <w:spacing w:before="240" w:after="240"/>
        <w:jc w:val="both"/>
        <w:rPr>
          <w:rFonts w:eastAsia="Arial" w:cs="Arial"/>
        </w:rPr>
      </w:pPr>
      <w:r w:rsidRPr="00A40CFA">
        <w:rPr>
          <w:rFonts w:eastAsia="Arial" w:cs="Arial"/>
        </w:rPr>
        <w:t>a to prostredníctvom rozhrania typu WFS (Web Feature Service).</w:t>
      </w:r>
    </w:p>
    <w:p w14:paraId="21ADF35F" w14:textId="44042E8E" w:rsidR="37120012" w:rsidRPr="00A40CFA" w:rsidRDefault="3E24906A" w:rsidP="7F9B700B">
      <w:pPr>
        <w:spacing w:before="240" w:after="240"/>
        <w:jc w:val="both"/>
        <w:rPr>
          <w:rFonts w:eastAsia="Arial" w:cs="Arial"/>
        </w:rPr>
      </w:pPr>
      <w:r w:rsidRPr="00A40CFA">
        <w:rPr>
          <w:rFonts w:eastAsia="Arial" w:cs="Arial"/>
        </w:rPr>
        <w:t>Týmto spôsobom sa zabezpečí aktuálnosť a presnosť vstupných údajov pre spracovanie geodetických podkladov a zároveň sa štandardizuje výmena údajov medzi externými geodetmi a systémom ISKN 2.0.</w:t>
      </w:r>
      <w:r w:rsidR="37120012" w:rsidRPr="00A40CFA">
        <w:rPr>
          <w:rFonts w:eastAsia="Arial" w:cs="Arial"/>
        </w:rPr>
        <w:t xml:space="preserve"> </w:t>
      </w:r>
    </w:p>
    <w:p w14:paraId="7170BB3F" w14:textId="2E0EC1AC" w:rsidR="44C3DC7D" w:rsidRPr="00A40CFA" w:rsidRDefault="44C3DC7D" w:rsidP="7F9B700B">
      <w:pPr>
        <w:spacing w:after="240"/>
        <w:jc w:val="both"/>
        <w:rPr>
          <w:rFonts w:eastAsia="Arial" w:cs="Arial"/>
        </w:rPr>
      </w:pPr>
      <w:r w:rsidRPr="00A40CFA">
        <w:rPr>
          <w:rFonts w:eastAsia="Arial" w:cs="Arial"/>
        </w:rPr>
        <w:t>V ideálnom riešení ISKN 2.0 sa predpokladá, že úradník má k dispozícii nástroje na správu tzv. autentifikačných tokenov, prostredníctvom ktorých môže delegovať oprávnenia na prístup k vybraným údajom. Tokeny umožňujú:</w:t>
      </w:r>
    </w:p>
    <w:p w14:paraId="528D6884" w14:textId="2E22333F" w:rsidR="44C3DC7D" w:rsidRPr="00A40CFA" w:rsidRDefault="44C3DC7D" w:rsidP="006825CA">
      <w:pPr>
        <w:pStyle w:val="ListParagraph"/>
        <w:numPr>
          <w:ilvl w:val="0"/>
          <w:numId w:val="60"/>
        </w:numPr>
        <w:spacing w:before="240" w:after="240"/>
        <w:jc w:val="both"/>
        <w:rPr>
          <w:rFonts w:eastAsia="Arial" w:cs="Arial"/>
        </w:rPr>
      </w:pPr>
      <w:r w:rsidRPr="00A40CFA">
        <w:rPr>
          <w:rFonts w:eastAsia="Arial" w:cs="Arial"/>
        </w:rPr>
        <w:t>nastavenie rozsahu oprávnení – napríklad len na čítanie (</w:t>
      </w:r>
      <w:proofErr w:type="spellStart"/>
      <w:r w:rsidRPr="00A40CFA">
        <w:rPr>
          <w:rFonts w:eastAsia="Arial" w:cs="Arial"/>
          <w:i/>
          <w:iCs/>
        </w:rPr>
        <w:t>read-only</w:t>
      </w:r>
      <w:proofErr w:type="spellEnd"/>
      <w:r w:rsidRPr="00A40CFA">
        <w:rPr>
          <w:rFonts w:eastAsia="Arial" w:cs="Arial"/>
        </w:rPr>
        <w:t>) alebo na zápis (</w:t>
      </w:r>
      <w:proofErr w:type="spellStart"/>
      <w:r w:rsidRPr="00A40CFA">
        <w:rPr>
          <w:rFonts w:eastAsia="Arial" w:cs="Arial"/>
          <w:i/>
          <w:iCs/>
        </w:rPr>
        <w:t>write</w:t>
      </w:r>
      <w:proofErr w:type="spellEnd"/>
      <w:r w:rsidRPr="00A40CFA">
        <w:rPr>
          <w:rFonts w:eastAsia="Arial" w:cs="Arial"/>
        </w:rPr>
        <w:t>) do konkrétnej pracovnej oblasti (napr. vybrané úložisko SGI, mimo hlavnej katastrálnej mapy),</w:t>
      </w:r>
    </w:p>
    <w:p w14:paraId="7EAFC05B" w14:textId="4CC1D639" w:rsidR="44C3DC7D" w:rsidRPr="00A40CFA" w:rsidRDefault="44C3DC7D" w:rsidP="006825CA">
      <w:pPr>
        <w:pStyle w:val="ListParagraph"/>
        <w:numPr>
          <w:ilvl w:val="0"/>
          <w:numId w:val="60"/>
        </w:numPr>
        <w:spacing w:before="240" w:after="240"/>
        <w:jc w:val="both"/>
        <w:rPr>
          <w:rFonts w:eastAsia="Arial" w:cs="Arial"/>
        </w:rPr>
      </w:pPr>
      <w:r w:rsidRPr="00A40CFA">
        <w:rPr>
          <w:rFonts w:eastAsia="Arial" w:cs="Arial"/>
        </w:rPr>
        <w:t>časové alebo účelové obmedzenie platnosti tokenu (napr. len pre konkrétne konanie alebo typ dokumentu),</w:t>
      </w:r>
    </w:p>
    <w:p w14:paraId="2140D24B" w14:textId="2D56935E" w:rsidR="44C3DC7D" w:rsidRPr="00A40CFA" w:rsidRDefault="44C3DC7D" w:rsidP="006825CA">
      <w:pPr>
        <w:pStyle w:val="ListParagraph"/>
        <w:numPr>
          <w:ilvl w:val="0"/>
          <w:numId w:val="60"/>
        </w:numPr>
        <w:spacing w:before="240" w:after="240"/>
        <w:jc w:val="both"/>
        <w:rPr>
          <w:rFonts w:eastAsia="Arial" w:cs="Arial"/>
        </w:rPr>
      </w:pPr>
      <w:r w:rsidRPr="00A40CFA">
        <w:rPr>
          <w:rFonts w:eastAsia="Arial" w:cs="Arial"/>
        </w:rPr>
        <w:t>zabezpečenie ďalšou autentifikáciou – token je viazaný na meno, heslo alebo iný druh viacfaktorovej autentifikácie (napr. OTP, certifikát).</w:t>
      </w:r>
    </w:p>
    <w:p w14:paraId="2EF39267" w14:textId="5CE152DA" w:rsidR="44C3DC7D" w:rsidRPr="00A40CFA" w:rsidRDefault="44C3DC7D" w:rsidP="7F9B700B">
      <w:pPr>
        <w:spacing w:before="240" w:after="240"/>
        <w:jc w:val="both"/>
        <w:rPr>
          <w:rFonts w:eastAsia="Arial" w:cs="Arial"/>
        </w:rPr>
      </w:pPr>
      <w:r w:rsidRPr="00A40CFA">
        <w:rPr>
          <w:rFonts w:eastAsia="Arial" w:cs="Arial"/>
        </w:rPr>
        <w:t>Úradník môže vystaviť dočasný editačný token pre geodeta, ktorý tak získa možnosť vykonať zápis zmeny priamo zo svojho geo</w:t>
      </w:r>
      <w:r w:rsidR="0C190461" w:rsidRPr="00A40CFA">
        <w:rPr>
          <w:rFonts w:eastAsia="Arial" w:cs="Arial"/>
        </w:rPr>
        <w:t xml:space="preserve">detického </w:t>
      </w:r>
      <w:r w:rsidRPr="00A40CFA">
        <w:rPr>
          <w:rFonts w:eastAsia="Arial" w:cs="Arial"/>
        </w:rPr>
        <w:t>nástroja cez štandard WFS (Web Feature Service).</w:t>
      </w:r>
    </w:p>
    <w:p w14:paraId="63A3A5F5" w14:textId="42A55FEC" w:rsidR="44C3DC7D" w:rsidRPr="00A40CFA" w:rsidRDefault="44C3DC7D" w:rsidP="7F9B700B">
      <w:pPr>
        <w:spacing w:before="240" w:after="240"/>
        <w:jc w:val="both"/>
        <w:rPr>
          <w:rFonts w:eastAsia="Arial" w:cs="Arial"/>
        </w:rPr>
      </w:pPr>
      <w:r w:rsidRPr="00A40CFA">
        <w:rPr>
          <w:rFonts w:eastAsia="Arial" w:cs="Arial"/>
        </w:rPr>
        <w:t xml:space="preserve">Geodet má následne k dispozícii </w:t>
      </w:r>
      <w:r w:rsidR="00CD49D8" w:rsidRPr="00A40CFA">
        <w:rPr>
          <w:rFonts w:eastAsia="Arial" w:cs="Arial"/>
        </w:rPr>
        <w:t>P</w:t>
      </w:r>
      <w:r w:rsidRPr="00A40CFA">
        <w:rPr>
          <w:rFonts w:eastAsia="Arial" w:cs="Arial"/>
        </w:rPr>
        <w:t>ortál</w:t>
      </w:r>
      <w:r w:rsidR="00CD49D8" w:rsidRPr="00A40CFA">
        <w:rPr>
          <w:rFonts w:eastAsia="Arial" w:cs="Arial"/>
        </w:rPr>
        <w:t xml:space="preserve"> </w:t>
      </w:r>
      <w:r w:rsidR="13026535" w:rsidRPr="00A40CFA">
        <w:rPr>
          <w:rFonts w:eastAsia="Arial" w:cs="Arial"/>
        </w:rPr>
        <w:t>Ú</w:t>
      </w:r>
      <w:r w:rsidR="00CD49D8" w:rsidRPr="00A40CFA">
        <w:rPr>
          <w:rFonts w:eastAsia="Arial" w:cs="Arial"/>
        </w:rPr>
        <w:t>GKK</w:t>
      </w:r>
      <w:r w:rsidRPr="00A40CFA">
        <w:rPr>
          <w:rFonts w:eastAsia="Arial" w:cs="Arial"/>
        </w:rPr>
        <w:t>, kde:</w:t>
      </w:r>
    </w:p>
    <w:p w14:paraId="2ED3970F" w14:textId="4741AED6" w:rsidR="44C3DC7D" w:rsidRPr="00A40CFA" w:rsidRDefault="44C3DC7D" w:rsidP="006825CA">
      <w:pPr>
        <w:pStyle w:val="ListParagraph"/>
        <w:numPr>
          <w:ilvl w:val="0"/>
          <w:numId w:val="59"/>
        </w:numPr>
        <w:spacing w:before="240" w:after="240"/>
        <w:jc w:val="both"/>
        <w:rPr>
          <w:rFonts w:eastAsia="Arial" w:cs="Arial"/>
        </w:rPr>
      </w:pPr>
      <w:r w:rsidRPr="00A40CFA">
        <w:rPr>
          <w:rFonts w:eastAsia="Arial" w:cs="Arial"/>
        </w:rPr>
        <w:t>vidí stav nahratých dokumentov a geometrických plánov,</w:t>
      </w:r>
    </w:p>
    <w:p w14:paraId="3068A3BF" w14:textId="2F2AF434" w:rsidR="44C3DC7D" w:rsidRPr="00A40CFA" w:rsidRDefault="44C3DC7D" w:rsidP="006825CA">
      <w:pPr>
        <w:pStyle w:val="ListParagraph"/>
        <w:numPr>
          <w:ilvl w:val="0"/>
          <w:numId w:val="59"/>
        </w:numPr>
        <w:spacing w:before="240" w:after="240"/>
        <w:jc w:val="both"/>
        <w:rPr>
          <w:rFonts w:eastAsia="Arial" w:cs="Arial"/>
        </w:rPr>
      </w:pPr>
      <w:r w:rsidRPr="00A40CFA">
        <w:rPr>
          <w:rFonts w:eastAsia="Arial" w:cs="Arial"/>
        </w:rPr>
        <w:t>môže elektronicky odoslať dokumenty na schválenie úradu,</w:t>
      </w:r>
    </w:p>
    <w:p w14:paraId="1EE25B5A" w14:textId="504DE1B3" w:rsidR="44C3DC7D" w:rsidRPr="00A40CFA" w:rsidRDefault="44C3DC7D" w:rsidP="006825CA">
      <w:pPr>
        <w:pStyle w:val="ListParagraph"/>
        <w:numPr>
          <w:ilvl w:val="0"/>
          <w:numId w:val="59"/>
        </w:numPr>
        <w:spacing w:before="240" w:after="240"/>
        <w:jc w:val="both"/>
        <w:rPr>
          <w:rFonts w:eastAsia="Arial" w:cs="Arial"/>
        </w:rPr>
      </w:pPr>
      <w:r w:rsidRPr="00A40CFA">
        <w:rPr>
          <w:rFonts w:eastAsia="Arial" w:cs="Arial"/>
        </w:rPr>
        <w:t>sleduje stav overovania, bez nutnosti zasielať listinné podklady.</w:t>
      </w:r>
    </w:p>
    <w:p w14:paraId="3B7D931D" w14:textId="12BB0EA2" w:rsidR="44C3DC7D" w:rsidRPr="00A40CFA" w:rsidRDefault="44C3DC7D" w:rsidP="7F9B700B">
      <w:pPr>
        <w:spacing w:before="240" w:after="240"/>
        <w:jc w:val="both"/>
        <w:rPr>
          <w:rFonts w:eastAsia="Arial" w:cs="Arial"/>
        </w:rPr>
      </w:pPr>
      <w:r w:rsidRPr="00A40CFA">
        <w:rPr>
          <w:rFonts w:eastAsia="Arial" w:cs="Arial"/>
        </w:rPr>
        <w:t>Takýmto spôsobom sa plne digitalizuje proces overovania ZPMZ a GP (geometrických plánov). Záznam o geometrickom pláne je pritom samostatne evidovaný, oddelene od vektorovej katastrálnej mapy, ale uchovávaný v rovnakej elektronickej podobe. Po schválení a pri podaní príslušného katastrálneho konania môže byť zaradený do spracovania a zapísaný do katastrálnej mapy.</w:t>
      </w:r>
    </w:p>
    <w:p w14:paraId="52363983" w14:textId="3B961015" w:rsidR="65277768" w:rsidRPr="00A40CFA" w:rsidRDefault="44C3DC7D" w:rsidP="7F9B700B">
      <w:pPr>
        <w:spacing w:before="240" w:after="240"/>
        <w:jc w:val="both"/>
        <w:rPr>
          <w:rFonts w:eastAsia="Arial" w:cs="Arial"/>
        </w:rPr>
      </w:pPr>
      <w:r w:rsidRPr="00A40CFA">
        <w:rPr>
          <w:rFonts w:eastAsia="Arial" w:cs="Arial"/>
        </w:rPr>
        <w:t xml:space="preserve">Tento prístup eliminuje potrebu listinnej výmeny dokumentov a zvyšuje efektivitu aj bezpečnosť celého procesu v súlade s princípmi </w:t>
      </w:r>
      <w:proofErr w:type="spellStart"/>
      <w:r w:rsidRPr="00A40CFA">
        <w:rPr>
          <w:rFonts w:eastAsia="Arial" w:cs="Arial"/>
        </w:rPr>
        <w:t>eGovernmentu</w:t>
      </w:r>
      <w:proofErr w:type="spellEnd"/>
      <w:r w:rsidRPr="00A40CFA">
        <w:rPr>
          <w:rFonts w:eastAsia="Arial" w:cs="Arial"/>
        </w:rPr>
        <w:t>.</w:t>
      </w:r>
    </w:p>
    <w:p w14:paraId="42065829" w14:textId="43016076" w:rsidR="79360209" w:rsidRPr="00A40CFA" w:rsidRDefault="79360209" w:rsidP="7F9B700B">
      <w:pPr>
        <w:spacing w:before="240" w:after="240"/>
        <w:jc w:val="both"/>
        <w:rPr>
          <w:rFonts w:eastAsia="Arial" w:cs="Arial"/>
        </w:rPr>
      </w:pPr>
      <w:r w:rsidRPr="00A40CFA">
        <w:rPr>
          <w:rFonts w:eastAsia="Arial" w:cs="Arial"/>
        </w:rPr>
        <w:t xml:space="preserve">Autorizované tokeny sú prístupné pre autorizačný server tak, aby mohol zabezpečiť správny rozhodovací proces pri volaní jednotlivých </w:t>
      </w:r>
      <w:proofErr w:type="spellStart"/>
      <w:r w:rsidRPr="00A40CFA">
        <w:rPr>
          <w:rFonts w:eastAsia="Arial" w:cs="Arial"/>
        </w:rPr>
        <w:t>endpointov</w:t>
      </w:r>
      <w:proofErr w:type="spellEnd"/>
      <w:r w:rsidRPr="00A40CFA">
        <w:rPr>
          <w:rFonts w:eastAsia="Arial" w:cs="Arial"/>
        </w:rPr>
        <w:t>.</w:t>
      </w:r>
    </w:p>
    <w:p w14:paraId="787AC4D9" w14:textId="33B12824" w:rsidR="79360209" w:rsidRPr="00A40CFA" w:rsidRDefault="79360209" w:rsidP="7F9B700B">
      <w:pPr>
        <w:spacing w:before="240" w:after="240"/>
        <w:jc w:val="both"/>
      </w:pPr>
      <w:r w:rsidRPr="00A40CFA">
        <w:rPr>
          <w:rFonts w:eastAsia="Arial" w:cs="Arial"/>
        </w:rPr>
        <w:t>Vzhľadom na predpokladané rozdelenie sieťovej topológie nemá geodet priamy prístup k API rozhraniam systému ISKN 2.0. Operácie vykonáva prostredníctvom portálu ÚGKK alebo iného prostredia, ktoré disponuje vlastným dátovým modelom a databázou. Medzi týmito systémami následne prebieha výmena údajov na pozadí.</w:t>
      </w:r>
    </w:p>
    <w:p w14:paraId="4A61142C" w14:textId="32C0CA85" w:rsidR="79360209" w:rsidRPr="00A40CFA" w:rsidRDefault="79360209" w:rsidP="7F9B700B">
      <w:pPr>
        <w:spacing w:before="240" w:after="240"/>
        <w:jc w:val="both"/>
      </w:pPr>
      <w:r w:rsidRPr="00A40CFA">
        <w:rPr>
          <w:rFonts w:eastAsia="Arial" w:cs="Arial"/>
        </w:rPr>
        <w:t>Autorizačný server poskytuje informácie o rozhodovacom procese do komponentov v externej sieti. Na ich základe môže geodet pristupovať k údajom z vonkajších systémov podľa pravidiel autorizácie, ktoré boli určené úradníkom v systéme ISKN 2.0.</w:t>
      </w:r>
    </w:p>
    <w:p w14:paraId="035F07B7" w14:textId="32B304A8" w:rsidR="79360209" w:rsidRPr="00A40CFA" w:rsidRDefault="79360209" w:rsidP="7F9B700B">
      <w:pPr>
        <w:spacing w:before="240" w:after="240"/>
        <w:jc w:val="both"/>
      </w:pPr>
      <w:r w:rsidRPr="00A40CFA">
        <w:rPr>
          <w:rFonts w:eastAsia="Arial" w:cs="Arial"/>
        </w:rPr>
        <w:t>Samotný presun údajov medzi externým systémom a ISKN 2.0 – napríklad pri odosielaní ZPMZ alebo GP – prebieha ako samostatný proces prostredníctvom rezortnej integračnej platformy (RIP).</w:t>
      </w:r>
    </w:p>
    <w:p w14:paraId="2CD88004" w14:textId="35596DA9" w:rsidR="57B8452D" w:rsidRPr="00A40CFA" w:rsidRDefault="652294A0" w:rsidP="0E703643">
      <w:pPr>
        <w:pStyle w:val="Heading6"/>
        <w:rPr>
          <w:b/>
        </w:rPr>
      </w:pPr>
      <w:r w:rsidRPr="00A40CFA">
        <w:rPr>
          <w:b/>
        </w:rPr>
        <w:t>Modul Zbierky listín</w:t>
      </w:r>
    </w:p>
    <w:p w14:paraId="371E71B7" w14:textId="5EE534A4" w:rsidR="57B8452D" w:rsidRPr="00A40CFA" w:rsidRDefault="652294A0" w:rsidP="7F9B700B">
      <w:pPr>
        <w:spacing w:before="240" w:after="240"/>
        <w:jc w:val="both"/>
        <w:rPr>
          <w:rFonts w:eastAsia="Arial" w:cs="Arial"/>
        </w:rPr>
      </w:pPr>
      <w:r w:rsidRPr="00A40CFA">
        <w:rPr>
          <w:rFonts w:eastAsia="Arial" w:cs="Arial"/>
        </w:rPr>
        <w:t>Modul Zbierky listín slúži na zobrazovanie dokumentov s osobitným režimom ochrany integrity a dostupnosti. Listiny uložené v katastrálnom operáte obsahujú rozhodujúce informácie o zmenách v katastrálnom operáte, preto je k nim potrebné pristupovať s dôrazom na zachovanie ich nemennosti, právnej relevancie a dlhodobej dostupnosti.</w:t>
      </w:r>
    </w:p>
    <w:p w14:paraId="4E6AE5DE" w14:textId="19AC620F" w:rsidR="57B8452D" w:rsidRPr="00A40CFA" w:rsidRDefault="652294A0" w:rsidP="7F9B700B">
      <w:pPr>
        <w:spacing w:before="240" w:after="240"/>
        <w:jc w:val="both"/>
        <w:rPr>
          <w:rFonts w:eastAsia="Arial" w:cs="Arial"/>
        </w:rPr>
      </w:pPr>
      <w:r w:rsidRPr="00A40CFA">
        <w:rPr>
          <w:rFonts w:eastAsia="Arial" w:cs="Arial"/>
        </w:rPr>
        <w:t>Tieto dokumenty nie je možné meniť – sú archivované po neobmedzenú dobu a podliehajú pravidlám trvalej archivácie. Dokumenty môžu byť v module evidované dvoma spôsobmi:</w:t>
      </w:r>
    </w:p>
    <w:p w14:paraId="7C53EA4F" w14:textId="46DEE50D" w:rsidR="57B8452D" w:rsidRPr="00A40CFA" w:rsidRDefault="652294A0" w:rsidP="006825CA">
      <w:pPr>
        <w:pStyle w:val="ListParagraph"/>
        <w:numPr>
          <w:ilvl w:val="0"/>
          <w:numId w:val="23"/>
        </w:numPr>
        <w:spacing w:before="240" w:after="240"/>
        <w:jc w:val="both"/>
        <w:rPr>
          <w:rFonts w:eastAsia="Arial" w:cs="Arial"/>
        </w:rPr>
      </w:pPr>
      <w:r w:rsidRPr="00A40CFA">
        <w:rPr>
          <w:rFonts w:eastAsia="Arial" w:cs="Arial"/>
        </w:rPr>
        <w:t>Evidenčný záznam o fyzickej listine – v prípade, že dokument existuje len v papierovej podobe, systém zobrazuje len informáciu o jeho existencii a umiestnení v archíve okresného úradu.</w:t>
      </w:r>
    </w:p>
    <w:p w14:paraId="44635AE1" w14:textId="036A5934" w:rsidR="57B8452D" w:rsidRPr="00A40CFA" w:rsidRDefault="652294A0" w:rsidP="006825CA">
      <w:pPr>
        <w:pStyle w:val="ListParagraph"/>
        <w:numPr>
          <w:ilvl w:val="0"/>
          <w:numId w:val="23"/>
        </w:numPr>
        <w:spacing w:before="240" w:after="240"/>
        <w:jc w:val="both"/>
        <w:rPr>
          <w:rFonts w:eastAsia="Arial" w:cs="Arial"/>
        </w:rPr>
      </w:pPr>
      <w:r w:rsidRPr="00A40CFA">
        <w:rPr>
          <w:rFonts w:eastAsia="Arial" w:cs="Arial"/>
        </w:rPr>
        <w:t>Digitalizovaná forma dokumentu – môže byť doplnená do systému len v prípade, že bola identifikovaná ako pravá a podpísaná v súlade s legislatívou ako zaručená konverzia. V takom prípade modul umožňuje nahliadnutie do elektronickej podoby dokumentu.</w:t>
      </w:r>
    </w:p>
    <w:p w14:paraId="53D8719D" w14:textId="2427476B" w:rsidR="57B8452D" w:rsidRPr="00A40CFA" w:rsidRDefault="652294A0" w:rsidP="7F9B700B">
      <w:pPr>
        <w:spacing w:before="240" w:after="240"/>
        <w:jc w:val="both"/>
        <w:rPr>
          <w:rFonts w:eastAsia="Arial" w:cs="Arial"/>
        </w:rPr>
      </w:pPr>
      <w:r w:rsidRPr="00A40CFA">
        <w:rPr>
          <w:rFonts w:eastAsia="Arial" w:cs="Arial"/>
        </w:rPr>
        <w:t>Modul musí zároveň poskytovať:</w:t>
      </w:r>
    </w:p>
    <w:p w14:paraId="50A41AD6" w14:textId="7F871BED" w:rsidR="57B8452D" w:rsidRPr="00A40CFA" w:rsidRDefault="652294A0" w:rsidP="006825CA">
      <w:pPr>
        <w:pStyle w:val="ListParagraph"/>
        <w:numPr>
          <w:ilvl w:val="0"/>
          <w:numId w:val="22"/>
        </w:numPr>
        <w:spacing w:before="240" w:after="240"/>
        <w:jc w:val="both"/>
        <w:rPr>
          <w:rFonts w:eastAsia="Arial" w:cs="Arial"/>
        </w:rPr>
      </w:pPr>
      <w:r w:rsidRPr="00A40CFA">
        <w:rPr>
          <w:rFonts w:eastAsia="Arial" w:cs="Arial"/>
        </w:rPr>
        <w:t>informácie o stave elektronických podpisov pripojených k dokumentom,</w:t>
      </w:r>
    </w:p>
    <w:p w14:paraId="46DBFDE7" w14:textId="45193B4E" w:rsidR="57B8452D" w:rsidRPr="00A40CFA" w:rsidRDefault="652294A0" w:rsidP="006825CA">
      <w:pPr>
        <w:pStyle w:val="ListParagraph"/>
        <w:numPr>
          <w:ilvl w:val="0"/>
          <w:numId w:val="22"/>
        </w:numPr>
        <w:spacing w:before="240" w:after="240"/>
        <w:jc w:val="both"/>
        <w:rPr>
          <w:rFonts w:eastAsia="Arial" w:cs="Arial"/>
        </w:rPr>
      </w:pPr>
      <w:r w:rsidRPr="00A40CFA">
        <w:rPr>
          <w:rFonts w:eastAsia="Arial" w:cs="Arial"/>
        </w:rPr>
        <w:t>mechanizmus obnovy kvality podpisu v čase, vrátane jeho kontinuity a dôveryhodnosti.</w:t>
      </w:r>
    </w:p>
    <w:p w14:paraId="02A65F2F" w14:textId="5D5DBCF8" w:rsidR="57B8452D" w:rsidRPr="00A40CFA" w:rsidRDefault="652294A0" w:rsidP="7F9B700B">
      <w:pPr>
        <w:spacing w:before="240" w:after="240" w:line="259" w:lineRule="auto"/>
        <w:jc w:val="both"/>
        <w:rPr>
          <w:rFonts w:eastAsia="Arial" w:cs="Arial"/>
        </w:rPr>
      </w:pPr>
      <w:r w:rsidRPr="00A40CFA">
        <w:rPr>
          <w:rFonts w:eastAsia="Arial" w:cs="Arial"/>
        </w:rPr>
        <w:t xml:space="preserve">V prípade, že podpisový certifikát k dokumentu stratil platnosť, musí byť zabezpečené, že </w:t>
      </w:r>
      <w:r w:rsidR="430712E5" w:rsidRPr="00A40CFA">
        <w:rPr>
          <w:rFonts w:eastAsia="Arial" w:cs="Arial"/>
        </w:rPr>
        <w:t xml:space="preserve">systém </w:t>
      </w:r>
      <w:r w:rsidRPr="00A40CFA">
        <w:rPr>
          <w:rFonts w:eastAsia="Arial" w:cs="Arial"/>
        </w:rPr>
        <w:t xml:space="preserve">vykoná obnovu podpisu, a dokument bude doplnený o nový podpis vytvorený podľa aktuálnych bezpečnostných štandardov. Nesmie sa stať, že v systéme zostane dokument s podpisom viazaným na </w:t>
      </w:r>
      <w:r w:rsidR="17D24451" w:rsidRPr="00A40CFA">
        <w:rPr>
          <w:rFonts w:eastAsia="Arial" w:cs="Arial"/>
        </w:rPr>
        <w:t>exspirovaný</w:t>
      </w:r>
      <w:r w:rsidRPr="00A40CFA">
        <w:rPr>
          <w:rFonts w:eastAsia="Arial" w:cs="Arial"/>
        </w:rPr>
        <w:t xml:space="preserve"> certifikát bez následnej obnovy.</w:t>
      </w:r>
    </w:p>
    <w:p w14:paraId="3A53C5C9" w14:textId="1A3C2E39" w:rsidR="57B8452D" w:rsidRPr="00A40CFA" w:rsidRDefault="2962A295" w:rsidP="4C841055">
      <w:pPr>
        <w:pStyle w:val="Heading6"/>
        <w:rPr>
          <w:b/>
        </w:rPr>
      </w:pPr>
      <w:r w:rsidRPr="00A40CFA">
        <w:rPr>
          <w:b/>
        </w:rPr>
        <w:t>Modul dokumentov</w:t>
      </w:r>
    </w:p>
    <w:p w14:paraId="3E5C077C" w14:textId="68D50B79" w:rsidR="57C198E3" w:rsidRPr="00A40CFA" w:rsidRDefault="57C198E3" w:rsidP="7F9B700B">
      <w:pPr>
        <w:spacing w:before="240" w:after="240" w:line="259" w:lineRule="auto"/>
        <w:jc w:val="both"/>
        <w:rPr>
          <w:rFonts w:eastAsia="Arial" w:cs="Arial"/>
        </w:rPr>
      </w:pPr>
      <w:r w:rsidRPr="00A40CFA">
        <w:rPr>
          <w:rFonts w:eastAsia="Arial" w:cs="Arial"/>
        </w:rPr>
        <w:t>Všetky elektronické dokumenty, protokoly a ďalšie súbory obsahujúce mediálne alebo textové údaje sa ukladajú do centrálneho úložiska dokumentov. Prostredníctvom grafického rozhrania systému ISKN 2.0 je umožnené:</w:t>
      </w:r>
    </w:p>
    <w:p w14:paraId="44433BAA" w14:textId="105B1A3C" w:rsidR="57C198E3" w:rsidRPr="00A40CFA" w:rsidRDefault="57C198E3" w:rsidP="006825CA">
      <w:pPr>
        <w:pStyle w:val="ListParagraph"/>
        <w:numPr>
          <w:ilvl w:val="0"/>
          <w:numId w:val="37"/>
        </w:numPr>
        <w:spacing w:before="240" w:after="240" w:line="259" w:lineRule="auto"/>
        <w:jc w:val="both"/>
        <w:rPr>
          <w:rFonts w:eastAsia="Arial" w:cs="Arial"/>
        </w:rPr>
      </w:pPr>
      <w:r w:rsidRPr="00A40CFA">
        <w:rPr>
          <w:rFonts w:eastAsia="Arial" w:cs="Arial"/>
        </w:rPr>
        <w:t>prehliadanie všetkých evidovaných dokumentov v systéme,</w:t>
      </w:r>
    </w:p>
    <w:p w14:paraId="2C544C8E" w14:textId="259CBE1F" w:rsidR="57C198E3" w:rsidRPr="00A40CFA" w:rsidRDefault="57C198E3" w:rsidP="006825CA">
      <w:pPr>
        <w:pStyle w:val="ListParagraph"/>
        <w:numPr>
          <w:ilvl w:val="0"/>
          <w:numId w:val="37"/>
        </w:numPr>
        <w:spacing w:before="240" w:after="240" w:line="259" w:lineRule="auto"/>
        <w:jc w:val="both"/>
        <w:rPr>
          <w:rFonts w:eastAsia="Arial" w:cs="Arial"/>
        </w:rPr>
      </w:pPr>
      <w:r w:rsidRPr="00A40CFA">
        <w:rPr>
          <w:rFonts w:eastAsia="Arial" w:cs="Arial"/>
        </w:rPr>
        <w:t>správa dokumentov na základe ich životného cyklu a platnosti.</w:t>
      </w:r>
    </w:p>
    <w:p w14:paraId="6EE45039" w14:textId="27797CC8" w:rsidR="57C198E3" w:rsidRPr="00A40CFA" w:rsidRDefault="57C198E3" w:rsidP="7F9B700B">
      <w:pPr>
        <w:spacing w:before="240" w:after="240" w:line="259" w:lineRule="auto"/>
        <w:jc w:val="both"/>
        <w:rPr>
          <w:rFonts w:eastAsia="Arial" w:cs="Arial"/>
        </w:rPr>
      </w:pPr>
      <w:r w:rsidRPr="00A40CFA">
        <w:rPr>
          <w:rFonts w:eastAsia="Arial" w:cs="Arial"/>
        </w:rPr>
        <w:t>Niektoré dokumenty môžu stratiť svoju referenciu alebo im uplynie doba uchovávania, pričom v takých prípadoch musí byť systém schopný zabezpečiť ich riadne vyradenie alebo vymazanie. Iné dokumenty môžu byť nahradené novšími verziami, a preto je potrebné evidovať ich históriu a väzby medzi jednotlivými verziami.</w:t>
      </w:r>
    </w:p>
    <w:p w14:paraId="683F3F23" w14:textId="00681064" w:rsidR="57C198E3" w:rsidRPr="00A40CFA" w:rsidRDefault="57C198E3" w:rsidP="7F9B700B">
      <w:pPr>
        <w:spacing w:before="240" w:after="240" w:line="259" w:lineRule="auto"/>
        <w:jc w:val="both"/>
        <w:rPr>
          <w:rFonts w:eastAsia="Arial" w:cs="Arial"/>
        </w:rPr>
      </w:pPr>
      <w:r w:rsidRPr="00A40CFA">
        <w:rPr>
          <w:rFonts w:eastAsia="Arial" w:cs="Arial"/>
        </w:rPr>
        <w:t>V úložisku sa zároveň zobrazujú aj dokumenty uložené ako súčasť katastrálneho operátu, ktoré sú však evidované v špecifickom režime, bez možnosti manipulácie alebo zmeny.</w:t>
      </w:r>
    </w:p>
    <w:p w14:paraId="083C8FD9" w14:textId="23D3D298" w:rsidR="57C198E3" w:rsidRPr="00A40CFA" w:rsidRDefault="57C198E3" w:rsidP="7F9B700B">
      <w:pPr>
        <w:spacing w:before="240" w:after="240" w:line="259" w:lineRule="auto"/>
        <w:jc w:val="both"/>
        <w:rPr>
          <w:rFonts w:eastAsia="Arial" w:cs="Arial"/>
        </w:rPr>
      </w:pPr>
      <w:r w:rsidRPr="00A40CFA">
        <w:rPr>
          <w:rFonts w:eastAsia="Arial" w:cs="Arial"/>
        </w:rPr>
        <w:t>Na zabezpečenie prehľadnosti a organizácie sa odporúča:</w:t>
      </w:r>
    </w:p>
    <w:p w14:paraId="0E229F74" w14:textId="240C04BE" w:rsidR="57C198E3" w:rsidRPr="00A40CFA" w:rsidRDefault="57C198E3" w:rsidP="006825CA">
      <w:pPr>
        <w:pStyle w:val="ListParagraph"/>
        <w:numPr>
          <w:ilvl w:val="0"/>
          <w:numId w:val="36"/>
        </w:numPr>
        <w:spacing w:before="240" w:after="240" w:line="259" w:lineRule="auto"/>
        <w:jc w:val="both"/>
        <w:rPr>
          <w:rFonts w:eastAsia="Arial" w:cs="Arial"/>
        </w:rPr>
      </w:pPr>
      <w:r w:rsidRPr="00A40CFA">
        <w:rPr>
          <w:rFonts w:eastAsia="Arial" w:cs="Arial"/>
        </w:rPr>
        <w:t>členiť dokumenty do logických kontajnerov (</w:t>
      </w:r>
      <w:proofErr w:type="spellStart"/>
      <w:r w:rsidRPr="00A40CFA">
        <w:rPr>
          <w:rFonts w:eastAsia="Arial" w:cs="Arial"/>
        </w:rPr>
        <w:t>bucketov</w:t>
      </w:r>
      <w:proofErr w:type="spellEnd"/>
      <w:r w:rsidRPr="00A40CFA">
        <w:rPr>
          <w:rFonts w:eastAsia="Arial" w:cs="Arial"/>
        </w:rPr>
        <w:t>),</w:t>
      </w:r>
    </w:p>
    <w:p w14:paraId="5D866D23" w14:textId="370DC8C3" w:rsidR="57C198E3" w:rsidRPr="00A40CFA" w:rsidRDefault="57C198E3" w:rsidP="006825CA">
      <w:pPr>
        <w:pStyle w:val="ListParagraph"/>
        <w:numPr>
          <w:ilvl w:val="0"/>
          <w:numId w:val="36"/>
        </w:numPr>
        <w:spacing w:before="240" w:after="240" w:line="259" w:lineRule="auto"/>
        <w:jc w:val="both"/>
        <w:rPr>
          <w:rFonts w:eastAsia="Arial" w:cs="Arial"/>
        </w:rPr>
      </w:pPr>
      <w:r w:rsidRPr="00A40CFA">
        <w:rPr>
          <w:rFonts w:eastAsia="Arial" w:cs="Arial"/>
        </w:rPr>
        <w:t>využívať adresárovú (priečinkovú) štruktúru, ktorá priraďuje dokumentom kontext podľa ich účelu alebo pôvodu.</w:t>
      </w:r>
    </w:p>
    <w:p w14:paraId="6793583B" w14:textId="3DAEAD97" w:rsidR="57C198E3" w:rsidRPr="00A40CFA" w:rsidRDefault="57C198E3" w:rsidP="7F9B700B">
      <w:pPr>
        <w:spacing w:before="240" w:after="240" w:line="259" w:lineRule="auto"/>
        <w:jc w:val="both"/>
        <w:rPr>
          <w:rFonts w:eastAsia="Arial" w:cs="Arial"/>
        </w:rPr>
      </w:pPr>
      <w:r w:rsidRPr="00A40CFA">
        <w:rPr>
          <w:rFonts w:eastAsia="Arial" w:cs="Arial"/>
        </w:rPr>
        <w:t xml:space="preserve">Každý dokument zároveň obsahuje </w:t>
      </w:r>
      <w:proofErr w:type="spellStart"/>
      <w:r w:rsidRPr="00A40CFA">
        <w:rPr>
          <w:rFonts w:eastAsia="Arial" w:cs="Arial"/>
        </w:rPr>
        <w:t>metadata</w:t>
      </w:r>
      <w:proofErr w:type="spellEnd"/>
      <w:r w:rsidRPr="00A40CFA">
        <w:rPr>
          <w:rFonts w:eastAsia="Arial" w:cs="Arial"/>
        </w:rPr>
        <w:t>, ktoré ho obohacujú o:</w:t>
      </w:r>
    </w:p>
    <w:p w14:paraId="6B427839" w14:textId="18F30CA6" w:rsidR="57C198E3" w:rsidRPr="00A40CFA" w:rsidRDefault="57C198E3" w:rsidP="006825CA">
      <w:pPr>
        <w:pStyle w:val="ListParagraph"/>
        <w:numPr>
          <w:ilvl w:val="0"/>
          <w:numId w:val="35"/>
        </w:numPr>
        <w:spacing w:before="240" w:after="240" w:line="259" w:lineRule="auto"/>
        <w:jc w:val="both"/>
        <w:rPr>
          <w:rFonts w:eastAsia="Arial" w:cs="Arial"/>
        </w:rPr>
      </w:pPr>
      <w:r w:rsidRPr="00A40CFA">
        <w:rPr>
          <w:rFonts w:eastAsia="Arial" w:cs="Arial"/>
        </w:rPr>
        <w:t>informácie o pôvode dokumentu,</w:t>
      </w:r>
    </w:p>
    <w:p w14:paraId="269264ED" w14:textId="23651913" w:rsidR="57C198E3" w:rsidRPr="00A40CFA" w:rsidRDefault="57C198E3" w:rsidP="006825CA">
      <w:pPr>
        <w:pStyle w:val="ListParagraph"/>
        <w:numPr>
          <w:ilvl w:val="0"/>
          <w:numId w:val="35"/>
        </w:numPr>
        <w:spacing w:before="240" w:after="240" w:line="259" w:lineRule="auto"/>
        <w:jc w:val="both"/>
        <w:rPr>
          <w:rFonts w:eastAsia="Arial" w:cs="Arial"/>
        </w:rPr>
      </w:pPr>
      <w:r w:rsidRPr="00A40CFA">
        <w:rPr>
          <w:rFonts w:eastAsia="Arial" w:cs="Arial"/>
        </w:rPr>
        <w:t>pravidlá jeho uchovávania a spracovania,</w:t>
      </w:r>
    </w:p>
    <w:p w14:paraId="3F419130" w14:textId="196E08DF" w:rsidR="57C198E3" w:rsidRPr="00A40CFA" w:rsidRDefault="57C198E3" w:rsidP="006825CA">
      <w:pPr>
        <w:pStyle w:val="ListParagraph"/>
        <w:numPr>
          <w:ilvl w:val="0"/>
          <w:numId w:val="35"/>
        </w:numPr>
        <w:spacing w:before="240" w:after="240" w:line="259" w:lineRule="auto"/>
        <w:jc w:val="both"/>
        <w:rPr>
          <w:rFonts w:eastAsia="Arial" w:cs="Arial"/>
        </w:rPr>
      </w:pPr>
      <w:r w:rsidRPr="00A40CFA">
        <w:rPr>
          <w:rFonts w:eastAsia="Arial" w:cs="Arial"/>
        </w:rPr>
        <w:t>typ dokumentu a jeho väzby na ďalšie entity v systéme.</w:t>
      </w:r>
    </w:p>
    <w:p w14:paraId="281FE2E3" w14:textId="4815834D" w:rsidR="57B8452D" w:rsidRPr="00A40CFA" w:rsidRDefault="57C198E3" w:rsidP="7F9B700B">
      <w:pPr>
        <w:spacing w:before="240" w:after="240" w:line="259" w:lineRule="auto"/>
        <w:jc w:val="both"/>
        <w:rPr>
          <w:rFonts w:eastAsia="Arial" w:cs="Arial"/>
        </w:rPr>
      </w:pPr>
      <w:r w:rsidRPr="00A40CFA">
        <w:rPr>
          <w:rFonts w:eastAsia="Arial" w:cs="Arial"/>
        </w:rPr>
        <w:t xml:space="preserve">Tento modul je nevyhnutný na udržanie konzistencie, </w:t>
      </w:r>
      <w:proofErr w:type="spellStart"/>
      <w:r w:rsidRPr="00A40CFA">
        <w:rPr>
          <w:rFonts w:eastAsia="Arial" w:cs="Arial"/>
        </w:rPr>
        <w:t>auditovateľnosti</w:t>
      </w:r>
      <w:proofErr w:type="spellEnd"/>
      <w:r w:rsidRPr="00A40CFA">
        <w:rPr>
          <w:rFonts w:eastAsia="Arial" w:cs="Arial"/>
        </w:rPr>
        <w:t xml:space="preserve"> a právnej relevancie dokumentov v systéme ISKN 2.0.</w:t>
      </w:r>
    </w:p>
    <w:p w14:paraId="4D61F92F" w14:textId="32DB48DB" w:rsidR="57B8452D" w:rsidRPr="00A40CFA" w:rsidRDefault="5BA5329C" w:rsidP="0E703643">
      <w:pPr>
        <w:pStyle w:val="Heading6"/>
        <w:rPr>
          <w:b/>
        </w:rPr>
      </w:pPr>
      <w:r w:rsidRPr="00A40CFA">
        <w:rPr>
          <w:b/>
        </w:rPr>
        <w:t xml:space="preserve">Ostatné </w:t>
      </w:r>
      <w:r w:rsidR="41867FAD" w:rsidRPr="00A40CFA">
        <w:rPr>
          <w:b/>
        </w:rPr>
        <w:t xml:space="preserve">podporné </w:t>
      </w:r>
      <w:r w:rsidRPr="00A40CFA">
        <w:rPr>
          <w:b/>
        </w:rPr>
        <w:t>moduly</w:t>
      </w:r>
    </w:p>
    <w:p w14:paraId="2F38988E" w14:textId="7FDFBAC9" w:rsidR="57B8452D" w:rsidRPr="00A40CFA" w:rsidRDefault="5BA5329C" w:rsidP="7F9B700B">
      <w:pPr>
        <w:spacing w:before="240" w:after="240"/>
        <w:jc w:val="both"/>
        <w:rPr>
          <w:rFonts w:eastAsia="Arial" w:cs="Arial"/>
        </w:rPr>
      </w:pPr>
      <w:r w:rsidRPr="00A40CFA">
        <w:rPr>
          <w:rFonts w:eastAsia="Arial" w:cs="Arial"/>
        </w:rPr>
        <w:t>V grafickom rozhraní systému ISKN 2.0 musí byť zabezpečený prístup aj k ďalším údajom a konfiguračným nástrojom, ktoré sú nevyhnutné pre podporu činnosti katastrálnych odborov.</w:t>
      </w:r>
    </w:p>
    <w:p w14:paraId="173BB311" w14:textId="7BBDFDB5" w:rsidR="57B8452D" w:rsidRPr="00A40CFA" w:rsidRDefault="5BA5329C" w:rsidP="7F9B700B">
      <w:pPr>
        <w:spacing w:before="240" w:after="240"/>
        <w:jc w:val="both"/>
        <w:rPr>
          <w:rFonts w:eastAsia="Arial" w:cs="Arial"/>
        </w:rPr>
      </w:pPr>
      <w:r w:rsidRPr="00A40CFA">
        <w:rPr>
          <w:rFonts w:eastAsia="Arial" w:cs="Arial"/>
        </w:rPr>
        <w:t>Tieto moduly musia zahŕňať najmä:</w:t>
      </w:r>
    </w:p>
    <w:p w14:paraId="33C07B47" w14:textId="5F2EDFB1" w:rsidR="57B8452D" w:rsidRPr="00A40CFA" w:rsidRDefault="5BA5329C" w:rsidP="006825CA">
      <w:pPr>
        <w:pStyle w:val="ListParagraph"/>
        <w:numPr>
          <w:ilvl w:val="0"/>
          <w:numId w:val="28"/>
        </w:numPr>
        <w:spacing w:before="240" w:after="240"/>
        <w:jc w:val="both"/>
        <w:rPr>
          <w:rFonts w:eastAsia="Arial" w:cs="Arial"/>
        </w:rPr>
      </w:pPr>
      <w:r w:rsidRPr="00A40CFA">
        <w:rPr>
          <w:rFonts w:eastAsia="Arial" w:cs="Arial"/>
        </w:rPr>
        <w:t>konfiguráciu číselníkov,</w:t>
      </w:r>
    </w:p>
    <w:p w14:paraId="06C70F48" w14:textId="7D2C814C" w:rsidR="57B8452D" w:rsidRPr="00A40CFA" w:rsidRDefault="5BA5329C" w:rsidP="006825CA">
      <w:pPr>
        <w:pStyle w:val="ListParagraph"/>
        <w:numPr>
          <w:ilvl w:val="0"/>
          <w:numId w:val="28"/>
        </w:numPr>
        <w:spacing w:before="240" w:after="240"/>
        <w:jc w:val="both"/>
        <w:rPr>
          <w:rFonts w:eastAsia="Arial" w:cs="Arial"/>
        </w:rPr>
      </w:pPr>
      <w:r w:rsidRPr="00A40CFA">
        <w:rPr>
          <w:rFonts w:eastAsia="Arial" w:cs="Arial"/>
        </w:rPr>
        <w:t>nastavenie katastrálnych území,</w:t>
      </w:r>
    </w:p>
    <w:p w14:paraId="4EB14F98" w14:textId="7D25AA58" w:rsidR="57B8452D" w:rsidRPr="00A40CFA" w:rsidRDefault="5BA5329C" w:rsidP="006825CA">
      <w:pPr>
        <w:pStyle w:val="ListParagraph"/>
        <w:numPr>
          <w:ilvl w:val="0"/>
          <w:numId w:val="28"/>
        </w:numPr>
        <w:spacing w:before="240" w:after="240"/>
        <w:jc w:val="both"/>
        <w:rPr>
          <w:rFonts w:eastAsia="Arial" w:cs="Arial"/>
        </w:rPr>
      </w:pPr>
      <w:r w:rsidRPr="00A40CFA">
        <w:rPr>
          <w:rFonts w:eastAsia="Arial" w:cs="Arial"/>
        </w:rPr>
        <w:t>správu používateľov a skupín,</w:t>
      </w:r>
    </w:p>
    <w:p w14:paraId="6E27672E" w14:textId="25096BE4" w:rsidR="57B8452D" w:rsidRPr="00A40CFA" w:rsidRDefault="5BA5329C" w:rsidP="006825CA">
      <w:pPr>
        <w:pStyle w:val="ListParagraph"/>
        <w:numPr>
          <w:ilvl w:val="0"/>
          <w:numId w:val="28"/>
        </w:numPr>
        <w:spacing w:before="240" w:after="240"/>
        <w:jc w:val="both"/>
        <w:rPr>
          <w:rFonts w:eastAsia="Arial" w:cs="Arial"/>
        </w:rPr>
      </w:pPr>
      <w:r w:rsidRPr="00A40CFA">
        <w:rPr>
          <w:rFonts w:eastAsia="Arial" w:cs="Arial"/>
        </w:rPr>
        <w:t xml:space="preserve">zobrazovanie </w:t>
      </w:r>
      <w:proofErr w:type="spellStart"/>
      <w:r w:rsidRPr="00A40CFA">
        <w:rPr>
          <w:rFonts w:eastAsia="Arial" w:cs="Arial"/>
        </w:rPr>
        <w:t>auditovacích</w:t>
      </w:r>
      <w:proofErr w:type="spellEnd"/>
      <w:r w:rsidRPr="00A40CFA">
        <w:rPr>
          <w:rFonts w:eastAsia="Arial" w:cs="Arial"/>
        </w:rPr>
        <w:t xml:space="preserve"> pohľadov,</w:t>
      </w:r>
    </w:p>
    <w:p w14:paraId="5154301D" w14:textId="79785A4A" w:rsidR="57B8452D" w:rsidRPr="00A40CFA" w:rsidRDefault="5BA5329C" w:rsidP="006825CA">
      <w:pPr>
        <w:pStyle w:val="ListParagraph"/>
        <w:numPr>
          <w:ilvl w:val="0"/>
          <w:numId w:val="28"/>
        </w:numPr>
        <w:spacing w:before="240" w:after="240"/>
        <w:jc w:val="both"/>
        <w:rPr>
          <w:rFonts w:eastAsia="Arial" w:cs="Arial"/>
        </w:rPr>
      </w:pPr>
      <w:r w:rsidRPr="00A40CFA">
        <w:rPr>
          <w:rFonts w:eastAsia="Arial" w:cs="Arial"/>
        </w:rPr>
        <w:t>nastavenie notifikačných mechanizmov.</w:t>
      </w:r>
    </w:p>
    <w:p w14:paraId="686A6E58" w14:textId="60BBCF40" w:rsidR="57B8452D" w:rsidRPr="00A40CFA" w:rsidRDefault="5BA5329C" w:rsidP="7F9B700B">
      <w:pPr>
        <w:spacing w:before="240" w:after="240"/>
        <w:jc w:val="both"/>
        <w:rPr>
          <w:rFonts w:eastAsia="Arial" w:cs="Arial"/>
        </w:rPr>
      </w:pPr>
      <w:r w:rsidRPr="00A40CFA">
        <w:rPr>
          <w:rFonts w:eastAsia="Arial" w:cs="Arial"/>
        </w:rPr>
        <w:t>Súčasťou je aj nastavenie business parametrov, ako aj konfiguračné možnosti procesov spracovania konaní, ktoré umožňujú určitú mieru flexibility – napríklad nastavenie povolení a pravidiel v procesoch, kde je žiaduce ponechať rozhodovaciu právomoc priamo na úradníkovi.</w:t>
      </w:r>
    </w:p>
    <w:p w14:paraId="01B7C4EA" w14:textId="673D1FD3" w:rsidR="57B8452D" w:rsidRPr="00A40CFA" w:rsidRDefault="5BA5329C" w:rsidP="7F9B700B">
      <w:pPr>
        <w:spacing w:before="240" w:after="240"/>
        <w:jc w:val="both"/>
        <w:rPr>
          <w:rFonts w:eastAsia="Arial" w:cs="Arial"/>
        </w:rPr>
      </w:pPr>
      <w:r w:rsidRPr="00A40CFA">
        <w:rPr>
          <w:rFonts w:eastAsia="Arial" w:cs="Arial"/>
        </w:rPr>
        <w:t>Spolu s business parametrami sa nastavujú aj validačné parametre, ktoré sa zohľadňujú pri posudzovaní jednotlivých konaní. Medzi ďalšie kriticky dôležité konfigurácie patria:</w:t>
      </w:r>
    </w:p>
    <w:p w14:paraId="656A0546" w14:textId="025CC2E5" w:rsidR="57B8452D" w:rsidRPr="00A40CFA" w:rsidRDefault="5BA5329C" w:rsidP="006825CA">
      <w:pPr>
        <w:pStyle w:val="ListParagraph"/>
        <w:numPr>
          <w:ilvl w:val="0"/>
          <w:numId w:val="27"/>
        </w:numPr>
        <w:spacing w:before="240" w:after="240"/>
        <w:jc w:val="both"/>
        <w:rPr>
          <w:rFonts w:eastAsia="Arial" w:cs="Arial"/>
        </w:rPr>
      </w:pPr>
      <w:r w:rsidRPr="00A40CFA">
        <w:rPr>
          <w:rFonts w:eastAsia="Arial" w:cs="Arial"/>
        </w:rPr>
        <w:t>nastavovanie lehôt pre konanie a vydanie rozhodnutí o právoplatnosti,</w:t>
      </w:r>
    </w:p>
    <w:p w14:paraId="33692A50" w14:textId="6E3DC2A3" w:rsidR="57B8452D" w:rsidRPr="00A40CFA" w:rsidRDefault="5BA5329C" w:rsidP="006825CA">
      <w:pPr>
        <w:pStyle w:val="ListParagraph"/>
        <w:numPr>
          <w:ilvl w:val="0"/>
          <w:numId w:val="27"/>
        </w:numPr>
        <w:spacing w:before="240" w:after="240"/>
        <w:jc w:val="both"/>
        <w:rPr>
          <w:rFonts w:eastAsia="Arial" w:cs="Arial"/>
        </w:rPr>
      </w:pPr>
      <w:r w:rsidRPr="00A40CFA">
        <w:rPr>
          <w:rFonts w:eastAsia="Arial" w:cs="Arial"/>
        </w:rPr>
        <w:t>konfigurácia podpisovania a správy PKI infraštruktúry,</w:t>
      </w:r>
    </w:p>
    <w:p w14:paraId="086FA0BA" w14:textId="3E7B50E1" w:rsidR="57B8452D" w:rsidRPr="00A40CFA" w:rsidRDefault="5BA5329C" w:rsidP="006825CA">
      <w:pPr>
        <w:pStyle w:val="ListParagraph"/>
        <w:numPr>
          <w:ilvl w:val="0"/>
          <w:numId w:val="27"/>
        </w:numPr>
        <w:spacing w:before="240" w:after="240"/>
        <w:jc w:val="both"/>
        <w:rPr>
          <w:rFonts w:eastAsia="Arial" w:cs="Arial"/>
        </w:rPr>
      </w:pPr>
      <w:r w:rsidRPr="00A40CFA">
        <w:rPr>
          <w:rFonts w:eastAsia="Arial" w:cs="Arial"/>
        </w:rPr>
        <w:t xml:space="preserve">nastavenie </w:t>
      </w:r>
      <w:r w:rsidR="44EF5D0E" w:rsidRPr="00A40CFA">
        <w:rPr>
          <w:rFonts w:eastAsia="Arial" w:cs="Arial"/>
        </w:rPr>
        <w:t xml:space="preserve">správnych poplatkov </w:t>
      </w:r>
      <w:r w:rsidR="615B72CF" w:rsidRPr="00A40CFA">
        <w:rPr>
          <w:rFonts w:eastAsia="Arial" w:cs="Arial"/>
        </w:rPr>
        <w:t>za</w:t>
      </w:r>
      <w:r w:rsidR="44EF5D0E" w:rsidRPr="00A40CFA">
        <w:rPr>
          <w:rFonts w:eastAsia="Arial" w:cs="Arial"/>
        </w:rPr>
        <w:t xml:space="preserve"> úkony</w:t>
      </w:r>
      <w:r w:rsidRPr="00A40CFA">
        <w:rPr>
          <w:rFonts w:eastAsia="Arial" w:cs="Arial"/>
        </w:rPr>
        <w:t>.</w:t>
      </w:r>
    </w:p>
    <w:p w14:paraId="74F4FF79" w14:textId="79F2B84F" w:rsidR="57B8452D" w:rsidRPr="00A40CFA" w:rsidRDefault="5BA5329C" w:rsidP="7F9B700B">
      <w:pPr>
        <w:spacing w:before="240" w:after="240"/>
        <w:jc w:val="both"/>
        <w:rPr>
          <w:rFonts w:eastAsia="Arial" w:cs="Arial"/>
        </w:rPr>
      </w:pPr>
      <w:r w:rsidRPr="00A40CFA">
        <w:rPr>
          <w:rFonts w:eastAsia="Arial" w:cs="Arial"/>
        </w:rPr>
        <w:t>Okrem toho musí systém umožňovať aj analytické a štatistické zobrazenia, ktoré poskytujú relevantným osobám prehľad o výkonnosti a vyťaženosti úradov.</w:t>
      </w:r>
      <w:r w:rsidR="0C1161DD" w:rsidRPr="00A40CFA">
        <w:rPr>
          <w:rFonts w:eastAsia="Arial" w:cs="Arial"/>
        </w:rPr>
        <w:t xml:space="preserve"> </w:t>
      </w:r>
      <w:r w:rsidR="0EEA89A5" w:rsidRPr="00A40CFA">
        <w:rPr>
          <w:rFonts w:eastAsia="Arial" w:cs="Arial"/>
        </w:rPr>
        <w:t>Systém</w:t>
      </w:r>
      <w:r w:rsidR="0C1161DD" w:rsidRPr="00A40CFA">
        <w:rPr>
          <w:rFonts w:eastAsia="Arial" w:cs="Arial"/>
        </w:rPr>
        <w:t xml:space="preserve"> musí </w:t>
      </w:r>
      <w:r w:rsidR="7857B74F" w:rsidRPr="00A40CFA">
        <w:rPr>
          <w:rFonts w:eastAsia="Arial" w:cs="Arial"/>
        </w:rPr>
        <w:t>umožňovať</w:t>
      </w:r>
      <w:r w:rsidR="0C1161DD" w:rsidRPr="00A40CFA">
        <w:rPr>
          <w:rFonts w:eastAsia="Arial" w:cs="Arial"/>
        </w:rPr>
        <w:t xml:space="preserve"> vykonávanie analytických a štatistických zostáv. Tieto zostavy slúžia </w:t>
      </w:r>
      <w:r w:rsidR="39F7EC86" w:rsidRPr="00A40CFA">
        <w:rPr>
          <w:rFonts w:eastAsia="Arial" w:cs="Arial"/>
        </w:rPr>
        <w:t xml:space="preserve">na </w:t>
      </w:r>
      <w:r w:rsidR="4366748D" w:rsidRPr="00A40CFA">
        <w:rPr>
          <w:rFonts w:eastAsia="Arial" w:cs="Arial"/>
        </w:rPr>
        <w:t>vyťaženie</w:t>
      </w:r>
      <w:r w:rsidR="39F7EC86" w:rsidRPr="00A40CFA">
        <w:rPr>
          <w:rFonts w:eastAsia="Arial" w:cs="Arial"/>
        </w:rPr>
        <w:t xml:space="preserve"> informácií a aj na faktografické sumarizácie. Štatistiky slúžia aj pre sumarizáciu a iné technické štatistické aktivity. </w:t>
      </w:r>
    </w:p>
    <w:p w14:paraId="44D83382" w14:textId="1DE05DC4" w:rsidR="57B8452D" w:rsidRPr="00A40CFA" w:rsidRDefault="5BA5329C" w:rsidP="7F9B700B">
      <w:pPr>
        <w:spacing w:before="240" w:after="240"/>
        <w:jc w:val="both"/>
        <w:rPr>
          <w:rFonts w:eastAsia="Arial" w:cs="Arial"/>
        </w:rPr>
      </w:pPr>
      <w:r w:rsidRPr="00A40CFA">
        <w:rPr>
          <w:rFonts w:eastAsia="Arial" w:cs="Arial"/>
        </w:rPr>
        <w:t>Súčasťou modulu je aj editácia šablón rozhodnutí a nastavenie elektronických formulárov, ktoré sa používajú v rámci katastrálneho konania.</w:t>
      </w:r>
    </w:p>
    <w:p w14:paraId="36C29900" w14:textId="753CB9D2" w:rsidR="3262E7EA" w:rsidRPr="00A40CFA" w:rsidRDefault="3262E7EA" w:rsidP="7F9B700B">
      <w:pPr>
        <w:spacing w:before="240" w:after="240"/>
        <w:jc w:val="both"/>
        <w:rPr>
          <w:rFonts w:eastAsia="Arial" w:cs="Arial"/>
        </w:rPr>
      </w:pPr>
      <w:r w:rsidRPr="00A40CFA">
        <w:rPr>
          <w:rFonts w:eastAsia="Arial" w:cs="Arial"/>
        </w:rPr>
        <w:t>Doplnkovo by mal byť systém pripravený aj na realizáciu iných typov operácií nad dátovým modelom, ktoré slúžia pre zložitejšie procesné úpravy, a ktoré nie sú priamo súčasťou štandardných registratúrnych konaní. Väčšina týchto úprav je dnes pokrytá prostredníctvom existujúcich registrov a modulov, avšak je potrebné počítať s možnosťou budúcich legislatívnych zmien, ktoré môžu vyžadovať doplnkové služby alebo nové typy konaní. Z tohto dôvodu musí byť systém navrhnutý ako rozšíriteľný a otvorený voči zmenám, a to najmä z pohľadu flexibility dátového modelu a procesnej logiky.</w:t>
      </w:r>
    </w:p>
    <w:p w14:paraId="31338E81" w14:textId="6FC8A7A1" w:rsidR="11901A2B" w:rsidRPr="00A40CFA" w:rsidRDefault="11901A2B" w:rsidP="7F9B700B">
      <w:pPr>
        <w:spacing w:after="240"/>
        <w:jc w:val="both"/>
      </w:pPr>
      <w:r w:rsidRPr="00A40CFA">
        <w:rPr>
          <w:rFonts w:eastAsia="Arial" w:cs="Arial"/>
        </w:rPr>
        <w:t>Systém umožní procesne identifikovať listy vlastníctva, ktoré si vyžadujú tzv. stotožnenie. Ide o proces, v rámci ktorého úradník overuje elektronickú podobu dokumentu so všetkými údajmi uloženými v systéme ISKN 2.0 v module SPI pre daný list vlastníctva. Overuje sa, či vygenerovaný dokument vo formáte PDF alebo HTML spĺňa všetky náležitosti, obsahuje kompletné informácie a nedošlo k porušeniu údajov.</w:t>
      </w:r>
    </w:p>
    <w:p w14:paraId="03A7EC7F" w14:textId="1ACB91A0" w:rsidR="11901A2B" w:rsidRPr="00A40CFA" w:rsidRDefault="11901A2B" w:rsidP="7F9B700B">
      <w:pPr>
        <w:spacing w:before="240" w:after="240"/>
        <w:jc w:val="both"/>
      </w:pPr>
      <w:r w:rsidRPr="00A40CFA">
        <w:rPr>
          <w:rFonts w:eastAsia="Arial" w:cs="Arial"/>
        </w:rPr>
        <w:t>Tento proces zabezpečuje, že takto stotožnený list vlastníctva je spôsobilý na vykonanie právnych úkonov.</w:t>
      </w:r>
    </w:p>
    <w:p w14:paraId="01998638" w14:textId="0DFFB38E" w:rsidR="49563830" w:rsidRPr="00A40CFA" w:rsidRDefault="49563830" w:rsidP="7F9B700B">
      <w:pPr>
        <w:spacing w:after="240"/>
        <w:jc w:val="both"/>
      </w:pPr>
      <w:r w:rsidRPr="00A40CFA">
        <w:rPr>
          <w:rFonts w:eastAsia="Arial" w:cs="Arial"/>
        </w:rPr>
        <w:t>Zároveň má úradník – ak je to možné – možnosť identifikovať osoby uvedené na liste vlastníctva a zaradiť ich medzi záujmové osoby. Toto platí pre systém nadrezortných údajov z RFO a RPO, pričom ISKN 2.0 bude od týchto systémov následne preberať zmeny v ich údajoch. Týmto spôsobom získa systém ISKN 2.0 informáciu a podnet na aktualizáciu osobných údajov v prípade ich zmeny.</w:t>
      </w:r>
    </w:p>
    <w:p w14:paraId="404061B6" w14:textId="061B5F59" w:rsidR="4FD43EDC" w:rsidRPr="00A40CFA" w:rsidRDefault="4FD43EDC" w:rsidP="57B8452D">
      <w:pPr>
        <w:pStyle w:val="Heading4"/>
        <w:rPr>
          <w:b/>
        </w:rPr>
      </w:pPr>
      <w:r w:rsidRPr="00A40CFA">
        <w:rPr>
          <w:b/>
        </w:rPr>
        <w:t>Stredisko podporných služieb</w:t>
      </w:r>
    </w:p>
    <w:p w14:paraId="23DD35D1" w14:textId="4EAF30C2" w:rsidR="4FD43EDC" w:rsidRPr="00A40CFA" w:rsidRDefault="4FD43EDC" w:rsidP="7F9B700B">
      <w:pPr>
        <w:spacing w:before="240" w:after="240"/>
        <w:jc w:val="both"/>
        <w:rPr>
          <w:rFonts w:eastAsia="Arial" w:cs="Arial"/>
        </w:rPr>
      </w:pPr>
      <w:r w:rsidRPr="00A40CFA">
        <w:rPr>
          <w:rFonts w:eastAsia="Arial" w:cs="Arial"/>
        </w:rPr>
        <w:t>Stredisko podporných služieb je segmentom systému ISKN 2.0, ktorý slúži na poskytovanie aplikačných služieb, ktoré nepriamo súvisia s výkonom agendového systému, ale sú nevyhnutné pre zabezpečenie jeho prevádzky ako celku.</w:t>
      </w:r>
    </w:p>
    <w:p w14:paraId="5378AC76" w14:textId="1B7C549E" w:rsidR="4FD43EDC" w:rsidRPr="00A40CFA" w:rsidRDefault="4FD43EDC" w:rsidP="7F9B700B">
      <w:pPr>
        <w:spacing w:before="240" w:after="240"/>
        <w:jc w:val="both"/>
        <w:rPr>
          <w:rFonts w:eastAsia="Arial" w:cs="Arial"/>
        </w:rPr>
      </w:pPr>
      <w:r w:rsidRPr="00A40CFA">
        <w:rPr>
          <w:rFonts w:eastAsia="Arial" w:cs="Arial"/>
        </w:rPr>
        <w:t>Obsahuje služby, ktoré dopĺňajú funkcionalitu systému, no samy o sebe nemajú priamu agendovú príslušnosť. Ide najmä o:</w:t>
      </w:r>
    </w:p>
    <w:p w14:paraId="5910613E" w14:textId="13695495" w:rsidR="4FD43EDC" w:rsidRPr="00A40CFA" w:rsidRDefault="4FD43EDC" w:rsidP="7F9B700B">
      <w:pPr>
        <w:pStyle w:val="ListParagraph"/>
        <w:numPr>
          <w:ilvl w:val="0"/>
          <w:numId w:val="5"/>
        </w:numPr>
        <w:spacing w:before="240" w:after="240"/>
        <w:jc w:val="both"/>
        <w:rPr>
          <w:rFonts w:eastAsia="Arial" w:cs="Arial"/>
        </w:rPr>
      </w:pPr>
      <w:r w:rsidRPr="00A40CFA">
        <w:rPr>
          <w:rFonts w:eastAsia="Arial" w:cs="Arial"/>
        </w:rPr>
        <w:t>podporu používateľov,</w:t>
      </w:r>
    </w:p>
    <w:p w14:paraId="3240253C" w14:textId="5C97FF21" w:rsidR="4FD43EDC" w:rsidRPr="00A40CFA" w:rsidRDefault="4FD43EDC" w:rsidP="7F9B700B">
      <w:pPr>
        <w:pStyle w:val="ListParagraph"/>
        <w:numPr>
          <w:ilvl w:val="0"/>
          <w:numId w:val="5"/>
        </w:numPr>
        <w:spacing w:before="240" w:after="240"/>
        <w:jc w:val="both"/>
        <w:rPr>
          <w:rFonts w:eastAsia="Arial" w:cs="Arial"/>
        </w:rPr>
      </w:pPr>
      <w:r w:rsidRPr="00A40CFA">
        <w:rPr>
          <w:rFonts w:eastAsia="Arial" w:cs="Arial"/>
        </w:rPr>
        <w:t>generovanie dokumentov,</w:t>
      </w:r>
    </w:p>
    <w:p w14:paraId="376836EB" w14:textId="747FEFA5" w:rsidR="4FD43EDC" w:rsidRPr="00A40CFA" w:rsidRDefault="4FD43EDC" w:rsidP="7F9B700B">
      <w:pPr>
        <w:pStyle w:val="ListParagraph"/>
        <w:numPr>
          <w:ilvl w:val="0"/>
          <w:numId w:val="5"/>
        </w:numPr>
        <w:spacing w:before="240" w:after="240"/>
        <w:jc w:val="both"/>
        <w:rPr>
          <w:rFonts w:eastAsia="Arial" w:cs="Arial"/>
        </w:rPr>
      </w:pPr>
      <w:proofErr w:type="spellStart"/>
      <w:r w:rsidRPr="00A40CFA">
        <w:rPr>
          <w:rFonts w:eastAsia="Arial" w:cs="Arial"/>
        </w:rPr>
        <w:t>aud</w:t>
      </w:r>
      <w:r w:rsidR="73C12CC8" w:rsidRPr="00A40CFA">
        <w:rPr>
          <w:rFonts w:eastAsia="Arial" w:cs="Arial"/>
        </w:rPr>
        <w:t>i</w:t>
      </w:r>
      <w:r w:rsidRPr="00A40CFA">
        <w:rPr>
          <w:rFonts w:eastAsia="Arial" w:cs="Arial"/>
        </w:rPr>
        <w:t>tovacie</w:t>
      </w:r>
      <w:proofErr w:type="spellEnd"/>
      <w:r w:rsidRPr="00A40CFA">
        <w:rPr>
          <w:rFonts w:eastAsia="Arial" w:cs="Arial"/>
        </w:rPr>
        <w:t xml:space="preserve"> a logovacie nástroje,</w:t>
      </w:r>
    </w:p>
    <w:p w14:paraId="1C2D5C1A" w14:textId="1B290159" w:rsidR="4FD43EDC" w:rsidRPr="00A40CFA" w:rsidRDefault="4FD43EDC" w:rsidP="7F9B700B">
      <w:pPr>
        <w:pStyle w:val="ListParagraph"/>
        <w:numPr>
          <w:ilvl w:val="0"/>
          <w:numId w:val="5"/>
        </w:numPr>
        <w:spacing w:before="240" w:after="240"/>
        <w:jc w:val="both"/>
        <w:rPr>
          <w:rFonts w:eastAsia="Arial" w:cs="Arial"/>
        </w:rPr>
      </w:pPr>
      <w:r w:rsidRPr="00A40CFA">
        <w:rPr>
          <w:rFonts w:eastAsia="Arial" w:cs="Arial"/>
        </w:rPr>
        <w:t>odosielanie e-mailov,</w:t>
      </w:r>
    </w:p>
    <w:p w14:paraId="77CA2BAE" w14:textId="3836E362" w:rsidR="4FD43EDC" w:rsidRPr="00A40CFA" w:rsidRDefault="4FD43EDC" w:rsidP="7F9B700B">
      <w:pPr>
        <w:pStyle w:val="ListParagraph"/>
        <w:numPr>
          <w:ilvl w:val="0"/>
          <w:numId w:val="5"/>
        </w:numPr>
        <w:spacing w:before="240" w:after="240"/>
        <w:jc w:val="both"/>
        <w:rPr>
          <w:rFonts w:eastAsia="Arial" w:cs="Arial"/>
        </w:rPr>
      </w:pPr>
      <w:r w:rsidRPr="00A40CFA">
        <w:rPr>
          <w:rFonts w:eastAsia="Arial" w:cs="Arial"/>
        </w:rPr>
        <w:t>notifikačné mechanizmy a</w:t>
      </w:r>
    </w:p>
    <w:p w14:paraId="1DF4B975" w14:textId="5764DE5E" w:rsidR="4FD43EDC" w:rsidRPr="00A40CFA" w:rsidRDefault="4FD43EDC" w:rsidP="7F9B700B">
      <w:pPr>
        <w:pStyle w:val="ListParagraph"/>
        <w:numPr>
          <w:ilvl w:val="0"/>
          <w:numId w:val="5"/>
        </w:numPr>
        <w:spacing w:before="240" w:after="240"/>
        <w:jc w:val="both"/>
        <w:rPr>
          <w:rFonts w:eastAsia="Arial"/>
        </w:rPr>
      </w:pPr>
      <w:r w:rsidRPr="00A40CFA">
        <w:rPr>
          <w:rFonts w:eastAsia="Arial" w:cs="Arial"/>
        </w:rPr>
        <w:t>ďalšie spoločné služby, ktoré slúžia všetkým ostatným komponentom systému.</w:t>
      </w:r>
    </w:p>
    <w:p w14:paraId="07D7DC83" w14:textId="18BCE9D8" w:rsidR="7EE91F50" w:rsidRPr="00A40CFA" w:rsidRDefault="7EE91F50" w:rsidP="780D3C00">
      <w:pPr>
        <w:pStyle w:val="Heading6"/>
        <w:rPr>
          <w:b/>
        </w:rPr>
      </w:pPr>
      <w:r w:rsidRPr="00A40CFA">
        <w:rPr>
          <w:b/>
        </w:rPr>
        <w:t>Modul správy dokumentov</w:t>
      </w:r>
    </w:p>
    <w:p w14:paraId="1720707A" w14:textId="13C60B97" w:rsidR="7EE91F50" w:rsidRPr="00A40CFA" w:rsidRDefault="7EE91F50" w:rsidP="7F9B700B">
      <w:pPr>
        <w:spacing w:before="240" w:after="240"/>
        <w:jc w:val="both"/>
        <w:rPr>
          <w:rFonts w:eastAsia="Arial" w:cs="Arial"/>
        </w:rPr>
      </w:pPr>
      <w:r w:rsidRPr="00A40CFA">
        <w:rPr>
          <w:rFonts w:eastAsia="Arial" w:cs="Arial"/>
        </w:rPr>
        <w:t>Modul správy dokumentov poskytuje API rozhrania pre prezeranie a manažment dokumentov. Umožňuje realizovať zobrazovanie dokumentov, ako aj nastavovanie ich atribútov a parametrov, podľa úrovne prístupových práv používateľa alebo nadriadeného systému.</w:t>
      </w:r>
    </w:p>
    <w:p w14:paraId="778E42AC" w14:textId="6BBB177A" w:rsidR="7EE91F50" w:rsidRPr="00A40CFA" w:rsidRDefault="7EE91F50" w:rsidP="7F9B700B">
      <w:pPr>
        <w:spacing w:before="240" w:after="240"/>
        <w:jc w:val="both"/>
        <w:rPr>
          <w:rFonts w:eastAsia="Arial" w:cs="Arial"/>
        </w:rPr>
      </w:pPr>
      <w:r w:rsidRPr="00A40CFA">
        <w:rPr>
          <w:rFonts w:eastAsia="Arial" w:cs="Arial"/>
        </w:rPr>
        <w:t>Všetky dokumenty sú ukladané do objektového úložiska, pričom je nevyhnutné zabezpečiť:</w:t>
      </w:r>
    </w:p>
    <w:p w14:paraId="3B9132C4" w14:textId="69BBD5E9" w:rsidR="7EE91F50" w:rsidRPr="00A40CFA" w:rsidRDefault="7EE91F50" w:rsidP="006825CA">
      <w:pPr>
        <w:pStyle w:val="ListParagraph"/>
        <w:numPr>
          <w:ilvl w:val="0"/>
          <w:numId w:val="46"/>
        </w:numPr>
        <w:spacing w:before="240" w:after="240"/>
        <w:jc w:val="both"/>
        <w:rPr>
          <w:rFonts w:eastAsia="Arial" w:cs="Arial"/>
        </w:rPr>
      </w:pPr>
      <w:r w:rsidRPr="00A40CFA">
        <w:rPr>
          <w:rFonts w:eastAsia="Arial" w:cs="Arial"/>
        </w:rPr>
        <w:t>ochranu proti poškodeniu,</w:t>
      </w:r>
    </w:p>
    <w:p w14:paraId="6B10792E" w14:textId="05CADCC9" w:rsidR="7EE91F50" w:rsidRPr="00A40CFA" w:rsidRDefault="7EE91F50" w:rsidP="006825CA">
      <w:pPr>
        <w:pStyle w:val="ListParagraph"/>
        <w:numPr>
          <w:ilvl w:val="0"/>
          <w:numId w:val="46"/>
        </w:numPr>
        <w:spacing w:before="240" w:after="240"/>
        <w:jc w:val="both"/>
        <w:rPr>
          <w:rFonts w:eastAsia="Arial" w:cs="Arial"/>
        </w:rPr>
      </w:pPr>
      <w:r w:rsidRPr="00A40CFA">
        <w:rPr>
          <w:rFonts w:eastAsia="Arial" w:cs="Arial"/>
        </w:rPr>
        <w:t>zachovanie integrity dát,</w:t>
      </w:r>
    </w:p>
    <w:p w14:paraId="4A4BBC3F" w14:textId="11A18C75" w:rsidR="7EE91F50" w:rsidRPr="00A40CFA" w:rsidRDefault="7EE91F50" w:rsidP="006825CA">
      <w:pPr>
        <w:pStyle w:val="ListParagraph"/>
        <w:numPr>
          <w:ilvl w:val="0"/>
          <w:numId w:val="46"/>
        </w:numPr>
        <w:spacing w:before="240" w:after="240"/>
        <w:jc w:val="both"/>
        <w:rPr>
          <w:rFonts w:eastAsia="Arial" w:cs="Arial"/>
        </w:rPr>
      </w:pPr>
      <w:r w:rsidRPr="00A40CFA">
        <w:rPr>
          <w:rFonts w:eastAsia="Arial" w:cs="Arial"/>
        </w:rPr>
        <w:t>vysokú dostupnosť dokumentov počas ich životného cyklu.</w:t>
      </w:r>
    </w:p>
    <w:p w14:paraId="48BCF014" w14:textId="580930AD" w:rsidR="7EE91F50" w:rsidRPr="00A40CFA" w:rsidRDefault="7EE91F50" w:rsidP="7F9B700B">
      <w:pPr>
        <w:spacing w:before="240" w:after="240"/>
        <w:jc w:val="both"/>
        <w:rPr>
          <w:rFonts w:eastAsia="Arial" w:cs="Arial"/>
        </w:rPr>
      </w:pPr>
      <w:r w:rsidRPr="00A40CFA">
        <w:rPr>
          <w:rFonts w:eastAsia="Arial" w:cs="Arial"/>
        </w:rPr>
        <w:t>Modul zároveň zabezpečuje:</w:t>
      </w:r>
    </w:p>
    <w:p w14:paraId="221E4541" w14:textId="6D43C174" w:rsidR="7EE91F50" w:rsidRPr="00A40CFA" w:rsidRDefault="7EE91F50" w:rsidP="006825CA">
      <w:pPr>
        <w:pStyle w:val="ListParagraph"/>
        <w:numPr>
          <w:ilvl w:val="0"/>
          <w:numId w:val="45"/>
        </w:numPr>
        <w:spacing w:before="240" w:after="240"/>
        <w:jc w:val="both"/>
        <w:rPr>
          <w:rFonts w:eastAsia="Arial" w:cs="Arial"/>
        </w:rPr>
      </w:pPr>
      <w:proofErr w:type="spellStart"/>
      <w:r w:rsidRPr="00A40CFA">
        <w:rPr>
          <w:rFonts w:eastAsia="Arial" w:cs="Arial"/>
        </w:rPr>
        <w:t>verziovanie</w:t>
      </w:r>
      <w:proofErr w:type="spellEnd"/>
      <w:r w:rsidRPr="00A40CFA">
        <w:rPr>
          <w:rFonts w:eastAsia="Arial" w:cs="Arial"/>
        </w:rPr>
        <w:t xml:space="preserve"> dokumentov,</w:t>
      </w:r>
    </w:p>
    <w:p w14:paraId="2522A3CA" w14:textId="4ABF3ABF" w:rsidR="7EE91F50" w:rsidRPr="00A40CFA" w:rsidRDefault="7EE91F50" w:rsidP="006825CA">
      <w:pPr>
        <w:pStyle w:val="ListParagraph"/>
        <w:numPr>
          <w:ilvl w:val="0"/>
          <w:numId w:val="45"/>
        </w:numPr>
        <w:spacing w:before="240" w:after="240"/>
        <w:jc w:val="both"/>
        <w:rPr>
          <w:rFonts w:eastAsia="Arial" w:cs="Arial"/>
        </w:rPr>
      </w:pPr>
      <w:r w:rsidRPr="00A40CFA">
        <w:rPr>
          <w:rFonts w:eastAsia="Arial" w:cs="Arial"/>
        </w:rPr>
        <w:t>sledovanie platnosti elektronických podpisov a poskytovanie informácie o ich stave prostredníctvom API,</w:t>
      </w:r>
    </w:p>
    <w:p w14:paraId="58941A2D" w14:textId="102A0744" w:rsidR="7EE91F50" w:rsidRPr="00A40CFA" w:rsidRDefault="7EE91F50" w:rsidP="006825CA">
      <w:pPr>
        <w:pStyle w:val="ListParagraph"/>
        <w:numPr>
          <w:ilvl w:val="0"/>
          <w:numId w:val="45"/>
        </w:numPr>
        <w:spacing w:before="240" w:after="240"/>
        <w:jc w:val="both"/>
        <w:rPr>
          <w:rFonts w:eastAsia="Arial" w:cs="Arial"/>
        </w:rPr>
      </w:pPr>
      <w:r w:rsidRPr="00A40CFA">
        <w:rPr>
          <w:rFonts w:eastAsia="Arial" w:cs="Arial"/>
        </w:rPr>
        <w:t>funkcionality požadované legislatívnymi predpismi, najmä pokiaľ ide o:</w:t>
      </w:r>
    </w:p>
    <w:p w14:paraId="2681160F" w14:textId="01E61841" w:rsidR="7EE91F50" w:rsidRPr="00A40CFA" w:rsidRDefault="7EE91F50" w:rsidP="006825CA">
      <w:pPr>
        <w:pStyle w:val="ListParagraph"/>
        <w:numPr>
          <w:ilvl w:val="1"/>
          <w:numId w:val="45"/>
        </w:numPr>
        <w:spacing w:before="240" w:after="240"/>
        <w:jc w:val="both"/>
        <w:rPr>
          <w:rFonts w:eastAsia="Arial" w:cs="Arial"/>
        </w:rPr>
      </w:pPr>
      <w:r w:rsidRPr="00A40CFA">
        <w:rPr>
          <w:rFonts w:eastAsia="Arial" w:cs="Arial"/>
        </w:rPr>
        <w:t>uchovávanie dokumentov len po dobu nevyhnutnú na účel ich spracovania,</w:t>
      </w:r>
    </w:p>
    <w:p w14:paraId="7F1E2966" w14:textId="4F23E64C" w:rsidR="7EE91F50" w:rsidRPr="00A40CFA" w:rsidRDefault="7EE91F50" w:rsidP="006825CA">
      <w:pPr>
        <w:pStyle w:val="ListParagraph"/>
        <w:numPr>
          <w:ilvl w:val="1"/>
          <w:numId w:val="45"/>
        </w:numPr>
        <w:spacing w:before="240" w:after="240"/>
        <w:jc w:val="both"/>
        <w:rPr>
          <w:rFonts w:eastAsia="Arial" w:cs="Arial"/>
        </w:rPr>
      </w:pPr>
      <w:r w:rsidRPr="00A40CFA">
        <w:rPr>
          <w:rFonts w:eastAsia="Arial" w:cs="Arial"/>
        </w:rPr>
        <w:t>a následné automatizované vyradenie alebo archiváciu podľa preddefinovaných pravidiel.</w:t>
      </w:r>
    </w:p>
    <w:p w14:paraId="61C185BA" w14:textId="24AA575E" w:rsidR="36E6CA24" w:rsidRPr="00A40CFA" w:rsidRDefault="7EE91F50" w:rsidP="7F9B700B">
      <w:pPr>
        <w:spacing w:before="240" w:after="240"/>
        <w:jc w:val="both"/>
        <w:rPr>
          <w:rFonts w:eastAsia="Arial" w:cs="Arial"/>
        </w:rPr>
      </w:pPr>
      <w:r w:rsidRPr="00A40CFA">
        <w:rPr>
          <w:rFonts w:eastAsia="Arial" w:cs="Arial"/>
        </w:rPr>
        <w:t>Správa dokumentov je kľúčovým komponentom pre zabezpečenie dôveryhodnosti elektronickej evidencie a pre dodržanie povinností vyplývajúcich z právneho rámca e-</w:t>
      </w:r>
      <w:proofErr w:type="spellStart"/>
      <w:r w:rsidRPr="00A40CFA">
        <w:rPr>
          <w:rFonts w:eastAsia="Arial" w:cs="Arial"/>
        </w:rPr>
        <w:t>Governmentu</w:t>
      </w:r>
      <w:proofErr w:type="spellEnd"/>
      <w:r w:rsidRPr="00A40CFA">
        <w:rPr>
          <w:rFonts w:eastAsia="Arial" w:cs="Arial"/>
        </w:rPr>
        <w:t>.</w:t>
      </w:r>
    </w:p>
    <w:p w14:paraId="774E8FB4" w14:textId="2D283D37" w:rsidR="6EE948F2" w:rsidRPr="00A40CFA" w:rsidRDefault="6EE948F2" w:rsidP="7F9B700B">
      <w:pPr>
        <w:spacing w:after="240"/>
        <w:jc w:val="both"/>
        <w:rPr>
          <w:rFonts w:eastAsia="Arial" w:cs="Arial"/>
        </w:rPr>
      </w:pPr>
      <w:r w:rsidRPr="00A40CFA">
        <w:rPr>
          <w:rFonts w:eastAsia="Arial" w:cs="Arial"/>
        </w:rPr>
        <w:t xml:space="preserve">Modul správy dokumentov v rámci systému ISKN 2.0 by mal natívne podporovať štandardný protokol S3, ktorý je de </w:t>
      </w:r>
      <w:proofErr w:type="spellStart"/>
      <w:r w:rsidRPr="00A40CFA">
        <w:rPr>
          <w:rFonts w:eastAsia="Arial" w:cs="Arial"/>
        </w:rPr>
        <w:t>facto</w:t>
      </w:r>
      <w:proofErr w:type="spellEnd"/>
      <w:r w:rsidRPr="00A40CFA">
        <w:rPr>
          <w:rFonts w:eastAsia="Arial" w:cs="Arial"/>
        </w:rPr>
        <w:t xml:space="preserve"> priemyselným štandardom pre objektové úložiská. Využitie tohto protokolu zabezpečí rýchlejšiu a efektívnejšiu integráciu s ďalšími systémami a nástrojmi, ktoré podporujú S3 ako štandardné rozhranie na prístup k súborom.</w:t>
      </w:r>
    </w:p>
    <w:p w14:paraId="738D0103" w14:textId="2B89809B" w:rsidR="6EE948F2" w:rsidRPr="00A40CFA" w:rsidRDefault="6EE948F2" w:rsidP="7F9B700B">
      <w:pPr>
        <w:spacing w:before="240" w:after="240"/>
        <w:jc w:val="both"/>
        <w:rPr>
          <w:rFonts w:eastAsia="Arial" w:cs="Arial"/>
        </w:rPr>
      </w:pPr>
      <w:r w:rsidRPr="00A40CFA">
        <w:rPr>
          <w:rFonts w:eastAsia="Arial" w:cs="Arial"/>
        </w:rPr>
        <w:t>Je ponechané na dodávateľovi riešenia, aké ďalšie API alebo rozhrania bude systém poskytovať a aká technologická platforma bude použitá na implementáciu tohto modulu, za predpokladu splnenia všetkých požiadaviek na bezpečnosť, integritu, dostupnosť a správu životného cyklu dokumentov.</w:t>
      </w:r>
    </w:p>
    <w:p w14:paraId="6DA6F5AF" w14:textId="72BE5461" w:rsidR="15790FA9" w:rsidRPr="00A40CFA" w:rsidRDefault="7EE91F50" w:rsidP="66A5969B">
      <w:pPr>
        <w:pStyle w:val="Heading6"/>
        <w:rPr>
          <w:b/>
        </w:rPr>
      </w:pPr>
      <w:proofErr w:type="spellStart"/>
      <w:r w:rsidRPr="00A40CFA">
        <w:rPr>
          <w:b/>
        </w:rPr>
        <w:t>Workflow</w:t>
      </w:r>
      <w:proofErr w:type="spellEnd"/>
      <w:r w:rsidRPr="00A40CFA">
        <w:rPr>
          <w:b/>
        </w:rPr>
        <w:t xml:space="preserve"> </w:t>
      </w:r>
      <w:proofErr w:type="spellStart"/>
      <w:r w:rsidRPr="00A40CFA">
        <w:rPr>
          <w:b/>
        </w:rPr>
        <w:t>engine</w:t>
      </w:r>
      <w:proofErr w:type="spellEnd"/>
    </w:p>
    <w:p w14:paraId="2E91757C" w14:textId="22ADF7F2" w:rsidR="18B70CB7" w:rsidRPr="00A40CFA" w:rsidRDefault="18B70CB7" w:rsidP="7F9B700B">
      <w:pPr>
        <w:spacing w:before="240" w:after="240"/>
        <w:jc w:val="both"/>
        <w:rPr>
          <w:rFonts w:eastAsia="Arial" w:cs="Arial"/>
        </w:rPr>
      </w:pPr>
      <w:r w:rsidRPr="00A40CFA">
        <w:rPr>
          <w:rFonts w:eastAsia="Arial" w:cs="Arial"/>
        </w:rPr>
        <w:t xml:space="preserve">Súčasťou systému ISKN 2.0 musí byť aj </w:t>
      </w:r>
      <w:proofErr w:type="spellStart"/>
      <w:r w:rsidRPr="00A40CFA">
        <w:rPr>
          <w:rFonts w:eastAsia="Arial" w:cs="Arial"/>
        </w:rPr>
        <w:t>workflow</w:t>
      </w:r>
      <w:proofErr w:type="spellEnd"/>
      <w:r w:rsidRPr="00A40CFA">
        <w:rPr>
          <w:rFonts w:eastAsia="Arial" w:cs="Arial"/>
        </w:rPr>
        <w:t xml:space="preserve"> </w:t>
      </w:r>
      <w:proofErr w:type="spellStart"/>
      <w:r w:rsidRPr="00A40CFA">
        <w:rPr>
          <w:rFonts w:eastAsia="Arial" w:cs="Arial"/>
        </w:rPr>
        <w:t>engine</w:t>
      </w:r>
      <w:proofErr w:type="spellEnd"/>
      <w:r w:rsidRPr="00A40CFA">
        <w:rPr>
          <w:rFonts w:eastAsia="Arial" w:cs="Arial"/>
        </w:rPr>
        <w:t>, ktorý zabezpečuje podporu zložitejších procesných úkonov naprieč viacerými komponentmi systému. Zároveň slúži ako nástroj procesnej integrácie a umožňuje výmenu údajov medzi komponentmi pri zachovaní transakčnej konzistencie v rámci architektúry typu SAGA.</w:t>
      </w:r>
    </w:p>
    <w:p w14:paraId="4C892656" w14:textId="2433577C" w:rsidR="18B70CB7" w:rsidRPr="00A40CFA" w:rsidRDefault="18B70CB7" w:rsidP="7F9B700B">
      <w:pPr>
        <w:spacing w:before="240" w:after="240"/>
        <w:jc w:val="both"/>
        <w:rPr>
          <w:rFonts w:eastAsia="Arial" w:cs="Arial"/>
        </w:rPr>
      </w:pPr>
      <w:proofErr w:type="spellStart"/>
      <w:r w:rsidRPr="00A40CFA">
        <w:rPr>
          <w:rFonts w:eastAsia="Arial" w:cs="Arial"/>
        </w:rPr>
        <w:t>Workflow</w:t>
      </w:r>
      <w:proofErr w:type="spellEnd"/>
      <w:r w:rsidRPr="00A40CFA">
        <w:rPr>
          <w:rFonts w:eastAsia="Arial" w:cs="Arial"/>
        </w:rPr>
        <w:t xml:space="preserve"> </w:t>
      </w:r>
      <w:proofErr w:type="spellStart"/>
      <w:r w:rsidRPr="00A40CFA">
        <w:rPr>
          <w:rFonts w:eastAsia="Arial" w:cs="Arial"/>
        </w:rPr>
        <w:t>engine</w:t>
      </w:r>
      <w:proofErr w:type="spellEnd"/>
      <w:r w:rsidRPr="00A40CFA">
        <w:rPr>
          <w:rFonts w:eastAsia="Arial" w:cs="Arial"/>
        </w:rPr>
        <w:t xml:space="preserve"> je súčasťou strediska podporných služieb, neobsahuje vlastné vizuálne rozhranie (s výnimkou prípadnej konfigurácie), a svoje služby poskytuje výlučne prostredníctvom API. Disponuje vlastnou databázou, v ktorej sa evidujú:</w:t>
      </w:r>
    </w:p>
    <w:p w14:paraId="1603E9B7" w14:textId="125E658B" w:rsidR="18B70CB7" w:rsidRPr="00A40CFA" w:rsidRDefault="18B70CB7" w:rsidP="006825CA">
      <w:pPr>
        <w:pStyle w:val="ListParagraph"/>
        <w:numPr>
          <w:ilvl w:val="0"/>
          <w:numId w:val="50"/>
        </w:numPr>
        <w:spacing w:before="240" w:after="240"/>
        <w:jc w:val="both"/>
        <w:rPr>
          <w:rFonts w:eastAsia="Arial" w:cs="Arial"/>
        </w:rPr>
      </w:pPr>
      <w:r w:rsidRPr="00A40CFA">
        <w:rPr>
          <w:rFonts w:eastAsia="Arial" w:cs="Arial"/>
        </w:rPr>
        <w:t>stav a priebeh jednotlivých procesov,</w:t>
      </w:r>
    </w:p>
    <w:p w14:paraId="3B3B689B" w14:textId="6A12DF77" w:rsidR="18B70CB7" w:rsidRPr="00A40CFA" w:rsidRDefault="18B70CB7" w:rsidP="006825CA">
      <w:pPr>
        <w:pStyle w:val="ListParagraph"/>
        <w:numPr>
          <w:ilvl w:val="0"/>
          <w:numId w:val="50"/>
        </w:numPr>
        <w:spacing w:before="240" w:after="240"/>
        <w:jc w:val="both"/>
        <w:rPr>
          <w:rFonts w:eastAsia="Arial" w:cs="Arial"/>
        </w:rPr>
      </w:pPr>
      <w:r w:rsidRPr="00A40CFA">
        <w:rPr>
          <w:rFonts w:eastAsia="Arial" w:cs="Arial"/>
        </w:rPr>
        <w:t>rozpracované úlohy,</w:t>
      </w:r>
    </w:p>
    <w:p w14:paraId="274DB8B0" w14:textId="25C952F4" w:rsidR="18B70CB7" w:rsidRPr="00A40CFA" w:rsidRDefault="18B70CB7" w:rsidP="006825CA">
      <w:pPr>
        <w:pStyle w:val="ListParagraph"/>
        <w:numPr>
          <w:ilvl w:val="0"/>
          <w:numId w:val="50"/>
        </w:numPr>
        <w:spacing w:before="240" w:after="240"/>
        <w:jc w:val="both"/>
        <w:rPr>
          <w:rFonts w:eastAsia="Arial" w:cs="Arial"/>
        </w:rPr>
      </w:pPr>
      <w:r w:rsidRPr="00A40CFA">
        <w:rPr>
          <w:rFonts w:eastAsia="Arial" w:cs="Arial"/>
        </w:rPr>
        <w:t>výsledky volaní koncových bodov (</w:t>
      </w:r>
      <w:proofErr w:type="spellStart"/>
      <w:r w:rsidRPr="00A40CFA">
        <w:rPr>
          <w:rFonts w:eastAsia="Arial" w:cs="Arial"/>
        </w:rPr>
        <w:t>endpointov</w:t>
      </w:r>
      <w:proofErr w:type="spellEnd"/>
      <w:r w:rsidRPr="00A40CFA">
        <w:rPr>
          <w:rFonts w:eastAsia="Arial" w:cs="Arial"/>
        </w:rPr>
        <w:t>) zapojených systémov.</w:t>
      </w:r>
    </w:p>
    <w:p w14:paraId="058C9D4D" w14:textId="62F4AB8C" w:rsidR="18B70CB7" w:rsidRPr="00A40CFA" w:rsidRDefault="18B70CB7" w:rsidP="7F9B700B">
      <w:pPr>
        <w:spacing w:before="240" w:after="240"/>
        <w:jc w:val="both"/>
        <w:rPr>
          <w:rFonts w:eastAsia="Arial" w:cs="Arial"/>
        </w:rPr>
      </w:pPr>
      <w:r w:rsidRPr="00A40CFA">
        <w:rPr>
          <w:rFonts w:eastAsia="Arial" w:cs="Arial"/>
        </w:rPr>
        <w:t xml:space="preserve">Konfigurácia </w:t>
      </w:r>
      <w:proofErr w:type="spellStart"/>
      <w:r w:rsidRPr="00A40CFA">
        <w:rPr>
          <w:rFonts w:eastAsia="Arial" w:cs="Arial"/>
        </w:rPr>
        <w:t>workflowov</w:t>
      </w:r>
      <w:proofErr w:type="spellEnd"/>
      <w:r w:rsidRPr="00A40CFA">
        <w:rPr>
          <w:rFonts w:eastAsia="Arial" w:cs="Arial"/>
        </w:rPr>
        <w:t xml:space="preserve"> je realizovaná buď:</w:t>
      </w:r>
    </w:p>
    <w:p w14:paraId="6B295521" w14:textId="0B7CD2BA" w:rsidR="18B70CB7" w:rsidRPr="00A40CFA" w:rsidRDefault="18B70CB7" w:rsidP="006825CA">
      <w:pPr>
        <w:pStyle w:val="ListParagraph"/>
        <w:numPr>
          <w:ilvl w:val="0"/>
          <w:numId w:val="49"/>
        </w:numPr>
        <w:spacing w:before="240" w:after="240"/>
        <w:jc w:val="both"/>
        <w:rPr>
          <w:rFonts w:eastAsia="Arial" w:cs="Arial"/>
        </w:rPr>
      </w:pPr>
      <w:r w:rsidRPr="00A40CFA">
        <w:rPr>
          <w:rFonts w:eastAsia="Arial" w:cs="Arial"/>
        </w:rPr>
        <w:t>v rámci grafického rozhrania agendového systému,</w:t>
      </w:r>
    </w:p>
    <w:p w14:paraId="4724B913" w14:textId="2E09EFD8" w:rsidR="18B70CB7" w:rsidRPr="00A40CFA" w:rsidRDefault="18B70CB7" w:rsidP="006825CA">
      <w:pPr>
        <w:pStyle w:val="ListParagraph"/>
        <w:numPr>
          <w:ilvl w:val="0"/>
          <w:numId w:val="49"/>
        </w:numPr>
        <w:spacing w:before="240" w:after="240"/>
        <w:jc w:val="both"/>
        <w:rPr>
          <w:rFonts w:eastAsia="Arial" w:cs="Arial"/>
        </w:rPr>
      </w:pPr>
      <w:r w:rsidRPr="00A40CFA">
        <w:rPr>
          <w:rFonts w:eastAsia="Arial" w:cs="Arial"/>
        </w:rPr>
        <w:t>alebo – ak to návrh riešenia odôvodňuje – prostredníctvom vlastného konfiguračného rozhrania priamo v rámci tohto modulu.</w:t>
      </w:r>
    </w:p>
    <w:p w14:paraId="58004B50" w14:textId="2CC3B635" w:rsidR="18B70CB7" w:rsidRPr="00A40CFA" w:rsidRDefault="18B70CB7" w:rsidP="7F9B700B">
      <w:pPr>
        <w:spacing w:before="240" w:after="240"/>
        <w:jc w:val="both"/>
        <w:rPr>
          <w:rFonts w:eastAsia="Arial" w:cs="Arial"/>
        </w:rPr>
      </w:pPr>
      <w:r w:rsidRPr="00A40CFA">
        <w:rPr>
          <w:rFonts w:eastAsia="Arial" w:cs="Arial"/>
        </w:rPr>
        <w:t xml:space="preserve">Zmeny a konfigurácie v rámci </w:t>
      </w:r>
      <w:proofErr w:type="spellStart"/>
      <w:r w:rsidRPr="00A40CFA">
        <w:rPr>
          <w:rFonts w:eastAsia="Arial" w:cs="Arial"/>
        </w:rPr>
        <w:t>workflowov</w:t>
      </w:r>
      <w:proofErr w:type="spellEnd"/>
      <w:r w:rsidRPr="00A40CFA">
        <w:rPr>
          <w:rFonts w:eastAsia="Arial" w:cs="Arial"/>
        </w:rPr>
        <w:t xml:space="preserve"> musia byť:</w:t>
      </w:r>
    </w:p>
    <w:p w14:paraId="24FA9B89" w14:textId="32C782F3" w:rsidR="18B70CB7" w:rsidRPr="00A40CFA" w:rsidRDefault="18B70CB7" w:rsidP="006825CA">
      <w:pPr>
        <w:pStyle w:val="ListParagraph"/>
        <w:numPr>
          <w:ilvl w:val="0"/>
          <w:numId w:val="48"/>
        </w:numPr>
        <w:spacing w:before="240" w:after="240"/>
        <w:jc w:val="both"/>
        <w:rPr>
          <w:rFonts w:eastAsia="Arial" w:cs="Arial"/>
        </w:rPr>
      </w:pPr>
      <w:r w:rsidRPr="00A40CFA">
        <w:rPr>
          <w:rFonts w:eastAsia="Arial" w:cs="Arial"/>
        </w:rPr>
        <w:t xml:space="preserve">zaznamenávané formou event </w:t>
      </w:r>
      <w:proofErr w:type="spellStart"/>
      <w:r w:rsidRPr="00A40CFA">
        <w:rPr>
          <w:rFonts w:eastAsia="Arial" w:cs="Arial"/>
        </w:rPr>
        <w:t>sourcingu</w:t>
      </w:r>
      <w:proofErr w:type="spellEnd"/>
      <w:r w:rsidRPr="00A40CFA">
        <w:rPr>
          <w:rFonts w:eastAsia="Arial" w:cs="Arial"/>
        </w:rPr>
        <w:t>,</w:t>
      </w:r>
    </w:p>
    <w:p w14:paraId="58852DA4" w14:textId="4224FF65" w:rsidR="18B70CB7" w:rsidRPr="00A40CFA" w:rsidRDefault="18B70CB7" w:rsidP="006825CA">
      <w:pPr>
        <w:pStyle w:val="ListParagraph"/>
        <w:numPr>
          <w:ilvl w:val="0"/>
          <w:numId w:val="48"/>
        </w:numPr>
        <w:spacing w:before="240" w:after="240"/>
        <w:jc w:val="both"/>
        <w:rPr>
          <w:rFonts w:eastAsia="Arial" w:cs="Arial"/>
        </w:rPr>
      </w:pPr>
      <w:proofErr w:type="spellStart"/>
      <w:r w:rsidRPr="00A40CFA">
        <w:rPr>
          <w:rFonts w:eastAsia="Arial" w:cs="Arial"/>
        </w:rPr>
        <w:t>auditovateľné</w:t>
      </w:r>
      <w:proofErr w:type="spellEnd"/>
      <w:r w:rsidRPr="00A40CFA">
        <w:rPr>
          <w:rFonts w:eastAsia="Arial" w:cs="Arial"/>
        </w:rPr>
        <w:t>,</w:t>
      </w:r>
    </w:p>
    <w:p w14:paraId="29322D67" w14:textId="3447BAFC" w:rsidR="18B70CB7" w:rsidRPr="00A40CFA" w:rsidRDefault="18B70CB7" w:rsidP="006825CA">
      <w:pPr>
        <w:pStyle w:val="ListParagraph"/>
        <w:numPr>
          <w:ilvl w:val="0"/>
          <w:numId w:val="48"/>
        </w:numPr>
        <w:spacing w:before="240" w:after="240"/>
        <w:jc w:val="both"/>
        <w:rPr>
          <w:rFonts w:eastAsia="Arial" w:cs="Arial"/>
        </w:rPr>
      </w:pPr>
      <w:r w:rsidRPr="00A40CFA">
        <w:rPr>
          <w:rFonts w:eastAsia="Arial" w:cs="Arial"/>
        </w:rPr>
        <w:t xml:space="preserve">spätne </w:t>
      </w:r>
      <w:proofErr w:type="spellStart"/>
      <w:r w:rsidRPr="00A40CFA">
        <w:rPr>
          <w:rFonts w:eastAsia="Arial" w:cs="Arial"/>
        </w:rPr>
        <w:t>prehľadateľné</w:t>
      </w:r>
      <w:proofErr w:type="spellEnd"/>
      <w:r w:rsidRPr="00A40CFA">
        <w:rPr>
          <w:rFonts w:eastAsia="Arial" w:cs="Arial"/>
        </w:rPr>
        <w:t xml:space="preserve"> vrátane informácie o tom, kto a kedy vykonal zmenu.</w:t>
      </w:r>
    </w:p>
    <w:p w14:paraId="685110F1" w14:textId="2666F723" w:rsidR="18B70CB7" w:rsidRPr="00A40CFA" w:rsidRDefault="18B70CB7" w:rsidP="7F9B700B">
      <w:pPr>
        <w:spacing w:before="240" w:after="240"/>
        <w:jc w:val="both"/>
        <w:rPr>
          <w:rFonts w:eastAsia="Arial" w:cs="Arial"/>
        </w:rPr>
      </w:pPr>
      <w:r w:rsidRPr="00A40CFA">
        <w:rPr>
          <w:rFonts w:eastAsia="Arial" w:cs="Arial"/>
        </w:rPr>
        <w:t xml:space="preserve">Z bezpečnostných dôvodov </w:t>
      </w:r>
      <w:proofErr w:type="spellStart"/>
      <w:r w:rsidRPr="00A40CFA">
        <w:rPr>
          <w:rFonts w:eastAsia="Arial" w:cs="Arial"/>
        </w:rPr>
        <w:t>workflow</w:t>
      </w:r>
      <w:proofErr w:type="spellEnd"/>
      <w:r w:rsidRPr="00A40CFA">
        <w:rPr>
          <w:rFonts w:eastAsia="Arial" w:cs="Arial"/>
        </w:rPr>
        <w:t xml:space="preserve"> </w:t>
      </w:r>
      <w:proofErr w:type="spellStart"/>
      <w:r w:rsidRPr="00A40CFA">
        <w:rPr>
          <w:rFonts w:eastAsia="Arial" w:cs="Arial"/>
        </w:rPr>
        <w:t>engine</w:t>
      </w:r>
      <w:proofErr w:type="spellEnd"/>
      <w:r w:rsidRPr="00A40CFA">
        <w:rPr>
          <w:rFonts w:eastAsia="Arial" w:cs="Arial"/>
        </w:rPr>
        <w:t xml:space="preserve"> nesmie mať vlastné privilegované oprávnenia na volanie API služieb. Každé volanie realizuje v mene používateľa, ktorý daný proces inicioval. To znamená, že systém:</w:t>
      </w:r>
    </w:p>
    <w:p w14:paraId="37B1A37E" w14:textId="2D4C3B3F" w:rsidR="18B70CB7" w:rsidRPr="00A40CFA" w:rsidRDefault="18B70CB7" w:rsidP="006825CA">
      <w:pPr>
        <w:pStyle w:val="ListParagraph"/>
        <w:numPr>
          <w:ilvl w:val="0"/>
          <w:numId w:val="47"/>
        </w:numPr>
        <w:spacing w:before="240" w:after="240"/>
        <w:jc w:val="both"/>
        <w:rPr>
          <w:rFonts w:eastAsia="Arial" w:cs="Arial"/>
        </w:rPr>
      </w:pPr>
      <w:r w:rsidRPr="00A40CFA">
        <w:rPr>
          <w:rFonts w:eastAsia="Arial" w:cs="Arial"/>
        </w:rPr>
        <w:t>preberá autorizačný token konkrétneho používateľa,</w:t>
      </w:r>
    </w:p>
    <w:p w14:paraId="5080242C" w14:textId="48E18A23" w:rsidR="18B70CB7" w:rsidRPr="00A40CFA" w:rsidRDefault="18B70CB7" w:rsidP="006825CA">
      <w:pPr>
        <w:pStyle w:val="ListParagraph"/>
        <w:numPr>
          <w:ilvl w:val="0"/>
          <w:numId w:val="47"/>
        </w:numPr>
        <w:spacing w:before="240" w:after="240"/>
        <w:jc w:val="both"/>
        <w:rPr>
          <w:rFonts w:eastAsia="Arial" w:cs="Arial"/>
        </w:rPr>
      </w:pPr>
      <w:r w:rsidRPr="00A40CFA">
        <w:rPr>
          <w:rFonts w:eastAsia="Arial" w:cs="Arial"/>
        </w:rPr>
        <w:t>a používa ho pri všetkých volaniach zapojených API rozhraní,</w:t>
      </w:r>
    </w:p>
    <w:p w14:paraId="63CA0898" w14:textId="3747D302" w:rsidR="18B70CB7" w:rsidRPr="00A40CFA" w:rsidRDefault="18B70CB7" w:rsidP="006825CA">
      <w:pPr>
        <w:pStyle w:val="ListParagraph"/>
        <w:numPr>
          <w:ilvl w:val="0"/>
          <w:numId w:val="47"/>
        </w:numPr>
        <w:spacing w:before="240" w:after="240"/>
        <w:jc w:val="both"/>
        <w:rPr>
          <w:rFonts w:eastAsia="Arial" w:cs="Arial"/>
        </w:rPr>
      </w:pPr>
      <w:r w:rsidRPr="00A40CFA">
        <w:rPr>
          <w:rFonts w:eastAsia="Arial" w:cs="Arial"/>
        </w:rPr>
        <w:t>čím sa zabezpečuje ochrana údajov a zamedzuje sa ich zneužitiu systémom ako takým.</w:t>
      </w:r>
    </w:p>
    <w:p w14:paraId="244A6B23" w14:textId="6E5E6728" w:rsidR="4A4E766C" w:rsidRPr="00A40CFA" w:rsidRDefault="18B70CB7" w:rsidP="7F9B700B">
      <w:pPr>
        <w:spacing w:before="240" w:after="240"/>
        <w:jc w:val="both"/>
        <w:rPr>
          <w:rFonts w:eastAsia="Arial" w:cs="Arial"/>
        </w:rPr>
      </w:pPr>
      <w:proofErr w:type="spellStart"/>
      <w:r w:rsidRPr="00A40CFA">
        <w:rPr>
          <w:rFonts w:eastAsia="Arial" w:cs="Arial"/>
        </w:rPr>
        <w:t>Workflow</w:t>
      </w:r>
      <w:proofErr w:type="spellEnd"/>
      <w:r w:rsidRPr="00A40CFA">
        <w:rPr>
          <w:rFonts w:eastAsia="Arial" w:cs="Arial"/>
        </w:rPr>
        <w:t xml:space="preserve"> </w:t>
      </w:r>
      <w:proofErr w:type="spellStart"/>
      <w:r w:rsidRPr="00A40CFA">
        <w:rPr>
          <w:rFonts w:eastAsia="Arial" w:cs="Arial"/>
        </w:rPr>
        <w:t>engine</w:t>
      </w:r>
      <w:proofErr w:type="spellEnd"/>
      <w:r w:rsidRPr="00A40CFA">
        <w:rPr>
          <w:rFonts w:eastAsia="Arial" w:cs="Arial"/>
        </w:rPr>
        <w:t xml:space="preserve"> nepodporuje spúšťanie časovo plánovaných úloh (</w:t>
      </w:r>
      <w:proofErr w:type="spellStart"/>
      <w:r w:rsidRPr="00A40CFA">
        <w:rPr>
          <w:rFonts w:eastAsia="Arial" w:cs="Arial"/>
        </w:rPr>
        <w:t>cron-like</w:t>
      </w:r>
      <w:proofErr w:type="spellEnd"/>
      <w:r w:rsidRPr="00A40CFA">
        <w:rPr>
          <w:rFonts w:eastAsia="Arial" w:cs="Arial"/>
        </w:rPr>
        <w:t xml:space="preserve"> </w:t>
      </w:r>
      <w:proofErr w:type="spellStart"/>
      <w:r w:rsidRPr="00A40CFA">
        <w:rPr>
          <w:rFonts w:eastAsia="Arial" w:cs="Arial"/>
        </w:rPr>
        <w:t>jobs</w:t>
      </w:r>
      <w:proofErr w:type="spellEnd"/>
      <w:r w:rsidRPr="00A40CFA">
        <w:rPr>
          <w:rFonts w:eastAsia="Arial" w:cs="Arial"/>
        </w:rPr>
        <w:t>). Každé spustenie procesu musí byť iniciované explicitnou interakciou používateľa so systémom, čím sa zabezpečuje transparentnosť zámeru a dôveryhodnosť vykonaných operácií.</w:t>
      </w:r>
    </w:p>
    <w:p w14:paraId="57232736" w14:textId="136EE4E7" w:rsidR="7C906F49" w:rsidRPr="00A40CFA" w:rsidRDefault="7C906F49" w:rsidP="083D0B13">
      <w:pPr>
        <w:spacing w:after="240"/>
        <w:jc w:val="both"/>
        <w:rPr>
          <w:rFonts w:eastAsia="Arial" w:cs="Arial"/>
        </w:rPr>
      </w:pPr>
      <w:proofErr w:type="spellStart"/>
      <w:r w:rsidRPr="00A40CFA">
        <w:rPr>
          <w:rFonts w:eastAsia="Arial" w:cs="Arial"/>
        </w:rPr>
        <w:t>Workflow</w:t>
      </w:r>
      <w:proofErr w:type="spellEnd"/>
      <w:r w:rsidRPr="00A40CFA">
        <w:rPr>
          <w:rFonts w:eastAsia="Arial" w:cs="Arial"/>
        </w:rPr>
        <w:t xml:space="preserve"> </w:t>
      </w:r>
      <w:proofErr w:type="spellStart"/>
      <w:r w:rsidRPr="00A40CFA">
        <w:rPr>
          <w:rFonts w:eastAsia="Arial" w:cs="Arial"/>
        </w:rPr>
        <w:t>engine</w:t>
      </w:r>
      <w:proofErr w:type="spellEnd"/>
      <w:r w:rsidRPr="00A40CFA">
        <w:rPr>
          <w:rFonts w:eastAsia="Arial" w:cs="Arial"/>
        </w:rPr>
        <w:t xml:space="preserve"> v rámci systému zabezpečuje spracovanie udalostí a oznámení z integrovaných externých systémov, pričom na ich základe vykonáva definované akcie prostredníctvom interných API rozhraní.</w:t>
      </w:r>
    </w:p>
    <w:p w14:paraId="525EBA97" w14:textId="3545A5FD" w:rsidR="7C906F49" w:rsidRPr="00A40CFA" w:rsidRDefault="7C906F49" w:rsidP="083D0B13">
      <w:pPr>
        <w:spacing w:before="240" w:after="240"/>
        <w:jc w:val="both"/>
        <w:rPr>
          <w:rFonts w:eastAsia="Arial" w:cs="Arial"/>
        </w:rPr>
      </w:pPr>
      <w:r w:rsidRPr="00A40CFA">
        <w:rPr>
          <w:rFonts w:eastAsia="Arial" w:cs="Arial"/>
        </w:rPr>
        <w:t>Príkladmi takýchto činností sú:</w:t>
      </w:r>
    </w:p>
    <w:p w14:paraId="0B617F87" w14:textId="41A2EE69" w:rsidR="7C906F49" w:rsidRPr="00A40CFA" w:rsidRDefault="7C906F49" w:rsidP="006825CA">
      <w:pPr>
        <w:pStyle w:val="ListParagraph"/>
        <w:numPr>
          <w:ilvl w:val="0"/>
          <w:numId w:val="143"/>
        </w:numPr>
        <w:spacing w:before="240" w:after="240"/>
        <w:jc w:val="both"/>
        <w:rPr>
          <w:rFonts w:eastAsia="Arial" w:cs="Arial"/>
        </w:rPr>
      </w:pPr>
      <w:r w:rsidRPr="00A40CFA">
        <w:rPr>
          <w:rFonts w:eastAsia="Arial" w:cs="Arial"/>
        </w:rPr>
        <w:t>automatické nastavenie záujmových osôb voči registru fyzických osôb,</w:t>
      </w:r>
    </w:p>
    <w:p w14:paraId="68D6E638" w14:textId="20132644" w:rsidR="7C906F49" w:rsidRPr="00A40CFA" w:rsidRDefault="7C906F49" w:rsidP="006825CA">
      <w:pPr>
        <w:pStyle w:val="ListParagraph"/>
        <w:numPr>
          <w:ilvl w:val="0"/>
          <w:numId w:val="143"/>
        </w:numPr>
        <w:spacing w:before="240" w:after="240"/>
        <w:jc w:val="both"/>
        <w:rPr>
          <w:rFonts w:eastAsia="Arial" w:cs="Arial"/>
        </w:rPr>
      </w:pPr>
      <w:r w:rsidRPr="00A40CFA">
        <w:rPr>
          <w:rFonts w:eastAsia="Arial" w:cs="Arial"/>
        </w:rPr>
        <w:t>spracovanie notifikácií o zmenách v osobných údajoch týchto osôb,</w:t>
      </w:r>
    </w:p>
    <w:p w14:paraId="3216C779" w14:textId="2C9B123B" w:rsidR="7C906F49" w:rsidRPr="00A40CFA" w:rsidRDefault="7C906F49" w:rsidP="006825CA">
      <w:pPr>
        <w:pStyle w:val="ListParagraph"/>
        <w:numPr>
          <w:ilvl w:val="0"/>
          <w:numId w:val="143"/>
        </w:numPr>
        <w:spacing w:before="240" w:after="240"/>
        <w:jc w:val="both"/>
        <w:rPr>
          <w:rFonts w:eastAsia="Arial" w:cs="Arial"/>
        </w:rPr>
      </w:pPr>
      <w:r w:rsidRPr="00A40CFA">
        <w:rPr>
          <w:rFonts w:eastAsia="Arial" w:cs="Arial"/>
        </w:rPr>
        <w:t>prijímanie informácií o úhradách z platobného systému a následné vyvolanie súvisiacich procesov v rámci systému.</w:t>
      </w:r>
    </w:p>
    <w:p w14:paraId="538E4841" w14:textId="4196E248" w:rsidR="083D0B13" w:rsidRPr="00A40CFA" w:rsidRDefault="7C906F49" w:rsidP="083D0B13">
      <w:pPr>
        <w:spacing w:before="240" w:after="240"/>
        <w:jc w:val="both"/>
        <w:rPr>
          <w:rFonts w:eastAsia="Arial" w:cs="Arial"/>
        </w:rPr>
      </w:pPr>
      <w:proofErr w:type="spellStart"/>
      <w:r w:rsidRPr="00A40CFA">
        <w:rPr>
          <w:rFonts w:eastAsia="Arial" w:cs="Arial"/>
        </w:rPr>
        <w:t>Workflow</w:t>
      </w:r>
      <w:proofErr w:type="spellEnd"/>
      <w:r w:rsidRPr="00A40CFA">
        <w:rPr>
          <w:rFonts w:eastAsia="Arial" w:cs="Arial"/>
        </w:rPr>
        <w:t xml:space="preserve"> </w:t>
      </w:r>
      <w:proofErr w:type="spellStart"/>
      <w:r w:rsidRPr="00A40CFA">
        <w:rPr>
          <w:rFonts w:eastAsia="Arial" w:cs="Arial"/>
        </w:rPr>
        <w:t>engine</w:t>
      </w:r>
      <w:proofErr w:type="spellEnd"/>
      <w:r w:rsidRPr="00A40CFA">
        <w:rPr>
          <w:rFonts w:eastAsia="Arial" w:cs="Arial"/>
        </w:rPr>
        <w:t xml:space="preserve"> tak plní úlohu centrálneho </w:t>
      </w:r>
      <w:proofErr w:type="spellStart"/>
      <w:r w:rsidRPr="00A40CFA">
        <w:rPr>
          <w:rFonts w:eastAsia="Arial" w:cs="Arial"/>
        </w:rPr>
        <w:t>orchestrátora</w:t>
      </w:r>
      <w:proofErr w:type="spellEnd"/>
      <w:r w:rsidRPr="00A40CFA">
        <w:rPr>
          <w:rFonts w:eastAsia="Arial" w:cs="Arial"/>
        </w:rPr>
        <w:t xml:space="preserve"> udalostí, ktorý zabezpečuje reaktívne spracovanie integračných vstupov a ich previazanie s procesmi systému ISKN 2.0.</w:t>
      </w:r>
    </w:p>
    <w:p w14:paraId="63293164" w14:textId="0C37E0E9" w:rsidR="565CA9EE" w:rsidRPr="00A40CFA" w:rsidRDefault="565CA9EE" w:rsidP="40E9DEDC">
      <w:pPr>
        <w:pStyle w:val="Heading6"/>
        <w:rPr>
          <w:rFonts w:ascii="Arial" w:eastAsia="Arial" w:hAnsi="Arial" w:cs="Arial"/>
          <w:b/>
          <w:szCs w:val="20"/>
        </w:rPr>
      </w:pPr>
      <w:r w:rsidRPr="00A40CFA">
        <w:rPr>
          <w:b/>
        </w:rPr>
        <w:t>Číselníky a business parametre</w:t>
      </w:r>
    </w:p>
    <w:p w14:paraId="17D7E3F1" w14:textId="5CB6796C" w:rsidR="565CA9EE" w:rsidRPr="00A40CFA" w:rsidRDefault="565CA9EE" w:rsidP="7F9B700B">
      <w:pPr>
        <w:spacing w:before="240" w:after="240"/>
        <w:jc w:val="both"/>
        <w:rPr>
          <w:rFonts w:eastAsia="Arial" w:cs="Arial"/>
        </w:rPr>
      </w:pPr>
      <w:r w:rsidRPr="00A40CFA">
        <w:rPr>
          <w:rFonts w:eastAsia="Arial" w:cs="Arial"/>
        </w:rPr>
        <w:t>Systém ISKN 2.0 musí umožňovať správu a konfiguráciu číselníkov a parametrov, ktoré sú kľúčové pre fungovanie agendy katastra. Ide najmä o:</w:t>
      </w:r>
    </w:p>
    <w:p w14:paraId="1390D4E5" w14:textId="60E40CD4" w:rsidR="565CA9EE" w:rsidRPr="00A40CFA" w:rsidRDefault="565CA9EE" w:rsidP="006825CA">
      <w:pPr>
        <w:pStyle w:val="ListParagraph"/>
        <w:numPr>
          <w:ilvl w:val="0"/>
          <w:numId w:val="56"/>
        </w:numPr>
        <w:spacing w:before="240" w:after="240"/>
        <w:jc w:val="both"/>
        <w:rPr>
          <w:rFonts w:eastAsia="Arial" w:cs="Arial"/>
        </w:rPr>
      </w:pPr>
      <w:r w:rsidRPr="00A40CFA">
        <w:rPr>
          <w:rFonts w:eastAsia="Arial" w:cs="Arial"/>
        </w:rPr>
        <w:t>konfigurovateľné zoznamy hodnôt (napr. typy rozhodnutí, typy konaní, statusy),</w:t>
      </w:r>
    </w:p>
    <w:p w14:paraId="31A303AE" w14:textId="2FF163FA" w:rsidR="565CA9EE" w:rsidRPr="00A40CFA" w:rsidRDefault="565CA9EE" w:rsidP="006825CA">
      <w:pPr>
        <w:pStyle w:val="ListParagraph"/>
        <w:numPr>
          <w:ilvl w:val="0"/>
          <w:numId w:val="56"/>
        </w:numPr>
        <w:spacing w:before="240" w:after="240"/>
        <w:jc w:val="both"/>
        <w:rPr>
          <w:rFonts w:eastAsia="Arial" w:cs="Arial"/>
        </w:rPr>
      </w:pPr>
      <w:r w:rsidRPr="00A40CFA">
        <w:rPr>
          <w:rFonts w:eastAsia="Arial" w:cs="Arial"/>
        </w:rPr>
        <w:t>časové lehoty, ktoré ovplyvňujú jednotlivé kroky v rámci konania,</w:t>
      </w:r>
    </w:p>
    <w:p w14:paraId="407D23E6" w14:textId="5B16E9A0" w:rsidR="565CA9EE" w:rsidRPr="00A40CFA" w:rsidRDefault="565CA9EE" w:rsidP="006825CA">
      <w:pPr>
        <w:pStyle w:val="ListParagraph"/>
        <w:numPr>
          <w:ilvl w:val="0"/>
          <w:numId w:val="56"/>
        </w:numPr>
        <w:spacing w:before="240" w:after="240"/>
        <w:jc w:val="both"/>
        <w:rPr>
          <w:rFonts w:eastAsia="Arial" w:cs="Arial"/>
        </w:rPr>
      </w:pPr>
      <w:r w:rsidRPr="00A40CFA">
        <w:rPr>
          <w:rFonts w:eastAsia="Arial" w:cs="Arial"/>
        </w:rPr>
        <w:t xml:space="preserve">cenové a </w:t>
      </w:r>
      <w:proofErr w:type="spellStart"/>
      <w:r w:rsidRPr="00A40CFA">
        <w:rPr>
          <w:rFonts w:eastAsia="Arial" w:cs="Arial"/>
        </w:rPr>
        <w:t>sadzobníkové</w:t>
      </w:r>
      <w:proofErr w:type="spellEnd"/>
      <w:r w:rsidRPr="00A40CFA">
        <w:rPr>
          <w:rFonts w:eastAsia="Arial" w:cs="Arial"/>
        </w:rPr>
        <w:t xml:space="preserve"> údaje, ktoré sú nevyhnutné pri generovaní platobných príkazov,</w:t>
      </w:r>
    </w:p>
    <w:p w14:paraId="71365259" w14:textId="4E883D9E" w:rsidR="565CA9EE" w:rsidRPr="00A40CFA" w:rsidRDefault="565CA9EE" w:rsidP="006825CA">
      <w:pPr>
        <w:pStyle w:val="ListParagraph"/>
        <w:numPr>
          <w:ilvl w:val="0"/>
          <w:numId w:val="56"/>
        </w:numPr>
        <w:spacing w:before="240" w:after="240"/>
        <w:jc w:val="both"/>
        <w:rPr>
          <w:rFonts w:eastAsia="Arial" w:cs="Arial"/>
        </w:rPr>
      </w:pPr>
      <w:r w:rsidRPr="00A40CFA">
        <w:rPr>
          <w:rFonts w:eastAsia="Arial" w:cs="Arial"/>
        </w:rPr>
        <w:t xml:space="preserve">ďalšie business pravidlá, ktoré vstupujú do rozhodovacích procesov alebo do procesnej logiky vo </w:t>
      </w:r>
      <w:proofErr w:type="spellStart"/>
      <w:r w:rsidRPr="00A40CFA">
        <w:rPr>
          <w:rFonts w:eastAsia="Arial" w:cs="Arial"/>
        </w:rPr>
        <w:t>workflow</w:t>
      </w:r>
      <w:proofErr w:type="spellEnd"/>
      <w:r w:rsidRPr="00A40CFA">
        <w:rPr>
          <w:rFonts w:eastAsia="Arial" w:cs="Arial"/>
        </w:rPr>
        <w:t>.</w:t>
      </w:r>
    </w:p>
    <w:p w14:paraId="27C9EB3D" w14:textId="0B9E311E" w:rsidR="565CA9EE" w:rsidRPr="00A40CFA" w:rsidRDefault="565CA9EE" w:rsidP="7F9B700B">
      <w:pPr>
        <w:spacing w:before="240" w:after="240"/>
        <w:jc w:val="both"/>
        <w:rPr>
          <w:rFonts w:eastAsia="Arial" w:cs="Arial"/>
        </w:rPr>
      </w:pPr>
      <w:r w:rsidRPr="00A40CFA">
        <w:rPr>
          <w:rFonts w:eastAsia="Arial" w:cs="Arial"/>
        </w:rPr>
        <w:t>Tieto číselníky a parametre vstupujú do rozhodovania, sú súčasťou konaní, a úradníci s nimi aktívne pracujú počas spracovania jednotlivých agend.</w:t>
      </w:r>
    </w:p>
    <w:p w14:paraId="57ABF5AD" w14:textId="583A9657" w:rsidR="565CA9EE" w:rsidRPr="00A40CFA" w:rsidRDefault="565CA9EE" w:rsidP="7F9B700B">
      <w:pPr>
        <w:spacing w:before="240" w:after="240"/>
        <w:jc w:val="both"/>
        <w:rPr>
          <w:rFonts w:eastAsia="Arial" w:cs="Arial"/>
        </w:rPr>
      </w:pPr>
      <w:r w:rsidRPr="00A40CFA">
        <w:rPr>
          <w:rFonts w:eastAsia="Arial" w:cs="Arial"/>
        </w:rPr>
        <w:t>Zmeny konfigurácií neprebiehajú formou priamej úpravy existujúcich údajov, ale vždy vytvorením nového záznamu, ktorý obsahuje nové hodnoty a dátum začiatku platnosti. Týmto spôsobom je zabezpečená:</w:t>
      </w:r>
    </w:p>
    <w:p w14:paraId="28874DA0" w14:textId="1CC49E1B" w:rsidR="565CA9EE" w:rsidRPr="00A40CFA" w:rsidRDefault="565CA9EE" w:rsidP="006825CA">
      <w:pPr>
        <w:pStyle w:val="ListParagraph"/>
        <w:numPr>
          <w:ilvl w:val="0"/>
          <w:numId w:val="55"/>
        </w:numPr>
        <w:spacing w:before="240" w:after="240"/>
        <w:jc w:val="both"/>
        <w:rPr>
          <w:rFonts w:eastAsia="Arial" w:cs="Arial"/>
        </w:rPr>
      </w:pPr>
      <w:r w:rsidRPr="00A40CFA">
        <w:rPr>
          <w:rFonts w:eastAsia="Arial" w:cs="Arial"/>
        </w:rPr>
        <w:t>historická konzistencia údajov (napr. rozhodnutia vychádzajúce zo starých parametrov ostávajú v platnosti),</w:t>
      </w:r>
    </w:p>
    <w:p w14:paraId="4858A3A2" w14:textId="5CB87CB2" w:rsidR="565CA9EE" w:rsidRPr="00A40CFA" w:rsidRDefault="565CA9EE" w:rsidP="006825CA">
      <w:pPr>
        <w:pStyle w:val="ListParagraph"/>
        <w:numPr>
          <w:ilvl w:val="0"/>
          <w:numId w:val="55"/>
        </w:numPr>
        <w:spacing w:before="240" w:after="240"/>
        <w:jc w:val="both"/>
        <w:rPr>
          <w:rFonts w:eastAsia="Arial" w:cs="Arial"/>
        </w:rPr>
      </w:pPr>
      <w:r w:rsidRPr="00A40CFA">
        <w:rPr>
          <w:rFonts w:eastAsia="Arial" w:cs="Arial"/>
        </w:rPr>
        <w:t>nemennosť historických údajov,</w:t>
      </w:r>
    </w:p>
    <w:p w14:paraId="27836882" w14:textId="69BCC678" w:rsidR="565CA9EE" w:rsidRPr="00A40CFA" w:rsidRDefault="565CA9EE" w:rsidP="006825CA">
      <w:pPr>
        <w:pStyle w:val="ListParagraph"/>
        <w:numPr>
          <w:ilvl w:val="0"/>
          <w:numId w:val="55"/>
        </w:numPr>
        <w:spacing w:before="240" w:after="240"/>
        <w:jc w:val="both"/>
        <w:rPr>
          <w:rFonts w:eastAsia="Arial" w:cs="Arial"/>
        </w:rPr>
      </w:pPr>
      <w:r w:rsidRPr="00A40CFA">
        <w:rPr>
          <w:rFonts w:eastAsia="Arial" w:cs="Arial"/>
        </w:rPr>
        <w:t xml:space="preserve">sledovateľnosť zmien a </w:t>
      </w:r>
      <w:proofErr w:type="spellStart"/>
      <w:r w:rsidRPr="00A40CFA">
        <w:rPr>
          <w:rFonts w:eastAsia="Arial" w:cs="Arial"/>
        </w:rPr>
        <w:t>auditovateľnosť</w:t>
      </w:r>
      <w:proofErr w:type="spellEnd"/>
      <w:r w:rsidRPr="00A40CFA">
        <w:rPr>
          <w:rFonts w:eastAsia="Arial" w:cs="Arial"/>
        </w:rPr>
        <w:t xml:space="preserve"> konfigurácií.</w:t>
      </w:r>
    </w:p>
    <w:p w14:paraId="2BE48FF8" w14:textId="5CB69275" w:rsidR="57B8452D" w:rsidRPr="00A40CFA" w:rsidRDefault="565CA9EE" w:rsidP="7F9B700B">
      <w:pPr>
        <w:spacing w:before="240" w:after="240"/>
        <w:jc w:val="both"/>
        <w:rPr>
          <w:rFonts w:eastAsia="Arial" w:cs="Arial"/>
        </w:rPr>
      </w:pPr>
      <w:r w:rsidRPr="00A40CFA">
        <w:rPr>
          <w:rFonts w:eastAsia="Arial" w:cs="Arial"/>
        </w:rPr>
        <w:t>Aj zdanlivo jednoduchá zmena (napr. úprava názvu v číselníku) znamená v skutočnosti vytvorenie nového záznamu, ktorý ruší platnosť predchádzajúceho. Staré hodnoty ostávajú v systéme dostupné pre potreby spätnej väzby a správneho vyhodnocovania prebiehajúcich alebo ukončených konaní.</w:t>
      </w:r>
    </w:p>
    <w:p w14:paraId="74060D62" w14:textId="705051DF" w:rsidR="40750D10" w:rsidRPr="00A40CFA" w:rsidRDefault="5404D23B" w:rsidP="0E703643">
      <w:pPr>
        <w:pStyle w:val="Heading6"/>
        <w:rPr>
          <w:b/>
        </w:rPr>
      </w:pPr>
      <w:r w:rsidRPr="00A40CFA">
        <w:rPr>
          <w:b/>
        </w:rPr>
        <w:t>Správa</w:t>
      </w:r>
      <w:r w:rsidR="40750D10" w:rsidRPr="00A40CFA">
        <w:rPr>
          <w:b/>
        </w:rPr>
        <w:t xml:space="preserve"> používateľov</w:t>
      </w:r>
    </w:p>
    <w:p w14:paraId="0CBF139E" w14:textId="2B141CDE" w:rsidR="40750D10" w:rsidRPr="00A40CFA" w:rsidRDefault="40750D10" w:rsidP="7F9B700B">
      <w:pPr>
        <w:spacing w:before="240" w:after="240"/>
        <w:jc w:val="both"/>
        <w:rPr>
          <w:rFonts w:eastAsia="Arial" w:cs="Arial"/>
        </w:rPr>
      </w:pPr>
      <w:r w:rsidRPr="00A40CFA">
        <w:rPr>
          <w:rFonts w:eastAsia="Arial" w:cs="Arial"/>
        </w:rPr>
        <w:t xml:space="preserve">Systém ISKN 2.0 nebude obsahovať vlastné používateľské účty, ale bude ich preberať z existujúcich rezortných systémov, predovšetkým z </w:t>
      </w:r>
      <w:proofErr w:type="spellStart"/>
      <w:r w:rsidRPr="00A40CFA">
        <w:rPr>
          <w:rFonts w:eastAsia="Arial" w:cs="Arial"/>
        </w:rPr>
        <w:t>Active</w:t>
      </w:r>
      <w:proofErr w:type="spellEnd"/>
      <w:r w:rsidRPr="00A40CFA">
        <w:rPr>
          <w:rFonts w:eastAsia="Arial" w:cs="Arial"/>
        </w:rPr>
        <w:t xml:space="preserve"> </w:t>
      </w:r>
      <w:proofErr w:type="spellStart"/>
      <w:r w:rsidRPr="00A40CFA">
        <w:rPr>
          <w:rFonts w:eastAsia="Arial" w:cs="Arial"/>
        </w:rPr>
        <w:t>Directory</w:t>
      </w:r>
      <w:proofErr w:type="spellEnd"/>
      <w:r w:rsidRPr="00A40CFA">
        <w:rPr>
          <w:rFonts w:eastAsia="Arial" w:cs="Arial"/>
        </w:rPr>
        <w:t>, ktorú využívajú okresné úrady a Úrad geodézie, kartografie a katastra (ÚGKK SR).</w:t>
      </w:r>
    </w:p>
    <w:p w14:paraId="472C2263" w14:textId="22B24A5F" w:rsidR="40750D10" w:rsidRPr="00A40CFA" w:rsidRDefault="40750D10" w:rsidP="7F9B700B">
      <w:pPr>
        <w:spacing w:before="240" w:after="240"/>
        <w:jc w:val="both"/>
        <w:rPr>
          <w:rFonts w:eastAsia="Arial" w:cs="Arial"/>
        </w:rPr>
      </w:pPr>
      <w:r w:rsidRPr="00A40CFA">
        <w:rPr>
          <w:rFonts w:eastAsia="Arial" w:cs="Arial"/>
        </w:rPr>
        <w:t xml:space="preserve">Vzhľadom na historický vývoj však neexistuje jednotný autorizačný server – v niektorých lokalitách sú nasadené tzv. ostrovné (izolované) doménové riešenia, ktoré nie sú navzájom prepojené. Preto je potrebné už v rámci analýzy riešenia zohľadniť, že hoci ide o centralizovaný systém, používateľské účty budú preberané z viacerých </w:t>
      </w:r>
      <w:proofErr w:type="spellStart"/>
      <w:r w:rsidRPr="00A40CFA">
        <w:rPr>
          <w:rFonts w:eastAsia="Arial" w:cs="Arial"/>
        </w:rPr>
        <w:t>federovaných</w:t>
      </w:r>
      <w:proofErr w:type="spellEnd"/>
      <w:r w:rsidRPr="00A40CFA">
        <w:rPr>
          <w:rFonts w:eastAsia="Arial" w:cs="Arial"/>
        </w:rPr>
        <w:t xml:space="preserve"> zdrojov, čo si vyžaduje adekvátnu technickú architektúru a spôsob integrácie.</w:t>
      </w:r>
    </w:p>
    <w:p w14:paraId="6FEBC47B" w14:textId="4FD563CA" w:rsidR="40750D10" w:rsidRPr="00A40CFA" w:rsidRDefault="40750D10" w:rsidP="7F9B700B">
      <w:pPr>
        <w:spacing w:before="240" w:after="240"/>
        <w:jc w:val="both"/>
        <w:rPr>
          <w:rFonts w:eastAsia="Arial" w:cs="Arial"/>
        </w:rPr>
      </w:pPr>
      <w:r w:rsidRPr="00A40CFA">
        <w:rPr>
          <w:rFonts w:eastAsia="Arial" w:cs="Arial"/>
        </w:rPr>
        <w:t>Prebrané používateľské účty budú mať pridelené role a nastavenia, ktoré je potrebné zohľadniť v rámci prístupových oprávnení. Súčasne sa vyžaduje, aby systém ISKN 2.0 obsahoval grafické rozhranie na dodatočnú správu oprávnení a prístupov jednotlivých osôb, vrátane funkcionality na:</w:t>
      </w:r>
    </w:p>
    <w:p w14:paraId="4FBE6005" w14:textId="277C39CE" w:rsidR="40750D10" w:rsidRPr="00A40CFA" w:rsidRDefault="40750D10" w:rsidP="7F9B700B">
      <w:pPr>
        <w:pStyle w:val="ListParagraph"/>
        <w:numPr>
          <w:ilvl w:val="0"/>
          <w:numId w:val="6"/>
        </w:numPr>
        <w:spacing w:before="240" w:after="240"/>
        <w:jc w:val="both"/>
        <w:rPr>
          <w:rFonts w:eastAsia="Arial" w:cs="Arial"/>
        </w:rPr>
      </w:pPr>
      <w:r w:rsidRPr="00A40CFA">
        <w:rPr>
          <w:rFonts w:eastAsia="Arial" w:cs="Arial"/>
        </w:rPr>
        <w:t>konfiguráciu zastupovania v čase neprítomnosti,</w:t>
      </w:r>
    </w:p>
    <w:p w14:paraId="52C998B6" w14:textId="6360CB87" w:rsidR="40750D10" w:rsidRPr="00A40CFA" w:rsidRDefault="40750D10" w:rsidP="7F9B700B">
      <w:pPr>
        <w:pStyle w:val="ListParagraph"/>
        <w:numPr>
          <w:ilvl w:val="0"/>
          <w:numId w:val="6"/>
        </w:numPr>
        <w:spacing w:before="240" w:after="240"/>
        <w:jc w:val="both"/>
        <w:rPr>
          <w:rFonts w:eastAsia="Arial" w:cs="Arial"/>
        </w:rPr>
      </w:pPr>
      <w:r w:rsidRPr="00A40CFA">
        <w:rPr>
          <w:rFonts w:eastAsia="Arial" w:cs="Arial"/>
        </w:rPr>
        <w:t>dočasné prideľovanie oprávnení podľa potreby.</w:t>
      </w:r>
    </w:p>
    <w:p w14:paraId="57434F2B" w14:textId="75BCDF8F" w:rsidR="40750D10" w:rsidRPr="00A40CFA" w:rsidRDefault="40750D10" w:rsidP="7F9B700B">
      <w:pPr>
        <w:spacing w:before="240" w:after="240"/>
        <w:jc w:val="both"/>
        <w:rPr>
          <w:rFonts w:eastAsia="Arial" w:cs="Arial"/>
        </w:rPr>
      </w:pPr>
      <w:r w:rsidRPr="00A40CFA">
        <w:rPr>
          <w:rFonts w:eastAsia="Arial" w:cs="Arial"/>
        </w:rPr>
        <w:t>Pri preberaní používateľských účtov je taktiež nevyhnutné zohľadniť príslušnosť k príslušnému katastrálnemu odboru (KO OÚ). V praxi totiž môžu byť v autorizačných systémoch prítomní aj pracovníci iných odborov okresných úradov, ktorí nemajú oprávnenie na prácu s ISKN 2.0.</w:t>
      </w:r>
    </w:p>
    <w:p w14:paraId="208799E5" w14:textId="5A823F2E" w:rsidR="40750D10" w:rsidRPr="00A40CFA" w:rsidRDefault="40750D10" w:rsidP="7F9B700B">
      <w:pPr>
        <w:spacing w:before="240" w:after="240"/>
        <w:jc w:val="both"/>
        <w:rPr>
          <w:rFonts w:eastAsia="Arial" w:cs="Arial"/>
        </w:rPr>
      </w:pPr>
      <w:r w:rsidRPr="00A40CFA">
        <w:rPr>
          <w:rFonts w:eastAsia="Arial" w:cs="Arial"/>
        </w:rPr>
        <w:t xml:space="preserve">Z uvedených dôvodov navrhujeme v rámci architektúry strediska podporných služieb implementovať vlastný IAM (Identity and Access Management) systém s vlastným autorizačným serverom, ktorému budú ostatné komponenty systému dôverovať. Na interné fungovanie autentifikácie a autorizácie odporúčame nasadenie protokolu </w:t>
      </w:r>
      <w:proofErr w:type="spellStart"/>
      <w:r w:rsidRPr="00A40CFA">
        <w:rPr>
          <w:rFonts w:eastAsia="Arial" w:cs="Arial"/>
        </w:rPr>
        <w:t>OAuth</w:t>
      </w:r>
      <w:proofErr w:type="spellEnd"/>
      <w:r w:rsidRPr="00A40CFA">
        <w:rPr>
          <w:rFonts w:eastAsia="Arial" w:cs="Arial"/>
        </w:rPr>
        <w:t xml:space="preserve"> 2.0 s využitím JWT tokenov (JSON Web Token).</w:t>
      </w:r>
    </w:p>
    <w:p w14:paraId="54FC02C7" w14:textId="2F299694" w:rsidR="40750D10" w:rsidRPr="00A40CFA" w:rsidRDefault="40750D10" w:rsidP="7F9B700B">
      <w:pPr>
        <w:spacing w:before="240" w:after="240"/>
        <w:jc w:val="both"/>
        <w:rPr>
          <w:rFonts w:eastAsia="Arial" w:cs="Arial"/>
        </w:rPr>
      </w:pPr>
      <w:r w:rsidRPr="00A40CFA">
        <w:rPr>
          <w:rFonts w:eastAsia="Arial" w:cs="Arial"/>
        </w:rPr>
        <w:t>Grafické rozhranie IAM systému je navrhované ako voliteľný, ale odporúčaný komponent v rámci dodávaného segmentu strediska podporných služieb ISKN 2.0.</w:t>
      </w:r>
    </w:p>
    <w:p w14:paraId="6542011A" w14:textId="4BD21E08" w:rsidR="6E1D3C87" w:rsidRPr="00A40CFA" w:rsidRDefault="6E1D3C87" w:rsidP="7F9B700B">
      <w:pPr>
        <w:spacing w:before="240" w:after="240"/>
        <w:jc w:val="both"/>
        <w:rPr>
          <w:rFonts w:eastAsia="Arial" w:cs="Arial"/>
        </w:rPr>
      </w:pPr>
      <w:r w:rsidRPr="00A40CFA">
        <w:rPr>
          <w:rFonts w:eastAsia="Arial" w:cs="Arial"/>
        </w:rPr>
        <w:t xml:space="preserve">Autorizačný server ISKN 2.0 bude zároveň slúžiť aj na udeľovanie prístupov integračným systémom. Na tento účel sa bude využívať protokol </w:t>
      </w:r>
      <w:proofErr w:type="spellStart"/>
      <w:r w:rsidRPr="00A40CFA">
        <w:rPr>
          <w:rFonts w:eastAsia="Arial" w:cs="Arial"/>
        </w:rPr>
        <w:t>OAuth</w:t>
      </w:r>
      <w:proofErr w:type="spellEnd"/>
      <w:r w:rsidRPr="00A40CFA">
        <w:rPr>
          <w:rFonts w:eastAsia="Arial" w:cs="Arial"/>
        </w:rPr>
        <w:t xml:space="preserve"> 2.0 aj pri komunikácii medzi jednotlivými systémami, čím sa zabezpečí jednotný, štandardizovaný a bezpečný mechanizmus autentifikácie a autorizácie v rámci celej architektúry riešenia.</w:t>
      </w:r>
    </w:p>
    <w:p w14:paraId="0B8F4E50" w14:textId="29EE7162" w:rsidR="3ACB28D9" w:rsidRPr="00A40CFA" w:rsidRDefault="3ACB28D9" w:rsidP="7F9B700B">
      <w:pPr>
        <w:spacing w:after="240"/>
        <w:jc w:val="both"/>
        <w:rPr>
          <w:rFonts w:eastAsia="Arial" w:cs="Arial"/>
        </w:rPr>
      </w:pPr>
      <w:r w:rsidRPr="00A40CFA">
        <w:rPr>
          <w:rFonts w:eastAsia="Arial" w:cs="Arial"/>
        </w:rPr>
        <w:t xml:space="preserve">Autorizačný server by mal byť implementovaný tak, aby plnil úlohu </w:t>
      </w:r>
      <w:proofErr w:type="spellStart"/>
      <w:r w:rsidRPr="00A40CFA">
        <w:rPr>
          <w:rFonts w:eastAsia="Arial" w:cs="Arial"/>
        </w:rPr>
        <w:t>Policy</w:t>
      </w:r>
      <w:proofErr w:type="spellEnd"/>
      <w:r w:rsidRPr="00A40CFA">
        <w:rPr>
          <w:rFonts w:eastAsia="Arial" w:cs="Arial"/>
        </w:rPr>
        <w:t xml:space="preserve"> </w:t>
      </w:r>
      <w:proofErr w:type="spellStart"/>
      <w:r w:rsidRPr="00A40CFA">
        <w:rPr>
          <w:rFonts w:eastAsia="Arial" w:cs="Arial"/>
        </w:rPr>
        <w:t>Decision</w:t>
      </w:r>
      <w:proofErr w:type="spellEnd"/>
      <w:r w:rsidRPr="00A40CFA">
        <w:rPr>
          <w:rFonts w:eastAsia="Arial" w:cs="Arial"/>
        </w:rPr>
        <w:t xml:space="preserve"> Point (PDP), teda centrálneho rozhodovacieho bodu pre prístupové oprávnenia. Znamená to, že všetky API rozhrania v systéme musia byť vybavené nadstavbou </w:t>
      </w:r>
      <w:proofErr w:type="spellStart"/>
      <w:r w:rsidRPr="00A40CFA">
        <w:rPr>
          <w:rFonts w:eastAsia="Arial" w:cs="Arial"/>
        </w:rPr>
        <w:t>Policy</w:t>
      </w:r>
      <w:proofErr w:type="spellEnd"/>
      <w:r w:rsidRPr="00A40CFA">
        <w:rPr>
          <w:rFonts w:eastAsia="Arial" w:cs="Arial"/>
        </w:rPr>
        <w:t xml:space="preserve"> </w:t>
      </w:r>
      <w:proofErr w:type="spellStart"/>
      <w:r w:rsidRPr="00A40CFA">
        <w:rPr>
          <w:rFonts w:eastAsia="Arial" w:cs="Arial"/>
        </w:rPr>
        <w:t>Enforcement</w:t>
      </w:r>
      <w:proofErr w:type="spellEnd"/>
      <w:r w:rsidRPr="00A40CFA">
        <w:rPr>
          <w:rFonts w:eastAsia="Arial" w:cs="Arial"/>
        </w:rPr>
        <w:t xml:space="preserve"> Point (PEP), ktorá bude agregovať celý kontext požiadavky spolu s kontextom používateľa a následne od PDP vyžadovať rozhodnutie, či v danom kontexte môže daný používateľ vykonať požadované volanie.</w:t>
      </w:r>
    </w:p>
    <w:p w14:paraId="586A752A" w14:textId="5BEC04DA" w:rsidR="3ACB28D9" w:rsidRPr="00A40CFA" w:rsidRDefault="3ACB28D9" w:rsidP="7F9B700B">
      <w:pPr>
        <w:spacing w:before="240" w:after="240"/>
        <w:jc w:val="both"/>
        <w:rPr>
          <w:rFonts w:eastAsia="Arial" w:cs="Arial"/>
        </w:rPr>
      </w:pPr>
      <w:r w:rsidRPr="00A40CFA">
        <w:rPr>
          <w:rFonts w:eastAsia="Arial" w:cs="Arial"/>
        </w:rPr>
        <w:t>Konfigurácia rozhodovania o prístupe bude založená na kombinácii technických parametrov a definovaných business pravidiel. Tieto pravidlá musia byť konfigurovateľné dynamicky, ideálne prostredníctvom grafického rozhrania, s podporou ďalších parametrov, ako je organizačná štruktúra, dočasné zastupovania alebo dočasné oprávnenia s časovým obmedzením.</w:t>
      </w:r>
    </w:p>
    <w:p w14:paraId="04D6A954" w14:textId="47E5B7A2" w:rsidR="419C40DF" w:rsidRPr="00A40CFA" w:rsidRDefault="419C40DF" w:rsidP="7F9B700B">
      <w:pPr>
        <w:spacing w:before="240" w:after="240"/>
        <w:jc w:val="both"/>
        <w:rPr>
          <w:rFonts w:eastAsia="Arial" w:cs="Arial"/>
        </w:rPr>
      </w:pPr>
      <w:r w:rsidRPr="00A40CFA">
        <w:rPr>
          <w:rFonts w:eastAsia="Arial" w:cs="Arial"/>
        </w:rPr>
        <w:t xml:space="preserve">Keďže sa predpokladá, že systém ISKN 2.0 bude kompletne izolovaný od vonkajšieho prostredia a jeho jadro bude dostupné len v uzavretej sieti okresných úradov, je potrebné zabezpečiť, aby bol </w:t>
      </w:r>
      <w:proofErr w:type="spellStart"/>
      <w:r w:rsidRPr="00A40CFA">
        <w:rPr>
          <w:rFonts w:eastAsia="Arial" w:cs="Arial"/>
        </w:rPr>
        <w:t>Policy</w:t>
      </w:r>
      <w:proofErr w:type="spellEnd"/>
      <w:r w:rsidRPr="00A40CFA">
        <w:rPr>
          <w:rFonts w:eastAsia="Arial" w:cs="Arial"/>
        </w:rPr>
        <w:t xml:space="preserve"> </w:t>
      </w:r>
      <w:proofErr w:type="spellStart"/>
      <w:r w:rsidRPr="00A40CFA">
        <w:rPr>
          <w:rFonts w:eastAsia="Arial" w:cs="Arial"/>
        </w:rPr>
        <w:t>Decision</w:t>
      </w:r>
      <w:proofErr w:type="spellEnd"/>
      <w:r w:rsidRPr="00A40CFA">
        <w:rPr>
          <w:rFonts w:eastAsia="Arial" w:cs="Arial"/>
        </w:rPr>
        <w:t xml:space="preserve"> Point (PDP) implementovaný ako oddeliteľný komponent. Tento komponent musí byť schopný nasadenia aj v demilitarizovanej sieťovej zóne, ktorá bude slúžiť na rozhodovanie o prístupe pre externé subjekty.</w:t>
      </w:r>
    </w:p>
    <w:p w14:paraId="6CABEBB2" w14:textId="28559C0B" w:rsidR="419C40DF" w:rsidRPr="00A40CFA" w:rsidRDefault="419C40DF" w:rsidP="7F9B700B">
      <w:pPr>
        <w:spacing w:before="240" w:after="240"/>
        <w:jc w:val="both"/>
      </w:pPr>
      <w:r w:rsidRPr="00A40CFA">
        <w:rPr>
          <w:rFonts w:eastAsia="Arial" w:cs="Arial"/>
        </w:rPr>
        <w:t>Ide o situácie, keď sú dáta z ISKN 2.0 odosielané do externých systémov a je potrebné zabezpečiť ich ochranu aj mimo uzavretého prostredia.</w:t>
      </w:r>
    </w:p>
    <w:p w14:paraId="64ADB76E" w14:textId="0FFE4145" w:rsidR="419C40DF" w:rsidRPr="00A40CFA" w:rsidRDefault="419C40DF" w:rsidP="7F9B700B">
      <w:pPr>
        <w:spacing w:before="240" w:after="240"/>
        <w:jc w:val="both"/>
      </w:pPr>
      <w:r w:rsidRPr="00A40CFA">
        <w:rPr>
          <w:rFonts w:eastAsia="Arial" w:cs="Arial"/>
        </w:rPr>
        <w:t>Aby bola bezpečnosť a dôveryhodnosť údajov zachovaná prostredníctvom jedného centrálneho zdroja pravdy, pravidlá rozhodovania o autorizácii musia byť jednoznačne definované v rámci PDP. Tieto pravidlá budú využívané ako internými API službami, tak aj externými API.</w:t>
      </w:r>
    </w:p>
    <w:p w14:paraId="692EC8ED" w14:textId="33285E19" w:rsidR="419C40DF" w:rsidRPr="00A40CFA" w:rsidRDefault="419C40DF" w:rsidP="7F9B700B">
      <w:pPr>
        <w:spacing w:before="240" w:after="240"/>
        <w:jc w:val="both"/>
      </w:pPr>
      <w:r w:rsidRPr="00A40CFA">
        <w:rPr>
          <w:rFonts w:eastAsia="Arial" w:cs="Arial"/>
        </w:rPr>
        <w:t xml:space="preserve">PDP bude nasadený minimálne v dvoch inštanciách – pre interné a externé použitie – pričom obe budú čerpať spoločné pravidlá z </w:t>
      </w:r>
      <w:proofErr w:type="spellStart"/>
      <w:r w:rsidRPr="00A40CFA">
        <w:rPr>
          <w:rFonts w:eastAsia="Arial" w:cs="Arial"/>
        </w:rPr>
        <w:t>Policy</w:t>
      </w:r>
      <w:proofErr w:type="spellEnd"/>
      <w:r w:rsidRPr="00A40CFA">
        <w:rPr>
          <w:rFonts w:eastAsia="Arial" w:cs="Arial"/>
        </w:rPr>
        <w:t xml:space="preserve"> </w:t>
      </w:r>
      <w:proofErr w:type="spellStart"/>
      <w:r w:rsidRPr="00A40CFA">
        <w:rPr>
          <w:rFonts w:eastAsia="Arial" w:cs="Arial"/>
        </w:rPr>
        <w:t>Administration</w:t>
      </w:r>
      <w:proofErr w:type="spellEnd"/>
      <w:r w:rsidRPr="00A40CFA">
        <w:rPr>
          <w:rFonts w:eastAsia="Arial" w:cs="Arial"/>
        </w:rPr>
        <w:t xml:space="preserve"> Point (PAP), ktorým bude práve tento autorizačný server.</w:t>
      </w:r>
    </w:p>
    <w:p w14:paraId="19C60C8B" w14:textId="5745E352" w:rsidR="2B89E949" w:rsidRPr="00A40CFA" w:rsidRDefault="25630196" w:rsidP="40E9DEDC">
      <w:pPr>
        <w:pStyle w:val="Heading6"/>
        <w:rPr>
          <w:rFonts w:ascii="Arial" w:eastAsia="Arial" w:hAnsi="Arial" w:cs="Arial"/>
          <w:b/>
          <w:szCs w:val="20"/>
        </w:rPr>
      </w:pPr>
      <w:r w:rsidRPr="00A40CFA">
        <w:rPr>
          <w:b/>
        </w:rPr>
        <w:t>Správa formulárov a konverzie</w:t>
      </w:r>
    </w:p>
    <w:p w14:paraId="0E1A457E" w14:textId="23CFDE8D" w:rsidR="2B89E949" w:rsidRPr="00A40CFA" w:rsidRDefault="25630196" w:rsidP="0B1A0871">
      <w:pPr>
        <w:spacing w:before="240" w:after="240"/>
        <w:jc w:val="both"/>
        <w:rPr>
          <w:rFonts w:eastAsia="Arial" w:cs="Arial"/>
        </w:rPr>
      </w:pPr>
      <w:r w:rsidRPr="00A40CFA">
        <w:rPr>
          <w:rFonts w:eastAsia="Arial" w:cs="Arial"/>
        </w:rPr>
        <w:t>V rámci spoločných služieb systému ISKN 2.0 musí byť zabezpečená funkcionalita na evidenciu a správu elektronických formulárov a ich konverziu do rôznych vizualizačných formátov. Všetky dáta a výstupy z rozhodnutí sú primárne uchovávané v strojovo spracovateľných formátoch, ktoré zodpovedajú presne definovanej schéme dokumentu v príslušnej verzii.</w:t>
      </w:r>
    </w:p>
    <w:p w14:paraId="286F451C" w14:textId="5B5D276F" w:rsidR="2B89E949" w:rsidRPr="00A40CFA" w:rsidRDefault="25630196" w:rsidP="0B1A0871">
      <w:pPr>
        <w:spacing w:before="240" w:after="240"/>
        <w:jc w:val="both"/>
        <w:rPr>
          <w:rFonts w:eastAsia="Arial" w:cs="Arial"/>
        </w:rPr>
      </w:pPr>
      <w:r w:rsidRPr="00A40CFA">
        <w:rPr>
          <w:rFonts w:eastAsia="Arial" w:cs="Arial"/>
        </w:rPr>
        <w:t xml:space="preserve">Tieto dokumenty je potrebné generovať do formátov ako PDF, DOCX, HTML a iné, pričom konverzia bude realizovaná prostredníctvom API rozhraní. Dodávateľ si môže zvoliť vlastný spôsob implementácie – buď prostredníctvom štandardov definovaných MIRRI pre </w:t>
      </w:r>
      <w:r w:rsidR="122B65E0" w:rsidRPr="00A40CFA">
        <w:rPr>
          <w:rFonts w:eastAsia="Arial" w:cs="Arial"/>
        </w:rPr>
        <w:t>Ú</w:t>
      </w:r>
      <w:r w:rsidRPr="00A40CFA">
        <w:rPr>
          <w:rFonts w:eastAsia="Arial" w:cs="Arial"/>
        </w:rPr>
        <w:t>PVS, alebo iným technickým riešením – za predpokladu, že výsledná funkcionalita bude z hľadiska výstupu identická.</w:t>
      </w:r>
    </w:p>
    <w:p w14:paraId="09882365" w14:textId="7014423A" w:rsidR="2B89E949" w:rsidRPr="00A40CFA" w:rsidRDefault="25630196" w:rsidP="0B1A0871">
      <w:pPr>
        <w:spacing w:before="240" w:after="240"/>
        <w:jc w:val="both"/>
        <w:rPr>
          <w:rFonts w:eastAsia="Arial" w:cs="Arial"/>
        </w:rPr>
      </w:pPr>
      <w:r w:rsidRPr="00A40CFA">
        <w:rPr>
          <w:rFonts w:eastAsia="Arial" w:cs="Arial"/>
        </w:rPr>
        <w:t xml:space="preserve">Súčasťou tohto modulu musí byť aj možnosť podpisovať vizuálne reprezentácie dokumentov v prípade vykonávania zaručenej konverzie. Za týmto účelom môže služba, v spolupráci s grafickým rozhraním, vyvolávať lokálne bežiacu aplikáciu, ktorá zabezpečí zobrazenie dokumentu a jeho následné podpísanie vo formáte </w:t>
      </w:r>
      <w:proofErr w:type="spellStart"/>
      <w:r w:rsidRPr="00A40CFA">
        <w:rPr>
          <w:rFonts w:eastAsia="Arial" w:cs="Arial"/>
        </w:rPr>
        <w:t>PAdES</w:t>
      </w:r>
      <w:proofErr w:type="spellEnd"/>
      <w:r w:rsidRPr="00A40CFA">
        <w:rPr>
          <w:rFonts w:eastAsia="Arial" w:cs="Arial"/>
        </w:rPr>
        <w:t>.</w:t>
      </w:r>
    </w:p>
    <w:p w14:paraId="527B4A05" w14:textId="701D0619" w:rsidR="2B89E949" w:rsidRPr="00A40CFA" w:rsidRDefault="25630196" w:rsidP="40E9DEDC">
      <w:pPr>
        <w:pStyle w:val="Heading6"/>
        <w:rPr>
          <w:rFonts w:ascii="Arial" w:eastAsia="Arial" w:hAnsi="Arial" w:cs="Arial"/>
          <w:b/>
          <w:szCs w:val="20"/>
        </w:rPr>
      </w:pPr>
      <w:r w:rsidRPr="00A40CFA">
        <w:rPr>
          <w:b/>
        </w:rPr>
        <w:t>Podpisovanie</w:t>
      </w:r>
    </w:p>
    <w:p w14:paraId="534BFE63" w14:textId="1425A397" w:rsidR="2B89E949" w:rsidRPr="00A40CFA" w:rsidRDefault="25630196" w:rsidP="0D270EED">
      <w:pPr>
        <w:spacing w:before="240" w:after="240"/>
        <w:jc w:val="both"/>
        <w:rPr>
          <w:rFonts w:eastAsia="Arial" w:cs="Arial"/>
        </w:rPr>
      </w:pPr>
      <w:r w:rsidRPr="00A40CFA">
        <w:rPr>
          <w:rFonts w:eastAsia="Arial" w:cs="Arial"/>
        </w:rPr>
        <w:t xml:space="preserve">ISKN 2.0 musí umožňovať podpisovanie dokumentov mandátnym alebo </w:t>
      </w:r>
      <w:proofErr w:type="spellStart"/>
      <w:r w:rsidRPr="00A40CFA">
        <w:rPr>
          <w:rFonts w:eastAsia="Arial" w:cs="Arial"/>
        </w:rPr>
        <w:t>pečaťovým</w:t>
      </w:r>
      <w:proofErr w:type="spellEnd"/>
      <w:r w:rsidRPr="00A40CFA">
        <w:rPr>
          <w:rFonts w:eastAsia="Arial" w:cs="Arial"/>
        </w:rPr>
        <w:t xml:space="preserve"> certifikátom. Spôsob implementácie tejto funkcionality je ponechaný na dodávateľa, pričom musí byť zabezpečené:</w:t>
      </w:r>
    </w:p>
    <w:p w14:paraId="16BC4769" w14:textId="2EE222A7" w:rsidR="2B89E949" w:rsidRPr="00A40CFA" w:rsidRDefault="25630196" w:rsidP="006825CA">
      <w:pPr>
        <w:pStyle w:val="ListParagraph"/>
        <w:numPr>
          <w:ilvl w:val="0"/>
          <w:numId w:val="57"/>
        </w:numPr>
        <w:spacing w:before="240" w:after="240"/>
        <w:jc w:val="both"/>
        <w:rPr>
          <w:rFonts w:eastAsia="Arial" w:cs="Arial"/>
        </w:rPr>
      </w:pPr>
      <w:r w:rsidRPr="00A40CFA">
        <w:rPr>
          <w:rFonts w:eastAsia="Arial" w:cs="Arial"/>
        </w:rPr>
        <w:t>že všetky rozhodnutia uložené ako strojovo spracovateľné objekty budú zároveň podpísané ako elektronické dokumenty,</w:t>
      </w:r>
    </w:p>
    <w:p w14:paraId="6001919C" w14:textId="79F9CD50" w:rsidR="2B89E949" w:rsidRPr="00A40CFA" w:rsidRDefault="25630196" w:rsidP="006825CA">
      <w:pPr>
        <w:pStyle w:val="ListParagraph"/>
        <w:numPr>
          <w:ilvl w:val="0"/>
          <w:numId w:val="57"/>
        </w:numPr>
        <w:spacing w:before="240" w:after="240"/>
        <w:jc w:val="both"/>
        <w:rPr>
          <w:rFonts w:eastAsia="Arial" w:cs="Arial"/>
        </w:rPr>
      </w:pPr>
      <w:r w:rsidRPr="00A40CFA">
        <w:rPr>
          <w:rFonts w:eastAsia="Arial" w:cs="Arial"/>
        </w:rPr>
        <w:t xml:space="preserve">že pri štandardnej forme elektronického podpisovania sa využije formát </w:t>
      </w:r>
      <w:proofErr w:type="spellStart"/>
      <w:r w:rsidRPr="00A40CFA">
        <w:rPr>
          <w:rFonts w:eastAsia="Arial" w:cs="Arial"/>
        </w:rPr>
        <w:t>XAdES</w:t>
      </w:r>
      <w:proofErr w:type="spellEnd"/>
      <w:r w:rsidRPr="00A40CFA">
        <w:rPr>
          <w:rFonts w:eastAsia="Arial" w:cs="Arial"/>
        </w:rPr>
        <w:t>,</w:t>
      </w:r>
    </w:p>
    <w:p w14:paraId="64F064B1" w14:textId="381E6D53" w:rsidR="2B89E949" w:rsidRPr="00A40CFA" w:rsidRDefault="25630196" w:rsidP="006825CA">
      <w:pPr>
        <w:pStyle w:val="ListParagraph"/>
        <w:numPr>
          <w:ilvl w:val="0"/>
          <w:numId w:val="57"/>
        </w:numPr>
        <w:spacing w:before="240" w:after="240"/>
        <w:jc w:val="both"/>
        <w:rPr>
          <w:rFonts w:eastAsia="Arial" w:cs="Arial"/>
        </w:rPr>
      </w:pPr>
      <w:r w:rsidRPr="00A40CFA">
        <w:rPr>
          <w:rFonts w:eastAsia="Arial" w:cs="Arial"/>
        </w:rPr>
        <w:t>a že podpisovanie spĺňa všetky legislatívne požiadavky na zaručený elektronický podpis alebo elektronickú pečať.</w:t>
      </w:r>
    </w:p>
    <w:p w14:paraId="1BB71B53" w14:textId="2DF12740" w:rsidR="3A5AFBCD" w:rsidRPr="00A40CFA" w:rsidRDefault="3A5AFBCD" w:rsidP="00F40B38">
      <w:pPr>
        <w:rPr>
          <w:rFonts w:eastAsia="Arial" w:cs="Arial"/>
        </w:rPr>
      </w:pPr>
      <w:r w:rsidRPr="00A40CFA">
        <w:rPr>
          <w:rFonts w:eastAsia="Arial"/>
        </w:rPr>
        <w:t xml:space="preserve">Súčasťou elektronického podpisovania musí byť aj zabezpečenie kvalifikovanej časovej </w:t>
      </w:r>
      <w:r w:rsidR="2421A60C" w:rsidRPr="00A40CFA">
        <w:t>pečiatky</w:t>
      </w:r>
      <w:r w:rsidRPr="00A40CFA">
        <w:rPr>
          <w:rFonts w:eastAsia="Arial"/>
        </w:rPr>
        <w:t xml:space="preserve"> v prípadoch, keď rozhodnutie alebo dokument vyžaduje najvyšší stupeň notárskeho potvrdenia.</w:t>
      </w:r>
    </w:p>
    <w:p w14:paraId="1E596C64" w14:textId="0FD250D2" w:rsidR="751A051C" w:rsidRPr="00A40CFA" w:rsidRDefault="3A5AFBCD" w:rsidP="60F08104">
      <w:pPr>
        <w:spacing w:before="240" w:after="240"/>
        <w:jc w:val="both"/>
        <w:rPr>
          <w:rFonts w:eastAsia="Arial" w:cs="Arial"/>
        </w:rPr>
      </w:pPr>
      <w:r w:rsidRPr="00A40CFA">
        <w:rPr>
          <w:rFonts w:eastAsia="Arial" w:cs="Arial"/>
        </w:rPr>
        <w:t>Spôsob implementácie kvalifikovaných časových pečiatok je v kompetencii dodávateľa riešenia, pričom musí byť zabezpečený súlad s platnou legislatívou a príslušnými nariadeniami MIRRI SR.</w:t>
      </w:r>
    </w:p>
    <w:p w14:paraId="6D54A1A6" w14:textId="0518A302" w:rsidR="05F981E6" w:rsidRPr="00A40CFA" w:rsidRDefault="05F981E6" w:rsidP="7F9B700B">
      <w:pPr>
        <w:pStyle w:val="Heading6"/>
        <w:rPr>
          <w:rFonts w:ascii="Arial" w:eastAsia="Arial" w:hAnsi="Arial" w:cs="Arial"/>
          <w:b/>
          <w:szCs w:val="20"/>
        </w:rPr>
      </w:pPr>
      <w:r w:rsidRPr="00A40CFA">
        <w:rPr>
          <w:b/>
        </w:rPr>
        <w:t>Overovanie podpisov</w:t>
      </w:r>
    </w:p>
    <w:p w14:paraId="0DC2ECBB" w14:textId="19E32FBA" w:rsidR="05F981E6" w:rsidRPr="00A40CFA" w:rsidRDefault="05F981E6" w:rsidP="7F9B700B">
      <w:pPr>
        <w:spacing w:before="240" w:after="240"/>
        <w:jc w:val="both"/>
        <w:rPr>
          <w:rFonts w:eastAsia="Arial" w:cs="Arial"/>
        </w:rPr>
      </w:pPr>
      <w:r w:rsidRPr="00A40CFA">
        <w:rPr>
          <w:rFonts w:eastAsia="Arial" w:cs="Arial"/>
        </w:rPr>
        <w:t xml:space="preserve">Modul musí umožňovať overovanie elektronických podpisov, a to buď prostredníctvom vlastných prostriedkov, alebo volaním na externé nadrezortné služby, ktoré poskytujú funkcionalitu overovania podpisov v súlade s nariadením </w:t>
      </w:r>
      <w:proofErr w:type="spellStart"/>
      <w:r w:rsidRPr="00A40CFA">
        <w:rPr>
          <w:rFonts w:eastAsia="Arial" w:cs="Arial"/>
        </w:rPr>
        <w:t>eIDAS</w:t>
      </w:r>
      <w:proofErr w:type="spellEnd"/>
      <w:r w:rsidRPr="00A40CFA">
        <w:rPr>
          <w:rFonts w:eastAsia="Arial" w:cs="Arial"/>
        </w:rPr>
        <w:t>.</w:t>
      </w:r>
    </w:p>
    <w:p w14:paraId="4133F174" w14:textId="2A8E3EA1" w:rsidR="1100577C" w:rsidRPr="00A40CFA" w:rsidRDefault="05F981E6" w:rsidP="1100577C">
      <w:pPr>
        <w:spacing w:before="240" w:after="240"/>
        <w:jc w:val="both"/>
        <w:rPr>
          <w:rFonts w:eastAsia="Arial" w:cs="Arial"/>
        </w:rPr>
      </w:pPr>
      <w:r w:rsidRPr="00A40CFA">
        <w:rPr>
          <w:rFonts w:eastAsia="Arial" w:cs="Arial"/>
        </w:rPr>
        <w:t>Overovanie sa primárne týka situácií, v ktorých sa neoveruje samotné podanie žiadosti – túto funkciu zabezpečuje e-</w:t>
      </w:r>
      <w:proofErr w:type="spellStart"/>
      <w:r w:rsidRPr="00A40CFA">
        <w:rPr>
          <w:rFonts w:eastAsia="Arial" w:cs="Arial"/>
        </w:rPr>
        <w:t>podatelňa</w:t>
      </w:r>
      <w:proofErr w:type="spellEnd"/>
      <w:r w:rsidRPr="00A40CFA">
        <w:rPr>
          <w:rFonts w:eastAsia="Arial" w:cs="Arial"/>
        </w:rPr>
        <w:t xml:space="preserve"> portálu ÚGKK alebo podateľňa ÚPVS – ale overovanie príloh dokumentov. Typickým prípadom je potreba overiť viaceré podpisy na dokumentoch, ako je napríklad kúpna zmluva alebo iné listiny podpísané elektronicky prostredníctvom </w:t>
      </w:r>
      <w:proofErr w:type="spellStart"/>
      <w:r w:rsidRPr="00A40CFA">
        <w:rPr>
          <w:rFonts w:eastAsia="Arial" w:cs="Arial"/>
        </w:rPr>
        <w:t>eID</w:t>
      </w:r>
      <w:proofErr w:type="spellEnd"/>
      <w:r w:rsidRPr="00A40CFA">
        <w:rPr>
          <w:rFonts w:eastAsia="Arial" w:cs="Arial"/>
        </w:rPr>
        <w:t>.</w:t>
      </w:r>
    </w:p>
    <w:p w14:paraId="78DF5F2E" w14:textId="4F15B81B" w:rsidR="17AE7753" w:rsidRPr="00A40CFA" w:rsidRDefault="1D8E8C2D" w:rsidP="59F33E7E">
      <w:pPr>
        <w:pStyle w:val="Heading6"/>
        <w:rPr>
          <w:rFonts w:ascii="Arial" w:eastAsia="Arial" w:hAnsi="Arial" w:cs="Arial"/>
          <w:b/>
          <w:szCs w:val="20"/>
        </w:rPr>
      </w:pPr>
      <w:r w:rsidRPr="00A40CFA">
        <w:rPr>
          <w:b/>
        </w:rPr>
        <w:t xml:space="preserve">Modul </w:t>
      </w:r>
      <w:r w:rsidR="17AE7753" w:rsidRPr="00A40CFA">
        <w:rPr>
          <w:b/>
        </w:rPr>
        <w:t>generovani</w:t>
      </w:r>
      <w:r w:rsidR="6FE4EEC1" w:rsidRPr="00A40CFA">
        <w:rPr>
          <w:b/>
        </w:rPr>
        <w:t>a</w:t>
      </w:r>
      <w:r w:rsidR="17AE7753" w:rsidRPr="00A40CFA">
        <w:rPr>
          <w:b/>
        </w:rPr>
        <w:t xml:space="preserve"> poradových čísel</w:t>
      </w:r>
    </w:p>
    <w:p w14:paraId="45DE3D46" w14:textId="58660016" w:rsidR="17AE7753" w:rsidRPr="00A40CFA" w:rsidRDefault="17AE7753" w:rsidP="4A05F515">
      <w:pPr>
        <w:spacing w:before="240" w:after="240"/>
        <w:jc w:val="both"/>
        <w:rPr>
          <w:rFonts w:eastAsia="Arial" w:cs="Arial"/>
        </w:rPr>
      </w:pPr>
      <w:r w:rsidRPr="00A40CFA">
        <w:rPr>
          <w:rFonts w:eastAsia="Arial" w:cs="Arial"/>
        </w:rPr>
        <w:t xml:space="preserve">V rámci strediska podporných služieb je potrebné vytvoriť centralizovaný komponent pre generovanie poradových čísel s garantovanou silnou konzistenciou. Hoci môžu byť ostatné komponenty systému realizované ako distribuované </w:t>
      </w:r>
      <w:proofErr w:type="spellStart"/>
      <w:r w:rsidRPr="00A40CFA">
        <w:rPr>
          <w:rFonts w:eastAsia="Arial" w:cs="Arial"/>
        </w:rPr>
        <w:t>mikroservisy</w:t>
      </w:r>
      <w:proofErr w:type="spellEnd"/>
      <w:r w:rsidRPr="00A40CFA">
        <w:rPr>
          <w:rFonts w:eastAsia="Arial" w:cs="Arial"/>
        </w:rPr>
        <w:t>, niektoré business procesy vyžadujú presne definované a sekvenčné poradové čísla, čo nie je možné spoľahlivo dosiahnuť v distribuovanom prostredí bez centralizovanej logiky.</w:t>
      </w:r>
    </w:p>
    <w:p w14:paraId="50FB8906" w14:textId="537A2DFF" w:rsidR="17AE7753" w:rsidRPr="00A40CFA" w:rsidRDefault="17AE7753" w:rsidP="4A05F515">
      <w:pPr>
        <w:spacing w:before="240" w:after="240"/>
        <w:jc w:val="both"/>
        <w:rPr>
          <w:rFonts w:eastAsia="Arial" w:cs="Arial"/>
        </w:rPr>
      </w:pPr>
      <w:r w:rsidRPr="00A40CFA">
        <w:rPr>
          <w:rFonts w:eastAsia="Arial" w:cs="Arial"/>
        </w:rPr>
        <w:t>Z tohto dôvodu sa navrhuje architektúra, v ktorej generovanie poradových čísel zabezpečuje špecializovaný komponent. Ten rieši všetky technické aspekty súvisiace so zachovaním konzistencie, unikátnosti a poradia čísel v rámci jednotlivých menných priestoroch.</w:t>
      </w:r>
    </w:p>
    <w:p w14:paraId="777D2E47" w14:textId="251A948E" w:rsidR="4A05F515" w:rsidRPr="00A40CFA" w:rsidRDefault="17AE7753" w:rsidP="4A05F515">
      <w:pPr>
        <w:spacing w:before="240" w:after="240"/>
        <w:jc w:val="both"/>
        <w:rPr>
          <w:rFonts w:eastAsia="Arial" w:cs="Arial"/>
        </w:rPr>
      </w:pPr>
      <w:r w:rsidRPr="00A40CFA">
        <w:rPr>
          <w:rFonts w:eastAsia="Arial" w:cs="Arial"/>
        </w:rPr>
        <w:t>Každý menný priestor definuje samostatnú skupinu čísel, pričom ich správa (napr. inicializácia, prefixy, číselný rozsah) bude realizovaná cez grafické používateľské rozhranie. Typickým príkladom je generovanie čísel konaní pre konkrétny katastrálny odbor, kde je nevyhnutné zabezpečiť nezameniteľné a jednoznačné označenie každého prípadu.</w:t>
      </w:r>
    </w:p>
    <w:p w14:paraId="7278A859" w14:textId="5610DA28" w:rsidR="0D6283CA" w:rsidRPr="00A40CFA" w:rsidRDefault="0D6283CA" w:rsidP="5F213E78">
      <w:pPr>
        <w:pStyle w:val="Heading4"/>
        <w:spacing w:after="240"/>
        <w:rPr>
          <w:rFonts w:eastAsia="Arial" w:cs="Arial"/>
          <w:b/>
        </w:rPr>
      </w:pPr>
      <w:r w:rsidRPr="00A40CFA">
        <w:rPr>
          <w:rFonts w:eastAsia="Arial" w:cs="Arial"/>
          <w:b/>
        </w:rPr>
        <w:t>Stredisko registratúry</w:t>
      </w:r>
    </w:p>
    <w:p w14:paraId="7FACBE46" w14:textId="35F8EB6A" w:rsidR="0D6283CA" w:rsidRPr="00A40CFA" w:rsidRDefault="0D6283CA" w:rsidP="5E582D82">
      <w:pPr>
        <w:spacing w:before="240" w:after="240"/>
        <w:rPr>
          <w:rFonts w:eastAsia="Arial" w:cs="Arial"/>
        </w:rPr>
      </w:pPr>
      <w:r w:rsidRPr="00A40CFA">
        <w:rPr>
          <w:rFonts w:eastAsia="Arial" w:cs="Arial"/>
        </w:rPr>
        <w:t xml:space="preserve">Stredisko registratúry je segment ISKN 2.0, ktorý slúži na poskytovanie API </w:t>
      </w:r>
      <w:proofErr w:type="spellStart"/>
      <w:r w:rsidRPr="00A40CFA">
        <w:rPr>
          <w:rFonts w:eastAsia="Arial" w:cs="Arial"/>
        </w:rPr>
        <w:t>endpointov</w:t>
      </w:r>
      <w:proofErr w:type="spellEnd"/>
      <w:r w:rsidRPr="00A40CFA">
        <w:rPr>
          <w:rFonts w:eastAsia="Arial" w:cs="Arial"/>
        </w:rPr>
        <w:t xml:space="preserve"> pre správu agendy registratúrnych konaní katastrálneho odboru. Tento segment neobsahuje vizuálne používateľské rozhranie – je realizovaný výlučne ako API služba.</w:t>
      </w:r>
    </w:p>
    <w:p w14:paraId="32A7FB0D" w14:textId="67395F19" w:rsidR="0D6283CA" w:rsidRPr="00A40CFA" w:rsidRDefault="0D6283CA" w:rsidP="5E582D82">
      <w:pPr>
        <w:spacing w:before="240" w:after="240"/>
        <w:rPr>
          <w:rFonts w:eastAsia="Arial" w:cs="Arial"/>
        </w:rPr>
      </w:pPr>
      <w:r w:rsidRPr="00A40CFA">
        <w:rPr>
          <w:rFonts w:eastAsia="Arial" w:cs="Arial"/>
        </w:rPr>
        <w:t xml:space="preserve">Prístup k rozhraniam je riadený prostredníctvom protokolu </w:t>
      </w:r>
      <w:proofErr w:type="spellStart"/>
      <w:r w:rsidRPr="00A40CFA">
        <w:rPr>
          <w:rFonts w:eastAsia="Arial" w:cs="Arial"/>
        </w:rPr>
        <w:t>OAuth</w:t>
      </w:r>
      <w:proofErr w:type="spellEnd"/>
      <w:r w:rsidRPr="00A40CFA">
        <w:rPr>
          <w:rFonts w:eastAsia="Arial" w:cs="Arial"/>
        </w:rPr>
        <w:t xml:space="preserve"> 2.0, pričom segment pracuje výhradne so svojím vlastným dátovým silom. Nesmie mať žiadne priame závislosti na iné komponenty alebo systémy. V prípade, že segment pre svoju funkciu potrebuje údaje z iného systému, musí byť táto závislosť riešená nepriamo – formou parametrov v API volaniach. Zodpovednosť za sprostredkovanie požadovaných údajov nesie volajúca strana, ktorá ich môže – ak to vyžadujú bezpečnostné požiadavky – elektronicky podpísať.</w:t>
      </w:r>
    </w:p>
    <w:p w14:paraId="54563EBC" w14:textId="442BB865" w:rsidR="0D6283CA" w:rsidRPr="00A40CFA" w:rsidRDefault="0D6283CA" w:rsidP="5E582D82">
      <w:pPr>
        <w:spacing w:before="240" w:after="240"/>
        <w:rPr>
          <w:rFonts w:eastAsia="Arial" w:cs="Arial"/>
        </w:rPr>
      </w:pPr>
      <w:r w:rsidRPr="00A40CFA">
        <w:rPr>
          <w:rFonts w:eastAsia="Arial" w:cs="Arial"/>
        </w:rPr>
        <w:t xml:space="preserve">Registratúra zabezpečuje kompletné spracovanie údajov týkajúcich sa konaní v súlade s platnou legislatívou o katastri nehnuteľností. Zároveň poskytuje výstupné údaje potrebné pre zápis do katastrálneho operátu, a to výlučne formou výstupu, ktorý musí byť integrovaný prostredníctvom volajúcej strany (napr. </w:t>
      </w:r>
      <w:proofErr w:type="spellStart"/>
      <w:r w:rsidRPr="00A40CFA">
        <w:rPr>
          <w:rFonts w:eastAsia="Arial" w:cs="Arial"/>
        </w:rPr>
        <w:t>brokering</w:t>
      </w:r>
      <w:proofErr w:type="spellEnd"/>
      <w:r w:rsidRPr="00A40CFA">
        <w:rPr>
          <w:rFonts w:eastAsia="Arial" w:cs="Arial"/>
        </w:rPr>
        <w:t xml:space="preserve"> </w:t>
      </w:r>
      <w:proofErr w:type="spellStart"/>
      <w:r w:rsidRPr="00A40CFA">
        <w:rPr>
          <w:rFonts w:eastAsia="Arial" w:cs="Arial"/>
        </w:rPr>
        <w:t>application</w:t>
      </w:r>
      <w:proofErr w:type="spellEnd"/>
      <w:r w:rsidRPr="00A40CFA">
        <w:rPr>
          <w:rFonts w:eastAsia="Arial" w:cs="Arial"/>
        </w:rPr>
        <w:t>).</w:t>
      </w:r>
    </w:p>
    <w:p w14:paraId="40CD331A" w14:textId="679F1A61" w:rsidR="0D6283CA" w:rsidRPr="00A40CFA" w:rsidRDefault="0D6283CA" w:rsidP="5E582D82">
      <w:pPr>
        <w:spacing w:before="240" w:after="240"/>
        <w:rPr>
          <w:rFonts w:eastAsia="Arial" w:cs="Arial"/>
        </w:rPr>
      </w:pPr>
      <w:r w:rsidRPr="00A40CFA">
        <w:rPr>
          <w:rFonts w:eastAsia="Arial" w:cs="Arial"/>
        </w:rPr>
        <w:t xml:space="preserve">Na zabezpečenie transakčnej konzistencie a izolácie sa vyžaduje používanie SAGA architektúry formou orchestrácie. Volajúca strana je zodpovedná za to, aby vo svojom </w:t>
      </w:r>
      <w:proofErr w:type="spellStart"/>
      <w:r w:rsidRPr="00A40CFA">
        <w:rPr>
          <w:rFonts w:eastAsia="Arial" w:cs="Arial"/>
        </w:rPr>
        <w:t>workflow</w:t>
      </w:r>
      <w:proofErr w:type="spellEnd"/>
      <w:r w:rsidRPr="00A40CFA">
        <w:rPr>
          <w:rFonts w:eastAsia="Arial" w:cs="Arial"/>
        </w:rPr>
        <w:t xml:space="preserve"> potvrdila registratúre, že zápis prebehol úspešne a transakcia bola potvrdená. V prípade zlyhania musí systém umožňovať:</w:t>
      </w:r>
    </w:p>
    <w:p w14:paraId="5D552B46" w14:textId="28CD6235" w:rsidR="0D6283CA" w:rsidRPr="00A40CFA" w:rsidRDefault="0D6283CA" w:rsidP="006825CA">
      <w:pPr>
        <w:pStyle w:val="ListParagraph"/>
        <w:numPr>
          <w:ilvl w:val="0"/>
          <w:numId w:val="29"/>
        </w:numPr>
        <w:spacing w:before="240" w:after="240"/>
        <w:rPr>
          <w:rFonts w:eastAsia="Arial" w:cs="Arial"/>
        </w:rPr>
      </w:pPr>
      <w:r w:rsidRPr="00A40CFA">
        <w:rPr>
          <w:rFonts w:eastAsia="Arial" w:cs="Arial"/>
        </w:rPr>
        <w:t>kompenzačné mechanizmy,</w:t>
      </w:r>
    </w:p>
    <w:p w14:paraId="1A0B4258" w14:textId="29574ADA" w:rsidR="0D6283CA" w:rsidRPr="00A40CFA" w:rsidRDefault="0D6283CA" w:rsidP="006825CA">
      <w:pPr>
        <w:pStyle w:val="ListParagraph"/>
        <w:numPr>
          <w:ilvl w:val="0"/>
          <w:numId w:val="29"/>
        </w:numPr>
        <w:spacing w:before="240" w:after="240"/>
        <w:rPr>
          <w:rFonts w:eastAsia="Arial" w:cs="Arial"/>
        </w:rPr>
      </w:pPr>
      <w:r w:rsidRPr="00A40CFA">
        <w:rPr>
          <w:rFonts w:eastAsia="Arial" w:cs="Arial"/>
        </w:rPr>
        <w:t>návrat do pôvodného stavu,</w:t>
      </w:r>
    </w:p>
    <w:p w14:paraId="4C65374D" w14:textId="107088F2" w:rsidR="5E582D82" w:rsidRPr="00A40CFA" w:rsidRDefault="0D6283CA" w:rsidP="006825CA">
      <w:pPr>
        <w:pStyle w:val="ListParagraph"/>
        <w:numPr>
          <w:ilvl w:val="0"/>
          <w:numId w:val="29"/>
        </w:numPr>
        <w:spacing w:before="240" w:after="240"/>
        <w:rPr>
          <w:rFonts w:eastAsia="Arial" w:cs="Arial"/>
        </w:rPr>
      </w:pPr>
      <w:r w:rsidRPr="00A40CFA">
        <w:rPr>
          <w:rFonts w:eastAsia="Arial" w:cs="Arial"/>
        </w:rPr>
        <w:t>pričom musí byť zachovaná história aj o pokuse o zápis.</w:t>
      </w:r>
    </w:p>
    <w:p w14:paraId="2AE731BA" w14:textId="2B3A5DDC" w:rsidR="69AC3E9B" w:rsidRPr="00A40CFA" w:rsidRDefault="5287209E" w:rsidP="7F9B700B">
      <w:pPr>
        <w:pStyle w:val="Heading6"/>
        <w:rPr>
          <w:rFonts w:ascii="Arial" w:eastAsia="Arial" w:hAnsi="Arial" w:cs="Arial"/>
          <w:b/>
          <w:szCs w:val="20"/>
        </w:rPr>
      </w:pPr>
      <w:r w:rsidRPr="00A40CFA">
        <w:rPr>
          <w:b/>
        </w:rPr>
        <w:t>Správa spisov a konaní</w:t>
      </w:r>
    </w:p>
    <w:p w14:paraId="64E2C8D1" w14:textId="052E42D8" w:rsidR="69AC3E9B" w:rsidRPr="00A40CFA" w:rsidRDefault="5287209E" w:rsidP="7F9B700B">
      <w:pPr>
        <w:spacing w:before="240" w:after="240"/>
        <w:jc w:val="both"/>
        <w:rPr>
          <w:rFonts w:eastAsia="Arial" w:cs="Arial"/>
        </w:rPr>
      </w:pPr>
      <w:r w:rsidRPr="00A40CFA">
        <w:rPr>
          <w:rFonts w:eastAsia="Arial" w:cs="Arial"/>
        </w:rPr>
        <w:t>Modul zabezpečuje prístup k údajovej báze, ktorá zahŕňa spisy a konania. Okrajovo môže tento modul poskytovať aj funkcionalitu správy podaní a riadenia objednávok.</w:t>
      </w:r>
    </w:p>
    <w:p w14:paraId="6100406C" w14:textId="534A775E" w:rsidR="69AC3E9B" w:rsidRPr="00A40CFA" w:rsidRDefault="5287209E" w:rsidP="7F9B700B">
      <w:pPr>
        <w:spacing w:before="240" w:after="240"/>
        <w:jc w:val="both"/>
        <w:rPr>
          <w:rFonts w:eastAsia="Arial" w:cs="Arial"/>
        </w:rPr>
      </w:pPr>
      <w:r w:rsidRPr="00A40CFA">
        <w:rPr>
          <w:rFonts w:eastAsia="Arial" w:cs="Arial"/>
        </w:rPr>
        <w:t>Obsahuje implementované business funkcie pre vykonávanie zmien (</w:t>
      </w:r>
      <w:proofErr w:type="spellStart"/>
      <w:r w:rsidRPr="00A40CFA">
        <w:rPr>
          <w:rFonts w:eastAsia="Arial" w:cs="Arial"/>
        </w:rPr>
        <w:t>commands</w:t>
      </w:r>
      <w:proofErr w:type="spellEnd"/>
      <w:r w:rsidRPr="00A40CFA">
        <w:rPr>
          <w:rFonts w:eastAsia="Arial" w:cs="Arial"/>
        </w:rPr>
        <w:t>) a pre získavanie údajov (</w:t>
      </w:r>
      <w:proofErr w:type="spellStart"/>
      <w:r w:rsidRPr="00A40CFA">
        <w:rPr>
          <w:rFonts w:eastAsia="Arial" w:cs="Arial"/>
        </w:rPr>
        <w:t>queries</w:t>
      </w:r>
      <w:proofErr w:type="spellEnd"/>
      <w:r w:rsidRPr="00A40CFA">
        <w:rPr>
          <w:rFonts w:eastAsia="Arial" w:cs="Arial"/>
        </w:rPr>
        <w:t xml:space="preserve">). V rámci definovaných pravidiel je riadenie prípadných procesov asynchrónne – po zavolaní funkcie typu </w:t>
      </w:r>
      <w:proofErr w:type="spellStart"/>
      <w:r w:rsidRPr="00A40CFA">
        <w:rPr>
          <w:rFonts w:eastAsia="Arial" w:cs="Arial"/>
          <w:i/>
          <w:iCs/>
        </w:rPr>
        <w:t>command</w:t>
      </w:r>
      <w:proofErr w:type="spellEnd"/>
      <w:r w:rsidRPr="00A40CFA">
        <w:rPr>
          <w:rFonts w:eastAsia="Arial" w:cs="Arial"/>
        </w:rPr>
        <w:t xml:space="preserve"> je potrebné následne sledovať výsledok transakcie prostredníctvom príslušnej </w:t>
      </w:r>
      <w:proofErr w:type="spellStart"/>
      <w:r w:rsidRPr="00A40CFA">
        <w:rPr>
          <w:rFonts w:eastAsia="Arial" w:cs="Arial"/>
          <w:i/>
          <w:iCs/>
        </w:rPr>
        <w:t>query</w:t>
      </w:r>
      <w:proofErr w:type="spellEnd"/>
      <w:r w:rsidRPr="00A40CFA">
        <w:rPr>
          <w:rFonts w:eastAsia="Arial" w:cs="Arial"/>
        </w:rPr>
        <w:t xml:space="preserve"> požiadavky.</w:t>
      </w:r>
    </w:p>
    <w:p w14:paraId="0D312AA1" w14:textId="33494124" w:rsidR="69AC3E9B" w:rsidRPr="00A40CFA" w:rsidRDefault="5287209E" w:rsidP="7F9B700B">
      <w:pPr>
        <w:spacing w:before="240" w:after="240"/>
        <w:jc w:val="both"/>
        <w:rPr>
          <w:rFonts w:eastAsia="Arial" w:cs="Arial"/>
        </w:rPr>
      </w:pPr>
      <w:r w:rsidRPr="00A40CFA">
        <w:rPr>
          <w:rFonts w:eastAsia="Arial" w:cs="Arial"/>
        </w:rPr>
        <w:t>Modul zastrešuje celú agendu súvisiacu so správou podaní, objednávok, spisov a konaní, a to v súlade s definovanou business architektúrou.</w:t>
      </w:r>
    </w:p>
    <w:p w14:paraId="04208F49" w14:textId="2A8285AE" w:rsidR="69AC3E9B" w:rsidRPr="00A40CFA" w:rsidRDefault="5287209E" w:rsidP="7F9B700B">
      <w:pPr>
        <w:spacing w:before="240" w:after="240"/>
        <w:jc w:val="both"/>
        <w:rPr>
          <w:rFonts w:eastAsia="Arial" w:cs="Arial"/>
        </w:rPr>
      </w:pPr>
      <w:r w:rsidRPr="00A40CFA">
        <w:rPr>
          <w:rFonts w:eastAsia="Arial" w:cs="Arial"/>
        </w:rPr>
        <w:t>Údajová báza musí mať zverejnené dátové schémy, pričom dátové silo je striktne izolované a prístupné výhradne prostredníctvom publikovaného API.</w:t>
      </w:r>
    </w:p>
    <w:p w14:paraId="0CDF38D5" w14:textId="3CD7F9CA" w:rsidR="69AC3E9B" w:rsidRPr="00A40CFA" w:rsidRDefault="1F4B4AB0" w:rsidP="7F9B700B">
      <w:pPr>
        <w:spacing w:after="240"/>
        <w:jc w:val="both"/>
        <w:rPr>
          <w:rFonts w:eastAsia="Arial" w:cs="Arial"/>
        </w:rPr>
      </w:pPr>
      <w:r w:rsidRPr="00A40CFA">
        <w:rPr>
          <w:rFonts w:eastAsia="Arial" w:cs="Arial"/>
        </w:rPr>
        <w:t>Samotné objednávky predstavujú špecifický záznam v rámci jedného spisu pre konkrétny katastrálny odbor. Takýto spis má špecifický charakter – ide o formu knihy so záznamami, pričom každý záznam má vlastný životný cyklus a s ním súvisiace stavy.</w:t>
      </w:r>
    </w:p>
    <w:p w14:paraId="31E3373B" w14:textId="523636BB" w:rsidR="69AC3E9B" w:rsidRPr="00A40CFA" w:rsidRDefault="1F4B4AB0" w:rsidP="7F9B700B">
      <w:pPr>
        <w:spacing w:before="240" w:after="240"/>
        <w:jc w:val="both"/>
        <w:rPr>
          <w:rFonts w:eastAsia="Arial" w:cs="Arial"/>
        </w:rPr>
      </w:pPr>
      <w:r w:rsidRPr="00A40CFA">
        <w:rPr>
          <w:rFonts w:eastAsia="Arial" w:cs="Arial"/>
        </w:rPr>
        <w:t>Pre všetky spisy, konania a objednávky platí, že disponujú externým a interným stavom.</w:t>
      </w:r>
    </w:p>
    <w:p w14:paraId="5BA765EA" w14:textId="23E0A840" w:rsidR="69AC3E9B" w:rsidRPr="00A40CFA" w:rsidRDefault="1F4B4AB0" w:rsidP="7F9B700B">
      <w:pPr>
        <w:pStyle w:val="ListParagraph"/>
        <w:numPr>
          <w:ilvl w:val="0"/>
          <w:numId w:val="3"/>
        </w:numPr>
        <w:spacing w:before="240" w:after="240"/>
        <w:jc w:val="both"/>
        <w:rPr>
          <w:rFonts w:eastAsia="Arial" w:cs="Arial"/>
        </w:rPr>
      </w:pPr>
      <w:r w:rsidRPr="00A40CFA">
        <w:rPr>
          <w:rFonts w:eastAsia="Arial" w:cs="Arial"/>
        </w:rPr>
        <w:t>Externý stav je publikovaný, v súlade s právnymi predpismi a reprezentuje oficiálny stav daného konania podľa legislatívne definovaného procesu.</w:t>
      </w:r>
    </w:p>
    <w:p w14:paraId="7B950B11" w14:textId="52272FAB" w:rsidR="69AC3E9B" w:rsidRPr="00A40CFA" w:rsidRDefault="1F4B4AB0" w:rsidP="7F9B700B">
      <w:pPr>
        <w:pStyle w:val="ListParagraph"/>
        <w:numPr>
          <w:ilvl w:val="0"/>
          <w:numId w:val="3"/>
        </w:numPr>
        <w:spacing w:before="240" w:after="240"/>
        <w:jc w:val="both"/>
        <w:rPr>
          <w:rFonts w:eastAsia="Arial" w:cs="Arial"/>
        </w:rPr>
      </w:pPr>
      <w:r w:rsidRPr="00A40CFA">
        <w:rPr>
          <w:rFonts w:eastAsia="Arial" w:cs="Arial"/>
        </w:rPr>
        <w:t>Interný stav slúži výlučne na účely spracovania a predstavuje presnú polohu v stavovom stroji, ktorý je určený pre vyhodnocovanie procesných úloh – technického alebo ľudského charakteru.</w:t>
      </w:r>
    </w:p>
    <w:p w14:paraId="7626722B" w14:textId="6EDB05D3" w:rsidR="69AC3E9B" w:rsidRPr="00A40CFA" w:rsidRDefault="1F4B4AB0" w:rsidP="7F9B700B">
      <w:pPr>
        <w:spacing w:before="240" w:after="240"/>
        <w:jc w:val="both"/>
        <w:rPr>
          <w:rFonts w:eastAsia="Arial" w:cs="Arial"/>
        </w:rPr>
      </w:pPr>
      <w:r w:rsidRPr="00A40CFA">
        <w:rPr>
          <w:rFonts w:eastAsia="Arial" w:cs="Arial"/>
        </w:rPr>
        <w:t xml:space="preserve">Na základe tohto interného stavového stroja sa definujú prechody medzi stavmi, ktoré následne generujú úlohy a notifikácie. Príkladmi interných stavov môžu byť: </w:t>
      </w:r>
      <w:r w:rsidRPr="00A40CFA">
        <w:rPr>
          <w:rFonts w:eastAsia="Arial" w:cs="Arial"/>
          <w:i/>
          <w:iCs/>
        </w:rPr>
        <w:t>čaká na spracovanie</w:t>
      </w:r>
      <w:r w:rsidRPr="00A40CFA">
        <w:rPr>
          <w:rFonts w:eastAsia="Arial" w:cs="Arial"/>
        </w:rPr>
        <w:t xml:space="preserve">, </w:t>
      </w:r>
      <w:r w:rsidRPr="00A40CFA">
        <w:rPr>
          <w:rFonts w:eastAsia="Arial" w:cs="Arial"/>
          <w:i/>
          <w:iCs/>
        </w:rPr>
        <w:t>vystavenie platobného príkazu</w:t>
      </w:r>
      <w:r w:rsidRPr="00A40CFA">
        <w:rPr>
          <w:rFonts w:eastAsia="Arial" w:cs="Arial"/>
        </w:rPr>
        <w:t xml:space="preserve">, </w:t>
      </w:r>
      <w:r w:rsidRPr="00A40CFA">
        <w:rPr>
          <w:rFonts w:eastAsia="Arial" w:cs="Arial"/>
          <w:i/>
          <w:iCs/>
        </w:rPr>
        <w:t>čaká na úhradu</w:t>
      </w:r>
      <w:r w:rsidRPr="00A40CFA">
        <w:rPr>
          <w:rFonts w:eastAsia="Arial" w:cs="Arial"/>
        </w:rPr>
        <w:t xml:space="preserve"> a podobne.</w:t>
      </w:r>
    </w:p>
    <w:p w14:paraId="07DF3098" w14:textId="60A44446" w:rsidR="69AC3E9B" w:rsidRPr="00A40CFA" w:rsidRDefault="1F4B4AB0" w:rsidP="7F9B700B">
      <w:pPr>
        <w:spacing w:before="240" w:after="240"/>
        <w:jc w:val="both"/>
        <w:rPr>
          <w:rFonts w:eastAsia="Arial" w:cs="Arial"/>
        </w:rPr>
      </w:pPr>
      <w:r w:rsidRPr="00A40CFA">
        <w:rPr>
          <w:rFonts w:eastAsia="Arial" w:cs="Arial"/>
        </w:rPr>
        <w:t>Stavový stroj môže byť pomerne komplexný, vrátane vnorených úrovní, no vždy platí, že interný stavový model je podriadený externým stavom a nesmie sa s nimi dostať do rozporu.</w:t>
      </w:r>
    </w:p>
    <w:p w14:paraId="0DF2D162" w14:textId="333BFB11" w:rsidR="69AC3E9B" w:rsidRPr="00A40CFA" w:rsidRDefault="4A2CB1CD" w:rsidP="7F9B700B">
      <w:pPr>
        <w:pStyle w:val="Heading6"/>
        <w:rPr>
          <w:rFonts w:ascii="Arial" w:eastAsia="Arial" w:hAnsi="Arial" w:cs="Arial"/>
          <w:b/>
          <w:szCs w:val="20"/>
        </w:rPr>
      </w:pPr>
      <w:r w:rsidRPr="00A40CFA">
        <w:rPr>
          <w:b/>
        </w:rPr>
        <w:t>Správa platieb</w:t>
      </w:r>
    </w:p>
    <w:p w14:paraId="45DB2FDF" w14:textId="75417E45" w:rsidR="69AC3E9B" w:rsidRPr="00A40CFA" w:rsidRDefault="4A2CB1CD" w:rsidP="7F9B700B">
      <w:pPr>
        <w:spacing w:before="240" w:after="240"/>
        <w:jc w:val="both"/>
      </w:pPr>
      <w:r w:rsidRPr="00A40CFA">
        <w:rPr>
          <w:rFonts w:eastAsia="Arial" w:cs="Arial"/>
        </w:rPr>
        <w:t>Platobné údaje sú nevyhnutné pre zabezpečenie súladu so zákonom o správnych poplatkoch a ďalších poplatkoch súvisiacich s činnosťou katastrálneho odboru. Hoci platby prebiehajú mimo systému ISKN 2.0, systém je povinný tieto platby evidovať a zaznamenávať.</w:t>
      </w:r>
    </w:p>
    <w:p w14:paraId="720555C0" w14:textId="3E29425A" w:rsidR="69AC3E9B" w:rsidRPr="00A40CFA" w:rsidRDefault="4A2CB1CD" w:rsidP="7F9B700B">
      <w:pPr>
        <w:spacing w:before="240" w:after="240"/>
        <w:jc w:val="both"/>
      </w:pPr>
      <w:r w:rsidRPr="00A40CFA">
        <w:rPr>
          <w:rFonts w:eastAsia="Arial" w:cs="Arial"/>
        </w:rPr>
        <w:t>Modul správy platieb poskytuje dátové informácie o vytvorených platobných predpisoch a ich aktuálnom stave.</w:t>
      </w:r>
    </w:p>
    <w:p w14:paraId="46F4809B" w14:textId="0CA6BB64" w:rsidR="69AC3E9B" w:rsidRPr="00A40CFA" w:rsidRDefault="4A2CB1CD" w:rsidP="7F9B700B">
      <w:pPr>
        <w:spacing w:before="240" w:after="240"/>
        <w:jc w:val="both"/>
      </w:pPr>
      <w:r w:rsidRPr="00A40CFA">
        <w:rPr>
          <w:rFonts w:eastAsia="Arial" w:cs="Arial"/>
        </w:rPr>
        <w:t xml:space="preserve">Dátové silo tohto modulu nie je priamo integrované na rezortnú integračnú platformu (RIP), avšak poskytuje API pre potreby integrácie s RIP a </w:t>
      </w:r>
      <w:proofErr w:type="spellStart"/>
      <w:r w:rsidRPr="00A40CFA">
        <w:rPr>
          <w:rFonts w:eastAsia="Arial" w:cs="Arial"/>
        </w:rPr>
        <w:t>workflow</w:t>
      </w:r>
      <w:proofErr w:type="spellEnd"/>
      <w:r w:rsidRPr="00A40CFA">
        <w:rPr>
          <w:rFonts w:eastAsia="Arial" w:cs="Arial"/>
        </w:rPr>
        <w:t xml:space="preserve"> systémom ISKN 2.0, v rámci ktorého je aj </w:t>
      </w:r>
      <w:proofErr w:type="spellStart"/>
      <w:r w:rsidRPr="00A40CFA">
        <w:rPr>
          <w:rFonts w:eastAsia="Arial" w:cs="Arial"/>
        </w:rPr>
        <w:t>orchestrované</w:t>
      </w:r>
      <w:proofErr w:type="spellEnd"/>
      <w:r w:rsidRPr="00A40CFA">
        <w:rPr>
          <w:rFonts w:eastAsia="Arial" w:cs="Arial"/>
        </w:rPr>
        <w:t>.</w:t>
      </w:r>
    </w:p>
    <w:p w14:paraId="2A5713EC" w14:textId="6A18D1A1" w:rsidR="69AC3E9B" w:rsidRPr="00A40CFA" w:rsidRDefault="4A2CB1CD" w:rsidP="7F9B700B">
      <w:pPr>
        <w:spacing w:before="240" w:after="240"/>
        <w:jc w:val="both"/>
      </w:pPr>
      <w:r w:rsidRPr="00A40CFA">
        <w:rPr>
          <w:rFonts w:eastAsia="Arial" w:cs="Arial"/>
        </w:rPr>
        <w:t>Modul plní úlohu evidenčného systému pre platby a ich stav.</w:t>
      </w:r>
    </w:p>
    <w:p w14:paraId="18DB0F9D" w14:textId="2299B861" w:rsidR="69AC3E9B" w:rsidRPr="00A40CFA" w:rsidRDefault="42A674D6" w:rsidP="7F9B700B">
      <w:pPr>
        <w:pStyle w:val="Heading6"/>
        <w:rPr>
          <w:rFonts w:ascii="Arial" w:eastAsia="Arial" w:hAnsi="Arial" w:cs="Arial"/>
          <w:b/>
          <w:szCs w:val="20"/>
        </w:rPr>
      </w:pPr>
      <w:r w:rsidRPr="00A40CFA">
        <w:rPr>
          <w:b/>
        </w:rPr>
        <w:t>Správa úloh a notifikácií</w:t>
      </w:r>
    </w:p>
    <w:p w14:paraId="25D7DC8E" w14:textId="73B13422" w:rsidR="69AC3E9B" w:rsidRPr="00A40CFA" w:rsidRDefault="42A674D6" w:rsidP="7F9B700B">
      <w:pPr>
        <w:spacing w:before="240" w:after="240"/>
        <w:jc w:val="both"/>
      </w:pPr>
      <w:r w:rsidRPr="00A40CFA">
        <w:rPr>
          <w:rFonts w:eastAsia="Arial" w:cs="Arial"/>
        </w:rPr>
        <w:t>Pri zmene stavov rôznych konaní alebo spisov je potrebné notifikovať spracovateľa o potrebe pokračovania v konaní, prípadne ho aspoň informovať o danej udalosti alebo zmene stavu. Cieľom je zabezpečiť, aby spracovateľ, resp. ďalšie oprávnené osoby v rámci systému ISKN 2.0, mali aktuálnu informáciu o dôležitých zmenách.</w:t>
      </w:r>
    </w:p>
    <w:p w14:paraId="77FE2D19" w14:textId="5B2B36CD" w:rsidR="69AC3E9B" w:rsidRPr="00A40CFA" w:rsidRDefault="42A674D6" w:rsidP="7F9B700B">
      <w:pPr>
        <w:spacing w:before="240" w:after="240"/>
        <w:jc w:val="both"/>
      </w:pPr>
      <w:r w:rsidRPr="00A40CFA">
        <w:rPr>
          <w:rFonts w:eastAsia="Arial" w:cs="Arial"/>
        </w:rPr>
        <w:t>Tieto úlohy a notifikácie sa evidujú v príslušnom module, pričom sú generované na základe udalostí, ktoré vznikajú počas otvoreného konania alebo pri spracovaní podnetu. Každá úloha, ako aj s ňou súvisiaca notifikácia, sa viaže na konkrétnu udalosť, ktorá súvisí s podaním, konaním alebo spisom.</w:t>
      </w:r>
    </w:p>
    <w:p w14:paraId="6CC7AA87" w14:textId="7E823E75" w:rsidR="69AC3E9B" w:rsidRPr="00A40CFA" w:rsidRDefault="42A674D6" w:rsidP="7F9B700B">
      <w:pPr>
        <w:spacing w:before="240" w:after="240"/>
        <w:jc w:val="both"/>
      </w:pPr>
      <w:r w:rsidRPr="00A40CFA">
        <w:rPr>
          <w:rFonts w:eastAsia="Arial" w:cs="Arial"/>
        </w:rPr>
        <w:t>Úlohy je možné evidovať aj historicky a sprístupňovať ich napríklad vedúcemu odboru na účely analýzy. Údaje o úlohách môžu zároveň slúžiť ako zdroj informácií o vyťaženosti jednotlivých katastrálnych odborov a ich pracovníkov.</w:t>
      </w:r>
    </w:p>
    <w:p w14:paraId="119D818C" w14:textId="39A1869C" w:rsidR="51F85A46" w:rsidRPr="00A40CFA" w:rsidRDefault="51F85A46" w:rsidP="7F9B700B">
      <w:pPr>
        <w:spacing w:after="240"/>
        <w:jc w:val="both"/>
      </w:pPr>
      <w:r w:rsidRPr="00A40CFA">
        <w:rPr>
          <w:rFonts w:eastAsia="Arial" w:cs="Arial"/>
        </w:rPr>
        <w:t>Samotné úlohy je však možné aj manuálne upravovať alebo vytvárať, ak vedúci odboru požaduje špecifickú úlohu, ktorá nemusí byť priamo viazaná na konkrétny podnet, konanie alebo spis.</w:t>
      </w:r>
    </w:p>
    <w:p w14:paraId="0EE18812" w14:textId="0221AFA4" w:rsidR="51F85A46" w:rsidRPr="00A40CFA" w:rsidRDefault="51F85A46" w:rsidP="7F9B700B">
      <w:pPr>
        <w:spacing w:before="240" w:after="240"/>
        <w:jc w:val="both"/>
      </w:pPr>
      <w:r w:rsidRPr="00A40CFA">
        <w:rPr>
          <w:rFonts w:eastAsia="Arial" w:cs="Arial"/>
        </w:rPr>
        <w:t xml:space="preserve">Takáto úloha má osobitý charakter a podlieha rovnakým pravidlám evidencie ako systémom generované úlohy. Každá úloha disponuje vlastným stavom, ktorý vyjadruje jej aktuálny priebeh v rámci životného cyklu – napríklad </w:t>
      </w:r>
      <w:r w:rsidRPr="00A40CFA">
        <w:rPr>
          <w:rFonts w:eastAsia="Arial" w:cs="Arial"/>
          <w:i/>
          <w:iCs/>
        </w:rPr>
        <w:t>vytvorená</w:t>
      </w:r>
      <w:r w:rsidRPr="00A40CFA">
        <w:rPr>
          <w:rFonts w:eastAsia="Arial" w:cs="Arial"/>
        </w:rPr>
        <w:t xml:space="preserve">, </w:t>
      </w:r>
      <w:r w:rsidRPr="00A40CFA">
        <w:rPr>
          <w:rFonts w:eastAsia="Arial" w:cs="Arial"/>
          <w:i/>
          <w:iCs/>
        </w:rPr>
        <w:t>pridelená</w:t>
      </w:r>
      <w:r w:rsidRPr="00A40CFA">
        <w:rPr>
          <w:rFonts w:eastAsia="Arial" w:cs="Arial"/>
        </w:rPr>
        <w:t xml:space="preserve">, </w:t>
      </w:r>
      <w:r w:rsidRPr="00A40CFA">
        <w:rPr>
          <w:rFonts w:eastAsia="Arial" w:cs="Arial"/>
          <w:i/>
          <w:iCs/>
        </w:rPr>
        <w:t>spracováva sa</w:t>
      </w:r>
      <w:r w:rsidRPr="00A40CFA">
        <w:rPr>
          <w:rFonts w:eastAsia="Arial" w:cs="Arial"/>
        </w:rPr>
        <w:t xml:space="preserve">, </w:t>
      </w:r>
      <w:r w:rsidRPr="00A40CFA">
        <w:rPr>
          <w:rFonts w:eastAsia="Arial" w:cs="Arial"/>
          <w:i/>
          <w:iCs/>
        </w:rPr>
        <w:t>ukončená</w:t>
      </w:r>
      <w:r w:rsidRPr="00A40CFA">
        <w:rPr>
          <w:rFonts w:eastAsia="Arial" w:cs="Arial"/>
        </w:rPr>
        <w:t xml:space="preserve"> a pod.</w:t>
      </w:r>
    </w:p>
    <w:p w14:paraId="05AFAB44" w14:textId="76B5E8A1" w:rsidR="2C379171" w:rsidRPr="00A40CFA" w:rsidRDefault="2C379171" w:rsidP="7B1AEFD2">
      <w:pPr>
        <w:pStyle w:val="Heading4"/>
        <w:rPr>
          <w:b/>
          <w:szCs w:val="20"/>
        </w:rPr>
      </w:pPr>
      <w:r w:rsidRPr="00A40CFA">
        <w:rPr>
          <w:b/>
        </w:rPr>
        <w:t>Stredisko katastrálneho operátu</w:t>
      </w:r>
    </w:p>
    <w:p w14:paraId="3F916D39" w14:textId="5F98BB6F" w:rsidR="2C379171" w:rsidRPr="00A40CFA" w:rsidRDefault="2C379171" w:rsidP="7F9B700B">
      <w:pPr>
        <w:spacing w:before="240" w:after="240"/>
        <w:jc w:val="both"/>
        <w:rPr>
          <w:rFonts w:eastAsia="Arial" w:cs="Arial"/>
        </w:rPr>
      </w:pPr>
      <w:r w:rsidRPr="00A40CFA">
        <w:rPr>
          <w:rFonts w:eastAsia="Arial" w:cs="Arial"/>
        </w:rPr>
        <w:t>Stredisko katastrálneho operátu je samostatný segment systému ISKN 2.0, ktorý poskytuje svoje služby výlučne formou API. Tento segment neobsahuje žiadne vizuálne používateľské rozhranie – je realizovaný ako čistá služba pre spracovanie údajov.</w:t>
      </w:r>
    </w:p>
    <w:p w14:paraId="446D2FFA" w14:textId="025EE71E" w:rsidR="2C379171" w:rsidRPr="00A40CFA" w:rsidRDefault="2C379171" w:rsidP="7F9B700B">
      <w:pPr>
        <w:spacing w:before="240" w:after="240"/>
        <w:jc w:val="both"/>
        <w:rPr>
          <w:rFonts w:eastAsia="Arial" w:cs="Arial"/>
        </w:rPr>
      </w:pPr>
      <w:r w:rsidRPr="00A40CFA">
        <w:rPr>
          <w:rFonts w:eastAsia="Arial" w:cs="Arial"/>
        </w:rPr>
        <w:t xml:space="preserve">Prístup k API rozhraniam je riadený protokolom </w:t>
      </w:r>
      <w:proofErr w:type="spellStart"/>
      <w:r w:rsidRPr="00A40CFA">
        <w:rPr>
          <w:rFonts w:eastAsia="Arial" w:cs="Arial"/>
        </w:rPr>
        <w:t>OAuth</w:t>
      </w:r>
      <w:proofErr w:type="spellEnd"/>
      <w:r w:rsidRPr="00A40CFA">
        <w:rPr>
          <w:rFonts w:eastAsia="Arial" w:cs="Arial"/>
        </w:rPr>
        <w:t xml:space="preserve"> 2.0, pričom segment pracuje výhradne so svojím vlastným dátovým silom. Nie je prípustné, aby mal priame závislosti na iné komponenty alebo systémy. Ak sú na spracovanie potrebné údaje z iného systému, musí byť táto závislosť riešená nepriamou formou – prostredníctvom parametrov v API volaniach, ktoré zabezpečuje volajúca strana. V prípade potreby môžu byť prenášané údaje elektronicky podpísané v súlade s bezpečnostnými požiadavkami.</w:t>
      </w:r>
    </w:p>
    <w:p w14:paraId="036D4FFB" w14:textId="6A8DC1C0" w:rsidR="2C379171" w:rsidRPr="00A40CFA" w:rsidRDefault="2C379171" w:rsidP="7F9B700B">
      <w:pPr>
        <w:spacing w:before="240" w:after="240"/>
        <w:jc w:val="both"/>
        <w:rPr>
          <w:rFonts w:eastAsia="Arial" w:cs="Arial"/>
        </w:rPr>
      </w:pPr>
      <w:r w:rsidRPr="00A40CFA">
        <w:rPr>
          <w:rFonts w:eastAsia="Arial" w:cs="Arial"/>
        </w:rPr>
        <w:t>Katastrálny operát eviduje aktuálny stav údajov v katastri, vrátane:</w:t>
      </w:r>
    </w:p>
    <w:p w14:paraId="6A67CE83" w14:textId="4312EBE3" w:rsidR="2C379171" w:rsidRPr="00A40CFA" w:rsidRDefault="2C379171" w:rsidP="006825CA">
      <w:pPr>
        <w:pStyle w:val="ListParagraph"/>
        <w:numPr>
          <w:ilvl w:val="0"/>
          <w:numId w:val="44"/>
        </w:numPr>
        <w:spacing w:before="240" w:after="240"/>
        <w:jc w:val="both"/>
        <w:rPr>
          <w:rFonts w:eastAsia="Arial" w:cs="Arial"/>
        </w:rPr>
      </w:pPr>
      <w:r w:rsidRPr="00A40CFA">
        <w:rPr>
          <w:rFonts w:eastAsia="Arial" w:cs="Arial"/>
        </w:rPr>
        <w:t>popisných informácií (napr. vlastnícke vzťahy, obmedzenia),</w:t>
      </w:r>
    </w:p>
    <w:p w14:paraId="58DB4040" w14:textId="39E5A1F0" w:rsidR="2C379171" w:rsidRPr="00A40CFA" w:rsidRDefault="2C379171" w:rsidP="006825CA">
      <w:pPr>
        <w:pStyle w:val="ListParagraph"/>
        <w:numPr>
          <w:ilvl w:val="0"/>
          <w:numId w:val="44"/>
        </w:numPr>
        <w:spacing w:before="240" w:after="240"/>
        <w:jc w:val="both"/>
        <w:rPr>
          <w:rFonts w:eastAsia="Arial" w:cs="Arial"/>
        </w:rPr>
      </w:pPr>
      <w:r w:rsidRPr="00A40CFA">
        <w:rPr>
          <w:rFonts w:eastAsia="Arial" w:cs="Arial"/>
        </w:rPr>
        <w:t>geodetických informácií (napr. geometrické plány, parcelné údaje).</w:t>
      </w:r>
    </w:p>
    <w:p w14:paraId="2E752EE6" w14:textId="324A8C4F" w:rsidR="2C379171" w:rsidRPr="00A40CFA" w:rsidRDefault="2C379171" w:rsidP="7F9B700B">
      <w:pPr>
        <w:spacing w:before="240" w:after="240"/>
        <w:jc w:val="both"/>
        <w:rPr>
          <w:rFonts w:eastAsia="Arial" w:cs="Arial"/>
        </w:rPr>
      </w:pPr>
      <w:r w:rsidRPr="00A40CFA">
        <w:rPr>
          <w:rFonts w:eastAsia="Arial" w:cs="Arial"/>
        </w:rPr>
        <w:t>V systéme ISKN 2.0 sa predpokladá možnosť existencie pracovných verzií údajov, ktoré slúžia na prípravu zmien pred ich zápisom. Tento model využíva princípy optimistických zámkov, čo znamená, že:</w:t>
      </w:r>
    </w:p>
    <w:p w14:paraId="2FC04A38" w14:textId="2EA62EBB" w:rsidR="2C379171" w:rsidRPr="00A40CFA" w:rsidRDefault="2C379171" w:rsidP="006825CA">
      <w:pPr>
        <w:pStyle w:val="ListParagraph"/>
        <w:numPr>
          <w:ilvl w:val="0"/>
          <w:numId w:val="43"/>
        </w:numPr>
        <w:spacing w:before="240" w:after="240"/>
        <w:jc w:val="both"/>
        <w:rPr>
          <w:rFonts w:eastAsia="Arial" w:cs="Arial"/>
        </w:rPr>
      </w:pPr>
      <w:r w:rsidRPr="00A40CFA">
        <w:rPr>
          <w:rFonts w:eastAsia="Arial" w:cs="Arial"/>
        </w:rPr>
        <w:t xml:space="preserve">viacerí úradníci môžu súčasne pracovať na rozdielnych konaniach </w:t>
      </w:r>
      <w:r w:rsidR="478EA1E4" w:rsidRPr="00A40CFA">
        <w:rPr>
          <w:rFonts w:eastAsia="Arial" w:cs="Arial"/>
        </w:rPr>
        <w:t>a</w:t>
      </w:r>
      <w:r w:rsidRPr="00A40CFA">
        <w:rPr>
          <w:rFonts w:eastAsia="Arial" w:cs="Arial"/>
        </w:rPr>
        <w:t xml:space="preserve"> nad </w:t>
      </w:r>
      <w:r w:rsidR="5FF9DA02" w:rsidRPr="00A40CFA">
        <w:rPr>
          <w:rFonts w:eastAsia="Arial" w:cs="Arial"/>
        </w:rPr>
        <w:t>rovnakými údajmi v správe popisných informácií</w:t>
      </w:r>
      <w:r w:rsidR="000A4ADD" w:rsidRPr="00A40CFA">
        <w:rPr>
          <w:rFonts w:eastAsia="Arial" w:cs="Arial"/>
        </w:rPr>
        <w:t xml:space="preserve"> </w:t>
      </w:r>
      <w:r w:rsidRPr="00A40CFA">
        <w:rPr>
          <w:rFonts w:eastAsia="Arial" w:cs="Arial"/>
        </w:rPr>
        <w:t>alebo geodetickým záznamom,</w:t>
      </w:r>
    </w:p>
    <w:p w14:paraId="207615BF" w14:textId="2E5AF940" w:rsidR="2C379171" w:rsidRPr="00A40CFA" w:rsidRDefault="2C379171" w:rsidP="006825CA">
      <w:pPr>
        <w:pStyle w:val="ListParagraph"/>
        <w:numPr>
          <w:ilvl w:val="0"/>
          <w:numId w:val="43"/>
        </w:numPr>
        <w:spacing w:before="240" w:after="240"/>
        <w:jc w:val="both"/>
        <w:rPr>
          <w:rFonts w:eastAsia="Arial" w:cs="Arial"/>
        </w:rPr>
      </w:pPr>
      <w:r w:rsidRPr="00A40CFA">
        <w:rPr>
          <w:rFonts w:eastAsia="Arial" w:cs="Arial"/>
        </w:rPr>
        <w:t>systém umožňuje porovnanie rozdielov medzi pracovnými verziami, čím sa predchádza konfliktom,</w:t>
      </w:r>
    </w:p>
    <w:p w14:paraId="1FF821B1" w14:textId="713ED303" w:rsidR="2C379171" w:rsidRPr="00A40CFA" w:rsidRDefault="2C379171" w:rsidP="006825CA">
      <w:pPr>
        <w:pStyle w:val="ListParagraph"/>
        <w:numPr>
          <w:ilvl w:val="0"/>
          <w:numId w:val="43"/>
        </w:numPr>
        <w:spacing w:before="240" w:after="240"/>
        <w:jc w:val="both"/>
        <w:rPr>
          <w:rFonts w:eastAsia="Arial" w:cs="Arial"/>
        </w:rPr>
      </w:pPr>
      <w:r w:rsidRPr="00A40CFA">
        <w:rPr>
          <w:rFonts w:eastAsia="Arial" w:cs="Arial"/>
        </w:rPr>
        <w:t>zmeny môžu byť potvrdené až v nadradenom procese, ak sú splnené všetky podmienky na zápis.</w:t>
      </w:r>
    </w:p>
    <w:p w14:paraId="356D802B" w14:textId="64F463B9" w:rsidR="2C379171" w:rsidRPr="00A40CFA" w:rsidRDefault="2C379171" w:rsidP="7F9B700B">
      <w:pPr>
        <w:spacing w:before="240" w:after="240"/>
        <w:jc w:val="both"/>
        <w:rPr>
          <w:rFonts w:eastAsia="Arial" w:cs="Arial"/>
        </w:rPr>
      </w:pPr>
      <w:r w:rsidRPr="00A40CFA">
        <w:rPr>
          <w:rFonts w:eastAsia="Arial" w:cs="Arial"/>
        </w:rPr>
        <w:t xml:space="preserve">Transakčné operácie musia byť realizované výlučne prostredníctvom zverejnených API </w:t>
      </w:r>
      <w:proofErr w:type="spellStart"/>
      <w:r w:rsidRPr="00A40CFA">
        <w:rPr>
          <w:rFonts w:eastAsia="Arial" w:cs="Arial"/>
        </w:rPr>
        <w:t>endpointov</w:t>
      </w:r>
      <w:proofErr w:type="spellEnd"/>
      <w:r w:rsidRPr="00A40CFA">
        <w:rPr>
          <w:rFonts w:eastAsia="Arial" w:cs="Arial"/>
        </w:rPr>
        <w:t>, ktoré umožňujú volajúcej strane potvrdiť alebo zrušiť pripravovaný stav.</w:t>
      </w:r>
    </w:p>
    <w:p w14:paraId="032447DF" w14:textId="4430DDCD" w:rsidR="2C379171" w:rsidRPr="00A40CFA" w:rsidRDefault="2C379171" w:rsidP="7F9B700B">
      <w:pPr>
        <w:spacing w:before="240" w:after="240"/>
        <w:jc w:val="both"/>
        <w:rPr>
          <w:rFonts w:eastAsia="Arial" w:cs="Arial"/>
        </w:rPr>
      </w:pPr>
      <w:r w:rsidRPr="00A40CFA">
        <w:rPr>
          <w:rFonts w:eastAsia="Arial" w:cs="Arial"/>
        </w:rPr>
        <w:t>Na zabezpečenie transakčnej konzistencie a izolácie sa vyžaduje používanie SAGA architektúry formou orchestrácie. Volajúca strana je povinná:</w:t>
      </w:r>
    </w:p>
    <w:p w14:paraId="5F10A00C" w14:textId="42EDC689" w:rsidR="2C379171" w:rsidRPr="00A40CFA" w:rsidRDefault="2C379171" w:rsidP="006825CA">
      <w:pPr>
        <w:pStyle w:val="ListParagraph"/>
        <w:numPr>
          <w:ilvl w:val="0"/>
          <w:numId w:val="42"/>
        </w:numPr>
        <w:spacing w:before="240" w:after="240"/>
        <w:jc w:val="both"/>
        <w:rPr>
          <w:rFonts w:eastAsia="Arial" w:cs="Arial"/>
        </w:rPr>
      </w:pPr>
      <w:r w:rsidRPr="00A40CFA">
        <w:rPr>
          <w:rFonts w:eastAsia="Arial" w:cs="Arial"/>
        </w:rPr>
        <w:t>potvrdiť výsledok operácie späť stredisku registratúry (alebo inému komponentu),</w:t>
      </w:r>
    </w:p>
    <w:p w14:paraId="2322390A" w14:textId="0023F658" w:rsidR="2C379171" w:rsidRPr="00A40CFA" w:rsidRDefault="2C379171" w:rsidP="006825CA">
      <w:pPr>
        <w:pStyle w:val="ListParagraph"/>
        <w:numPr>
          <w:ilvl w:val="0"/>
          <w:numId w:val="42"/>
        </w:numPr>
        <w:spacing w:before="240" w:after="240"/>
        <w:jc w:val="both"/>
        <w:rPr>
          <w:rFonts w:eastAsia="Arial" w:cs="Arial"/>
        </w:rPr>
      </w:pPr>
      <w:r w:rsidRPr="00A40CFA">
        <w:rPr>
          <w:rFonts w:eastAsia="Arial" w:cs="Arial"/>
        </w:rPr>
        <w:t>v prípade zlyhania vykonať kompenzačné mechanizmy,</w:t>
      </w:r>
    </w:p>
    <w:p w14:paraId="3E1BF2C8" w14:textId="24369BB1" w:rsidR="2C379171" w:rsidRPr="00A40CFA" w:rsidRDefault="2C379171" w:rsidP="006825CA">
      <w:pPr>
        <w:pStyle w:val="ListParagraph"/>
        <w:numPr>
          <w:ilvl w:val="0"/>
          <w:numId w:val="42"/>
        </w:numPr>
        <w:spacing w:before="240" w:after="240"/>
        <w:jc w:val="both"/>
        <w:rPr>
          <w:rFonts w:eastAsia="Arial" w:cs="Arial"/>
        </w:rPr>
      </w:pPr>
      <w:r w:rsidRPr="00A40CFA">
        <w:rPr>
          <w:rFonts w:eastAsia="Arial" w:cs="Arial"/>
        </w:rPr>
        <w:t>zabezpečiť návrat do pôvodného stavu,</w:t>
      </w:r>
    </w:p>
    <w:p w14:paraId="3C4794AF" w14:textId="2D25508B" w:rsidR="2C379171" w:rsidRPr="00A40CFA" w:rsidRDefault="2C379171" w:rsidP="006825CA">
      <w:pPr>
        <w:pStyle w:val="ListParagraph"/>
        <w:numPr>
          <w:ilvl w:val="0"/>
          <w:numId w:val="42"/>
        </w:numPr>
        <w:spacing w:before="240" w:after="240"/>
        <w:jc w:val="both"/>
        <w:rPr>
          <w:rFonts w:eastAsia="Arial" w:cs="Arial"/>
        </w:rPr>
      </w:pPr>
      <w:r w:rsidRPr="00A40CFA">
        <w:rPr>
          <w:rFonts w:eastAsia="Arial" w:cs="Arial"/>
        </w:rPr>
        <w:t>a uchovať históriu o pokuse o zápis.</w:t>
      </w:r>
    </w:p>
    <w:p w14:paraId="0A15AF49" w14:textId="743B8CA8" w:rsidR="40E9DEDC" w:rsidRPr="00A40CFA" w:rsidRDefault="2C379171" w:rsidP="7F9B700B">
      <w:pPr>
        <w:spacing w:before="240" w:after="240"/>
        <w:jc w:val="both"/>
        <w:rPr>
          <w:rFonts w:eastAsia="Arial" w:cs="Arial"/>
        </w:rPr>
      </w:pPr>
      <w:r w:rsidRPr="00A40CFA">
        <w:rPr>
          <w:rFonts w:eastAsia="Arial" w:cs="Arial"/>
        </w:rPr>
        <w:t>Takýto model zaručuje spoľahlivé spracovanie zmien v katastrálnom operáte aj v prostredí s viacerými súbežnými operáciami.</w:t>
      </w:r>
    </w:p>
    <w:p w14:paraId="598F272E" w14:textId="2BBB3700" w:rsidR="42BD552E" w:rsidRPr="00A40CFA" w:rsidRDefault="42BD552E" w:rsidP="7F9B700B">
      <w:pPr>
        <w:pStyle w:val="Heading6"/>
        <w:rPr>
          <w:rFonts w:ascii="Arial" w:eastAsia="Arial" w:hAnsi="Arial" w:cs="Arial"/>
          <w:b/>
          <w:szCs w:val="20"/>
        </w:rPr>
      </w:pPr>
      <w:r w:rsidRPr="00A40CFA">
        <w:rPr>
          <w:b/>
        </w:rPr>
        <w:t>Správa SPI</w:t>
      </w:r>
    </w:p>
    <w:p w14:paraId="310D8EE7" w14:textId="049F4670" w:rsidR="42BD552E" w:rsidRPr="00A40CFA" w:rsidRDefault="42BD552E" w:rsidP="7F9B700B">
      <w:pPr>
        <w:spacing w:before="240" w:after="240"/>
        <w:jc w:val="both"/>
        <w:rPr>
          <w:rFonts w:eastAsia="Arial" w:cs="Arial"/>
        </w:rPr>
      </w:pPr>
      <w:r w:rsidRPr="00A40CFA">
        <w:rPr>
          <w:rFonts w:eastAsia="Arial" w:cs="Arial"/>
        </w:rPr>
        <w:t>Modul zabezpečuje dátové API rozhrania pre prácu s popisnými informáciami katastra nehnuteľností. Každý zápis do systému musí byť predchádzaný prípravnou dávkou, ktorá je evidovaná samostatne a vzťahuje sa ku konkrétnemu časovému bodu.</w:t>
      </w:r>
    </w:p>
    <w:p w14:paraId="01687D2E" w14:textId="7812770F" w:rsidR="42BD552E" w:rsidRPr="00A40CFA" w:rsidRDefault="42BD552E" w:rsidP="7F9B700B">
      <w:pPr>
        <w:spacing w:before="240" w:after="240"/>
        <w:jc w:val="both"/>
        <w:rPr>
          <w:rFonts w:eastAsia="Arial" w:cs="Arial"/>
        </w:rPr>
      </w:pPr>
      <w:r w:rsidRPr="00A40CFA">
        <w:rPr>
          <w:rFonts w:eastAsia="Arial" w:cs="Arial"/>
        </w:rPr>
        <w:t xml:space="preserve">Vzhľadom na implementáciu princípov event </w:t>
      </w:r>
      <w:proofErr w:type="spellStart"/>
      <w:r w:rsidRPr="00A40CFA">
        <w:rPr>
          <w:rFonts w:eastAsia="Arial" w:cs="Arial"/>
        </w:rPr>
        <w:t>sourcingu</w:t>
      </w:r>
      <w:proofErr w:type="spellEnd"/>
      <w:r w:rsidRPr="00A40CFA">
        <w:rPr>
          <w:rFonts w:eastAsia="Arial" w:cs="Arial"/>
        </w:rPr>
        <w:t xml:space="preserve"> je čas reprezentovaný ako poradové číslo zmeny v systéme. Každá zmena je evidovaná v poradí a musí konzistentne nadväzovať na predchádzajúce zmeny.</w:t>
      </w:r>
    </w:p>
    <w:p w14:paraId="405D910C" w14:textId="370A1F8E" w:rsidR="42BD552E" w:rsidRPr="00A40CFA" w:rsidRDefault="42BD552E" w:rsidP="7F9B700B">
      <w:pPr>
        <w:spacing w:before="240" w:after="240"/>
        <w:jc w:val="both"/>
        <w:rPr>
          <w:rFonts w:eastAsia="Arial" w:cs="Arial"/>
        </w:rPr>
      </w:pPr>
      <w:r w:rsidRPr="00A40CFA">
        <w:rPr>
          <w:rFonts w:eastAsia="Arial" w:cs="Arial"/>
        </w:rPr>
        <w:t xml:space="preserve">Pri zápise zmien do katastrálneho operátu modul individuálne overuje každú jednu zmenu – vytvára aktuálny konzistentný stav v čase a následne vykonáva sériové spracovanie zmien. V prípade, že konkrétna zmena nie je v súlade s pravidlami zápisu a narúša konzistenciu údajov, je táto zmena odmietnutá a v databáze pripravovaných zmien uložená so stavom </w:t>
      </w:r>
      <w:r w:rsidRPr="00A40CFA">
        <w:rPr>
          <w:rFonts w:eastAsia="Arial" w:cs="Arial"/>
          <w:i/>
          <w:iCs/>
        </w:rPr>
        <w:t>odmietnutá</w:t>
      </w:r>
      <w:r w:rsidRPr="00A40CFA">
        <w:rPr>
          <w:rFonts w:eastAsia="Arial" w:cs="Arial"/>
        </w:rPr>
        <w:t>.</w:t>
      </w:r>
    </w:p>
    <w:p w14:paraId="65F30C80" w14:textId="581CFB43" w:rsidR="42BD552E" w:rsidRPr="00A40CFA" w:rsidRDefault="42BD552E" w:rsidP="7F9B700B">
      <w:pPr>
        <w:spacing w:before="240" w:after="240"/>
        <w:jc w:val="both"/>
        <w:rPr>
          <w:rFonts w:eastAsia="Arial" w:cs="Arial"/>
        </w:rPr>
      </w:pPr>
      <w:r w:rsidRPr="00A40CFA">
        <w:rPr>
          <w:rFonts w:eastAsia="Arial" w:cs="Arial"/>
        </w:rPr>
        <w:t>Spracovateľ je následne povinný vyhodnotiť situáciu a upraviť vstupné údaje tak, aby bola pri ďalšom pokuse o zápis zmena vyhodnotená ako akceptovateľná v danom konzistentnom stave.</w:t>
      </w:r>
    </w:p>
    <w:p w14:paraId="1C6AEAAC" w14:textId="628C2382" w:rsidR="42BD552E" w:rsidRPr="00A40CFA" w:rsidRDefault="42BD552E" w:rsidP="7F9B700B">
      <w:pPr>
        <w:spacing w:before="240" w:after="240"/>
        <w:jc w:val="both"/>
        <w:rPr>
          <w:rFonts w:eastAsia="Arial" w:cs="Arial"/>
        </w:rPr>
      </w:pPr>
      <w:r w:rsidRPr="00A40CFA">
        <w:rPr>
          <w:rFonts w:eastAsia="Arial" w:cs="Arial"/>
        </w:rPr>
        <w:t>SPI zahŕňa informačné údaje katastra nehnuteľností, vrátane objektov evidencie ako sú parcely, nehnuteľnosti, vlastníci, vlastnícke vzťahy, ťarchy a ďalšie poznámky – v súlade s definíciami business architektúry.</w:t>
      </w:r>
    </w:p>
    <w:p w14:paraId="6C4BD96E" w14:textId="582CF414" w:rsidR="42BD552E" w:rsidRPr="00A40CFA" w:rsidRDefault="42BD552E" w:rsidP="7F9B700B">
      <w:pPr>
        <w:spacing w:before="240" w:after="240"/>
        <w:jc w:val="both"/>
        <w:rPr>
          <w:rFonts w:eastAsia="Arial" w:cs="Arial"/>
        </w:rPr>
      </w:pPr>
      <w:r w:rsidRPr="00A40CFA">
        <w:rPr>
          <w:rFonts w:eastAsia="Arial" w:cs="Arial"/>
        </w:rPr>
        <w:t>Každý zápis musí byť digitálne podpísaný súkromným kľúčom úradníka, ktorý danú zmenu požaduje zapísať. Tým je zabezpečená integrita údajov a nepopierateľnosť zodpovednosti za vykonanú zmenu. Každá zmena musí byť zároveň naviazaná na konkrétne konanie.</w:t>
      </w:r>
    </w:p>
    <w:p w14:paraId="7937C02F" w14:textId="786C849B" w:rsidR="42BD552E" w:rsidRPr="00A40CFA" w:rsidRDefault="42BD552E" w:rsidP="7F9B700B">
      <w:pPr>
        <w:spacing w:before="240" w:after="240"/>
        <w:jc w:val="both"/>
        <w:rPr>
          <w:rFonts w:eastAsia="Arial" w:cs="Arial"/>
        </w:rPr>
      </w:pPr>
      <w:r w:rsidRPr="00A40CFA">
        <w:rPr>
          <w:rFonts w:eastAsia="Arial" w:cs="Arial"/>
        </w:rPr>
        <w:t>Objekty evidencie SPI možno charakterizovať ako grafovú databázu, kde každý objekt môže byť reprezentovaný ako komplexný dokument. Väzby medzi objektmi sa spájajú na úrovni listu vlastníctva, ktorý slúži ako tlačová zostava zobrazujúca prepojenie údajov medzi parcelami a vlastníckymi vzťahmi.</w:t>
      </w:r>
    </w:p>
    <w:p w14:paraId="20BABAD4" w14:textId="1B7649FC" w:rsidR="42BD552E" w:rsidRPr="00A40CFA" w:rsidRDefault="42BD552E" w:rsidP="7F9B700B">
      <w:pPr>
        <w:spacing w:before="240" w:after="240"/>
        <w:jc w:val="both"/>
        <w:rPr>
          <w:rFonts w:eastAsia="Arial" w:cs="Arial"/>
        </w:rPr>
      </w:pPr>
      <w:r w:rsidRPr="00A40CFA">
        <w:rPr>
          <w:rFonts w:eastAsia="Arial" w:cs="Arial"/>
        </w:rPr>
        <w:t>Listy vlastníctva je však potrebné evidovať aj ako samostatné objekty evidencie, a to najmä z dôvodu ich verejne známeho identifikačného čísla, ktoré sa používa v komunikácii o vlastníckych vzťahoch k nehnuteľnostiam.</w:t>
      </w:r>
    </w:p>
    <w:p w14:paraId="2E8EEC3D" w14:textId="3E3F2540" w:rsidR="409488CA" w:rsidRPr="00A40CFA" w:rsidRDefault="409488CA" w:rsidP="6C0D735F">
      <w:pPr>
        <w:spacing w:after="240"/>
        <w:jc w:val="both"/>
        <w:rPr>
          <w:rFonts w:eastAsia="Arial" w:cs="Arial"/>
        </w:rPr>
      </w:pPr>
      <w:r w:rsidRPr="00A40CFA">
        <w:rPr>
          <w:rFonts w:eastAsia="Arial" w:cs="Arial"/>
        </w:rPr>
        <w:t>Špecifickou výnimkou, ktorá nevyžaduje prípravnú dávku, je zaplombovanie. Napriek tomu aj pri zápise plomby platia rovnaké pravidlá konzistencie ako pri ostatných zmenách.</w:t>
      </w:r>
    </w:p>
    <w:p w14:paraId="17E0280A" w14:textId="7E683CA1" w:rsidR="7F9B700B" w:rsidRPr="00A40CFA" w:rsidRDefault="409488CA" w:rsidP="1ACB8660">
      <w:pPr>
        <w:spacing w:before="240" w:after="240"/>
        <w:jc w:val="both"/>
        <w:rPr>
          <w:rFonts w:eastAsia="Arial" w:cs="Arial"/>
        </w:rPr>
      </w:pPr>
      <w:r w:rsidRPr="00A40CFA">
        <w:rPr>
          <w:rFonts w:eastAsia="Arial" w:cs="Arial"/>
        </w:rPr>
        <w:t>Aj táto aktivita môže byť transakčným systémom odmietnutá, ak nie je v súlade s aktuálnym konzistentným stavom údajov. V takom prípade je potrebné, aby zapisovateľ zmeny situáciu vyhodnotil, overil skutkový stav a posúdil, či je zápis plomby na základe daného podnetu oprávnený a prípustný.</w:t>
      </w:r>
    </w:p>
    <w:p w14:paraId="46627724" w14:textId="7E800155" w:rsidR="74221A44" w:rsidRPr="00A40CFA" w:rsidRDefault="74221A44" w:rsidP="0E6D0DCB">
      <w:pPr>
        <w:pStyle w:val="Heading6"/>
        <w:rPr>
          <w:rFonts w:ascii="Arial" w:eastAsia="Arial" w:hAnsi="Arial" w:cs="Arial"/>
          <w:b/>
          <w:szCs w:val="20"/>
        </w:rPr>
      </w:pPr>
      <w:r w:rsidRPr="00A40CFA">
        <w:rPr>
          <w:b/>
        </w:rPr>
        <w:t>Správa SGI</w:t>
      </w:r>
    </w:p>
    <w:p w14:paraId="0F9EBC5B" w14:textId="54ECEE65" w:rsidR="74221A44" w:rsidRPr="00A40CFA" w:rsidRDefault="74221A44" w:rsidP="52745755">
      <w:pPr>
        <w:spacing w:before="240" w:after="240"/>
        <w:jc w:val="both"/>
        <w:rPr>
          <w:rFonts w:eastAsia="Arial" w:cs="Arial"/>
        </w:rPr>
      </w:pPr>
      <w:r w:rsidRPr="00A40CFA">
        <w:rPr>
          <w:rFonts w:eastAsia="Arial" w:cs="Arial"/>
        </w:rPr>
        <w:t xml:space="preserve">Evidencia geodetických informácií (SGI) podlieha rovnakým technologickým princípom a bezpečnostným pravidlám ako evidencia SPI. Aj v prípade SGI je každá zmena zaznamenaná ako zmenová udalosť v rámci princípov event </w:t>
      </w:r>
      <w:proofErr w:type="spellStart"/>
      <w:r w:rsidRPr="00A40CFA">
        <w:rPr>
          <w:rFonts w:eastAsia="Arial" w:cs="Arial"/>
        </w:rPr>
        <w:t>sourcingu</w:t>
      </w:r>
      <w:proofErr w:type="spellEnd"/>
      <w:r w:rsidRPr="00A40CFA">
        <w:rPr>
          <w:rFonts w:eastAsia="Arial" w:cs="Arial"/>
        </w:rPr>
        <w:t>.</w:t>
      </w:r>
    </w:p>
    <w:p w14:paraId="3E74156D" w14:textId="556BCB2E" w:rsidR="74221A44" w:rsidRPr="00A40CFA" w:rsidRDefault="74221A44" w:rsidP="52745755">
      <w:pPr>
        <w:spacing w:before="240" w:after="240"/>
        <w:jc w:val="both"/>
        <w:rPr>
          <w:rFonts w:eastAsia="Arial" w:cs="Arial"/>
        </w:rPr>
      </w:pPr>
      <w:r w:rsidRPr="00A40CFA">
        <w:rPr>
          <w:rFonts w:eastAsia="Arial" w:cs="Arial"/>
        </w:rPr>
        <w:t>Špecifikom SGI je však charakter ukladania geografických dát, ktoré pozostávajú z rôznych vrstiev, bodov, úsečiek a objektov. Tieto dáta sú typicky reprezentované ako 2D model, pričom systém by mal umožňovať aj prípadné rozšírenie na 3D reprezentáciu.</w:t>
      </w:r>
    </w:p>
    <w:p w14:paraId="588841CC" w14:textId="50B259DA" w:rsidR="74221A44" w:rsidRPr="00A40CFA" w:rsidRDefault="74221A44" w:rsidP="52745755">
      <w:pPr>
        <w:spacing w:before="240" w:after="240"/>
        <w:jc w:val="both"/>
        <w:rPr>
          <w:rFonts w:eastAsia="Arial" w:cs="Arial"/>
        </w:rPr>
      </w:pPr>
      <w:r w:rsidRPr="00A40CFA">
        <w:rPr>
          <w:rFonts w:eastAsia="Arial" w:cs="Arial"/>
        </w:rPr>
        <w:t>Negeografické informácie, ako napríklad ZPMZ a im prislúchajúce údaje či iné metadáta, ktoré rozširujú informácie o geografických údajoch, sú spracovávané štandardným spôsobom prostredníctvom API, ako je to bežné v ostatných moduloch.</w:t>
      </w:r>
    </w:p>
    <w:p w14:paraId="1D6F2520" w14:textId="56D9B4C8" w:rsidR="74221A44" w:rsidRPr="00A40CFA" w:rsidRDefault="74221A44" w:rsidP="52745755">
      <w:pPr>
        <w:spacing w:before="240" w:after="240"/>
        <w:jc w:val="both"/>
        <w:rPr>
          <w:rFonts w:eastAsia="Arial" w:cs="Arial"/>
        </w:rPr>
      </w:pPr>
      <w:r w:rsidRPr="00A40CFA">
        <w:rPr>
          <w:rFonts w:eastAsia="Arial" w:cs="Arial"/>
        </w:rPr>
        <w:t>Na rozdiel od iných typov údajov</w:t>
      </w:r>
      <w:r w:rsidR="557DC273" w:rsidRPr="00A40CFA">
        <w:rPr>
          <w:rFonts w:eastAsia="Arial" w:cs="Arial"/>
        </w:rPr>
        <w:t>,</w:t>
      </w:r>
      <w:r w:rsidRPr="00A40CFA">
        <w:rPr>
          <w:rFonts w:eastAsia="Arial" w:cs="Arial"/>
        </w:rPr>
        <w:t xml:space="preserve"> geografické informácie vyžadujú špecifické komunikačné protokoly. Pre tento účel sa odporúča implementácia Web Feature </w:t>
      </w:r>
      <w:proofErr w:type="spellStart"/>
      <w:r w:rsidRPr="00A40CFA">
        <w:rPr>
          <w:rFonts w:eastAsia="Arial" w:cs="Arial"/>
        </w:rPr>
        <w:t>Services</w:t>
      </w:r>
      <w:proofErr w:type="spellEnd"/>
      <w:r w:rsidRPr="00A40CFA">
        <w:rPr>
          <w:rFonts w:eastAsia="Arial" w:cs="Arial"/>
        </w:rPr>
        <w:t xml:space="preserve"> (WFS), ktorá umožňuje prepojenie s rôznymi CAD nástrojmi na prehliadanie aj editáciu údajov.</w:t>
      </w:r>
    </w:p>
    <w:p w14:paraId="639B79E0" w14:textId="0B3CE194" w:rsidR="74221A44" w:rsidRPr="00A40CFA" w:rsidRDefault="74221A44" w:rsidP="52745755">
      <w:pPr>
        <w:spacing w:before="240" w:after="240"/>
        <w:jc w:val="both"/>
        <w:rPr>
          <w:rFonts w:eastAsia="Arial" w:cs="Arial"/>
        </w:rPr>
      </w:pPr>
      <w:r w:rsidRPr="00A40CFA">
        <w:rPr>
          <w:rFonts w:eastAsia="Arial" w:cs="Arial"/>
        </w:rPr>
        <w:t>Implementácia WFS je súčasťou dodávaného riešenia ISKN 2.0 a dodávateľ je povinný zabezpečiť súlad s týmto štandardom, pričom ho musí doplniť o autorizované procesné kontroly. To znamená, že prístup k úpravám a čítaniu geografických údajov musí byť podmienený rozhodovacím mechanizmom autorizačného servera, ktorý posudzuje oprávnenosť na základe kontextu – napríklad podľa pracovnej oblasti, rozsahu oprávnení a iných parametrov.</w:t>
      </w:r>
    </w:p>
    <w:p w14:paraId="21CC1375" w14:textId="78952AF4" w:rsidR="74221A44" w:rsidRPr="00A40CFA" w:rsidRDefault="74221A44" w:rsidP="52745755">
      <w:pPr>
        <w:spacing w:before="240" w:after="240"/>
        <w:jc w:val="both"/>
        <w:rPr>
          <w:rFonts w:eastAsia="Arial" w:cs="Arial"/>
        </w:rPr>
      </w:pPr>
      <w:r w:rsidRPr="00A40CFA">
        <w:rPr>
          <w:rFonts w:eastAsia="Arial" w:cs="Arial"/>
        </w:rPr>
        <w:t>Úradník potvrdzujúci zmenu musí mať oprávnenie na zápis do vektorovej katastrálnej mapy. Takáto zmena sa však nevykonáva priamo, ale je evidovaná ako prípravná dávka, ktorá podlieha rovnakému transakčnému spracovaniu ako v prípade SPI. Priama zmena údajov v SGI nie je prípustná.</w:t>
      </w:r>
    </w:p>
    <w:p w14:paraId="3401A997" w14:textId="0F7AB0B1" w:rsidR="74221A44" w:rsidRPr="00A40CFA" w:rsidRDefault="74221A44" w:rsidP="52745755">
      <w:pPr>
        <w:spacing w:before="240" w:after="240"/>
        <w:jc w:val="both"/>
        <w:rPr>
          <w:rFonts w:eastAsia="Arial" w:cs="Arial"/>
        </w:rPr>
      </w:pPr>
      <w:r w:rsidRPr="00A40CFA">
        <w:rPr>
          <w:rFonts w:eastAsia="Arial" w:cs="Arial"/>
        </w:rPr>
        <w:t xml:space="preserve">SPI a SGI môžu zdieľať spoločnú prípravnú dávku. V takomto prípade umožňuje SAGA architektúra zabezpečiť spracovanie formou postupného potvrdzovania v rámci </w:t>
      </w:r>
      <w:proofErr w:type="spellStart"/>
      <w:r w:rsidRPr="00A40CFA">
        <w:rPr>
          <w:rFonts w:eastAsia="Arial" w:cs="Arial"/>
        </w:rPr>
        <w:t>orchestračného</w:t>
      </w:r>
      <w:proofErr w:type="spellEnd"/>
      <w:r w:rsidRPr="00A40CFA">
        <w:rPr>
          <w:rFonts w:eastAsia="Arial" w:cs="Arial"/>
        </w:rPr>
        <w:t xml:space="preserve"> komponentu. Až po tom, ako všetky príslušné moduly potvrdia, že zápis je možný, sa odošle informácia o plnom zápise a potvrdení zmeny. V prípade nesúladu sa iniciuje kompenzačná požiadavka a stornovanie čakajúceho zápisu.</w:t>
      </w:r>
    </w:p>
    <w:p w14:paraId="29ABEB23" w14:textId="63C6F0DB" w:rsidR="74221A44" w:rsidRPr="00A40CFA" w:rsidRDefault="74221A44" w:rsidP="52745755">
      <w:pPr>
        <w:spacing w:before="240" w:after="240"/>
        <w:jc w:val="both"/>
        <w:rPr>
          <w:rFonts w:eastAsia="Arial" w:cs="Arial"/>
        </w:rPr>
      </w:pPr>
      <w:r w:rsidRPr="00A40CFA">
        <w:rPr>
          <w:rFonts w:eastAsia="Arial" w:cs="Arial"/>
        </w:rPr>
        <w:t>Aj zmeny v SGI musia byť naviazané na konkrétne konanie, musia byť digitálne podpísané a správne alokované. Aktuálna vektorová katastrálna mapa vždy reprezentuje aktuálny, konzistentný stav spracovaných zmien.</w:t>
      </w:r>
    </w:p>
    <w:p w14:paraId="19AB8F51" w14:textId="0767B1DB" w:rsidR="74221A44" w:rsidRPr="00A40CFA" w:rsidRDefault="74221A44" w:rsidP="52745755">
      <w:pPr>
        <w:spacing w:before="240" w:after="240"/>
        <w:jc w:val="both"/>
        <w:rPr>
          <w:rFonts w:eastAsia="Arial" w:cs="Arial"/>
        </w:rPr>
      </w:pPr>
      <w:r w:rsidRPr="00A40CFA">
        <w:rPr>
          <w:rFonts w:eastAsia="Arial" w:cs="Arial"/>
        </w:rPr>
        <w:t xml:space="preserve">V novom systéme ISKN 2.0 bude pri inicializácii zoznamu udalostí prvou udalosťou aktuálny stav vektorovej mapy, ktorý bude slúžiť ako inicializačný stav systému, keďže SGI nebude vychádzať z pôvodnej </w:t>
      </w:r>
      <w:proofErr w:type="spellStart"/>
      <w:r w:rsidRPr="00A40CFA">
        <w:rPr>
          <w:rFonts w:eastAsia="Arial" w:cs="Arial"/>
        </w:rPr>
        <w:t>referencovanej</w:t>
      </w:r>
      <w:proofErr w:type="spellEnd"/>
      <w:r w:rsidRPr="00A40CFA">
        <w:rPr>
          <w:rFonts w:eastAsia="Arial" w:cs="Arial"/>
        </w:rPr>
        <w:t xml:space="preserve"> databázy a bude pracovať výlučne s novým dátovým modelom.</w:t>
      </w:r>
    </w:p>
    <w:p w14:paraId="1CBAD5F2" w14:textId="5BDC464B" w:rsidR="6726661E" w:rsidRPr="00A40CFA" w:rsidRDefault="74221A44" w:rsidP="43D54EAE">
      <w:pPr>
        <w:spacing w:before="240" w:after="240"/>
        <w:jc w:val="both"/>
        <w:rPr>
          <w:rFonts w:eastAsia="Arial" w:cs="Arial"/>
        </w:rPr>
      </w:pPr>
      <w:r w:rsidRPr="00A40CFA">
        <w:rPr>
          <w:rFonts w:eastAsia="Arial" w:cs="Arial"/>
        </w:rPr>
        <w:t>Systém by však mal zároveň umožňovať prehliadanie historických dokumentov ZPMZ a ich príslušných geometrických plánov, aby bolo možné spätne overiť historické záznamy a rozhodnutia.</w:t>
      </w:r>
    </w:p>
    <w:p w14:paraId="5274B909" w14:textId="79D5C602" w:rsidR="38D0DE22" w:rsidRPr="00A40CFA" w:rsidRDefault="38D0DE22" w:rsidP="5BF1DB38">
      <w:pPr>
        <w:pStyle w:val="Heading6"/>
        <w:rPr>
          <w:rFonts w:ascii="Arial" w:eastAsia="Arial" w:hAnsi="Arial" w:cs="Arial"/>
          <w:b/>
        </w:rPr>
      </w:pPr>
      <w:r w:rsidRPr="00A40CFA">
        <w:rPr>
          <w:b/>
        </w:rPr>
        <w:t>Správa Zbierky listín</w:t>
      </w:r>
    </w:p>
    <w:p w14:paraId="21C03556" w14:textId="7BAA70D2" w:rsidR="38D0DE22" w:rsidRPr="00A40CFA" w:rsidRDefault="38D0DE22" w:rsidP="5BF1DB38">
      <w:pPr>
        <w:spacing w:before="240" w:after="240"/>
        <w:jc w:val="both"/>
        <w:rPr>
          <w:rFonts w:eastAsia="Arial"/>
        </w:rPr>
      </w:pPr>
      <w:r w:rsidRPr="00A40CFA">
        <w:rPr>
          <w:rFonts w:eastAsia="Arial" w:cs="Arial"/>
        </w:rPr>
        <w:t>Evidencia dokumentov, na základe ktorých sa vykonávajú zmeny v katastri, je neoddeliteľnou súčasťou katastrálneho operátu. Hoci sú súčasťou zmien v SPI a SGI aj väzby na konkrétne konanie, právnym základom každej zmeny je vždy dokument, na základe ktorého sa táto zmena realizuje.</w:t>
      </w:r>
    </w:p>
    <w:p w14:paraId="42DAD8CB" w14:textId="4A5954CF" w:rsidR="38D0DE22" w:rsidRPr="00A40CFA" w:rsidRDefault="38D0DE22" w:rsidP="5BF1DB38">
      <w:pPr>
        <w:spacing w:before="240" w:after="240"/>
        <w:jc w:val="both"/>
        <w:rPr>
          <w:rFonts w:eastAsia="Arial"/>
        </w:rPr>
      </w:pPr>
      <w:r w:rsidRPr="00A40CFA">
        <w:rPr>
          <w:rFonts w:eastAsia="Arial" w:cs="Arial"/>
        </w:rPr>
        <w:t>Ide najmä o kúpne zmluvy, rozhodnutia súdov a iné právne podklady, ktoré definujú predmet zmeny a majú právnu silu. Dokument existuje buď:</w:t>
      </w:r>
    </w:p>
    <w:p w14:paraId="364ED9AA" w14:textId="07D6F8A4" w:rsidR="38D0DE22" w:rsidRPr="00A40CFA" w:rsidRDefault="38D0DE22" w:rsidP="006825CA">
      <w:pPr>
        <w:pStyle w:val="ListParagraph"/>
        <w:numPr>
          <w:ilvl w:val="0"/>
          <w:numId w:val="79"/>
        </w:numPr>
        <w:spacing w:before="240" w:after="240"/>
        <w:jc w:val="both"/>
        <w:rPr>
          <w:rFonts w:eastAsia="Arial" w:cs="Arial"/>
        </w:rPr>
      </w:pPr>
      <w:r w:rsidRPr="00A40CFA">
        <w:rPr>
          <w:rFonts w:eastAsia="Arial" w:cs="Arial"/>
        </w:rPr>
        <w:t>ako fyzická listina uložená v archíve okresného úradu, alebo</w:t>
      </w:r>
    </w:p>
    <w:p w14:paraId="6127C541" w14:textId="30375BC1" w:rsidR="38D0DE22" w:rsidRPr="00A40CFA" w:rsidRDefault="38D0DE22" w:rsidP="006825CA">
      <w:pPr>
        <w:pStyle w:val="ListParagraph"/>
        <w:numPr>
          <w:ilvl w:val="0"/>
          <w:numId w:val="79"/>
        </w:numPr>
        <w:spacing w:before="240" w:after="240"/>
        <w:jc w:val="both"/>
        <w:rPr>
          <w:rFonts w:eastAsia="Arial" w:cs="Arial"/>
        </w:rPr>
      </w:pPr>
      <w:r w:rsidRPr="00A40CFA">
        <w:rPr>
          <w:rFonts w:eastAsia="Arial" w:cs="Arial"/>
        </w:rPr>
        <w:t>ako elektronický dokument s platnými kvalifikovanými elektronickými podpismi a kvalifikovanou časovou pečiatkou, prípadne aj ďalšími podpismi, ktoré rozširujú jeho platnosť a zaručujú kryptografickú integritu a platnosť.</w:t>
      </w:r>
    </w:p>
    <w:p w14:paraId="54C39943" w14:textId="7A60B77F" w:rsidR="38D0DE22" w:rsidRPr="00A40CFA" w:rsidRDefault="38D0DE22" w:rsidP="5BF1DB38">
      <w:pPr>
        <w:spacing w:before="240" w:after="240"/>
        <w:jc w:val="both"/>
        <w:rPr>
          <w:rFonts w:eastAsia="Arial"/>
        </w:rPr>
      </w:pPr>
      <w:r w:rsidRPr="00A40CFA">
        <w:rPr>
          <w:rFonts w:eastAsia="Arial" w:cs="Arial"/>
        </w:rPr>
        <w:t>Listinný dokument môže byť konvertovaný do elektronickej podoby prostredníctvom zaručenej konverzie, avšak aj v takom prípade platí, že jeho originál ostáva v listinnej forme.</w:t>
      </w:r>
    </w:p>
    <w:p w14:paraId="73262F13" w14:textId="2E1CA4E0" w:rsidR="38D0DE22" w:rsidRPr="00A40CFA" w:rsidRDefault="38D0DE22" w:rsidP="5BF1DB38">
      <w:pPr>
        <w:spacing w:before="240" w:after="240"/>
        <w:jc w:val="both"/>
        <w:rPr>
          <w:rFonts w:eastAsia="Arial"/>
        </w:rPr>
      </w:pPr>
      <w:r w:rsidRPr="00A40CFA">
        <w:rPr>
          <w:rFonts w:eastAsia="Arial" w:cs="Arial"/>
        </w:rPr>
        <w:t xml:space="preserve">Zápisy do Zbierky listín prebiehajú rovnako podľa princípov event </w:t>
      </w:r>
      <w:proofErr w:type="spellStart"/>
      <w:r w:rsidRPr="00A40CFA">
        <w:rPr>
          <w:rFonts w:eastAsia="Arial" w:cs="Arial"/>
        </w:rPr>
        <w:t>sourcingu</w:t>
      </w:r>
      <w:proofErr w:type="spellEnd"/>
      <w:r w:rsidRPr="00A40CFA">
        <w:rPr>
          <w:rFonts w:eastAsia="Arial" w:cs="Arial"/>
        </w:rPr>
        <w:t>, avšak pre zefektívnenie procesu sa do systému ukladá len informácia o zápise. Samotný dokument sa fyzicky ukladá do objektového úložiska v rámci strediska spoločných podporných služieb, v špeciálnom režime trvalého archívneho uchovávania.</w:t>
      </w:r>
    </w:p>
    <w:p w14:paraId="70ABBFCC" w14:textId="402760C8" w:rsidR="38D0DE22" w:rsidRPr="00A40CFA" w:rsidRDefault="38D0DE22" w:rsidP="5BF1DB38">
      <w:pPr>
        <w:spacing w:before="240" w:after="240"/>
        <w:jc w:val="both"/>
        <w:rPr>
          <w:rFonts w:eastAsia="Arial"/>
        </w:rPr>
      </w:pPr>
      <w:r w:rsidRPr="00A40CFA">
        <w:rPr>
          <w:rFonts w:eastAsia="Arial" w:cs="Arial"/>
        </w:rPr>
        <w:t>V údajovej báze katastrálneho operátu sa následne nachádza:</w:t>
      </w:r>
    </w:p>
    <w:p w14:paraId="51E7BCCE" w14:textId="3BB77C00" w:rsidR="38D0DE22" w:rsidRPr="00A40CFA" w:rsidRDefault="38D0DE22" w:rsidP="006825CA">
      <w:pPr>
        <w:pStyle w:val="ListParagraph"/>
        <w:numPr>
          <w:ilvl w:val="0"/>
          <w:numId w:val="78"/>
        </w:numPr>
        <w:spacing w:before="240" w:after="240"/>
        <w:jc w:val="both"/>
        <w:rPr>
          <w:rFonts w:eastAsia="Arial" w:cs="Arial"/>
        </w:rPr>
      </w:pPr>
      <w:r w:rsidRPr="00A40CFA">
        <w:rPr>
          <w:rFonts w:eastAsia="Arial" w:cs="Arial"/>
        </w:rPr>
        <w:t>referencia na dokument,</w:t>
      </w:r>
    </w:p>
    <w:p w14:paraId="119785E8" w14:textId="69F8626A" w:rsidR="38D0DE22" w:rsidRPr="00A40CFA" w:rsidRDefault="38D0DE22" w:rsidP="006825CA">
      <w:pPr>
        <w:pStyle w:val="ListParagraph"/>
        <w:numPr>
          <w:ilvl w:val="0"/>
          <w:numId w:val="78"/>
        </w:numPr>
        <w:spacing w:before="240" w:after="240"/>
        <w:jc w:val="both"/>
        <w:rPr>
          <w:rFonts w:eastAsia="Arial" w:cs="Arial"/>
        </w:rPr>
      </w:pPr>
      <w:r w:rsidRPr="00A40CFA">
        <w:rPr>
          <w:rFonts w:eastAsia="Arial" w:cs="Arial"/>
        </w:rPr>
        <w:t>elektronický odtlačok (</w:t>
      </w:r>
      <w:proofErr w:type="spellStart"/>
      <w:r w:rsidRPr="00A40CFA">
        <w:rPr>
          <w:rFonts w:eastAsia="Arial" w:cs="Arial"/>
        </w:rPr>
        <w:t>hash</w:t>
      </w:r>
      <w:proofErr w:type="spellEnd"/>
      <w:r w:rsidRPr="00A40CFA">
        <w:rPr>
          <w:rFonts w:eastAsia="Arial" w:cs="Arial"/>
        </w:rPr>
        <w:t>) na účely overenia integrity,</w:t>
      </w:r>
    </w:p>
    <w:p w14:paraId="265F0F11" w14:textId="07CD841F" w:rsidR="38D0DE22" w:rsidRPr="00A40CFA" w:rsidRDefault="38D0DE22" w:rsidP="006825CA">
      <w:pPr>
        <w:pStyle w:val="ListParagraph"/>
        <w:numPr>
          <w:ilvl w:val="0"/>
          <w:numId w:val="78"/>
        </w:numPr>
        <w:spacing w:before="240" w:after="240"/>
        <w:jc w:val="both"/>
        <w:rPr>
          <w:rFonts w:eastAsia="Arial" w:cs="Arial"/>
        </w:rPr>
      </w:pPr>
      <w:r w:rsidRPr="00A40CFA">
        <w:rPr>
          <w:rFonts w:eastAsia="Arial" w:cs="Arial"/>
        </w:rPr>
        <w:t>a samotný záznam v Zbierke listín, ktorý je digitálne podpísaný úradníkom a doplnený o väzbu na konanie, z ktorého vychádza.</w:t>
      </w:r>
    </w:p>
    <w:p w14:paraId="27883E4E" w14:textId="6932FE61" w:rsidR="38D0DE22" w:rsidRPr="00A40CFA" w:rsidRDefault="38D0DE22" w:rsidP="5BF1DB38">
      <w:pPr>
        <w:spacing w:before="240" w:after="240"/>
        <w:jc w:val="both"/>
        <w:rPr>
          <w:rFonts w:eastAsia="Arial"/>
        </w:rPr>
      </w:pPr>
      <w:r w:rsidRPr="00A40CFA">
        <w:rPr>
          <w:rFonts w:eastAsia="Arial" w:cs="Arial"/>
        </w:rPr>
        <w:t>Táto zmena je rovnako súčasťou zmenovej dávky, ktorá slúži na prípravu zmien v katastrálnom operáte.</w:t>
      </w:r>
    </w:p>
    <w:p w14:paraId="01D1D047" w14:textId="360DD725" w:rsidR="38D0DE22" w:rsidRPr="00A40CFA" w:rsidRDefault="38D0DE22" w:rsidP="5BF1DB38">
      <w:pPr>
        <w:spacing w:before="240" w:after="240"/>
        <w:jc w:val="both"/>
        <w:rPr>
          <w:rFonts w:eastAsia="Arial"/>
        </w:rPr>
      </w:pPr>
      <w:r w:rsidRPr="00A40CFA">
        <w:rPr>
          <w:rFonts w:eastAsia="Arial" w:cs="Arial"/>
        </w:rPr>
        <w:t>Inými slovami, každá zmena v katastrálnom operáte sa pri potvrdení zápisu ukladá ako jeden celok, ktorý zahŕňa SPI, SGI a aj zápis do Zbierky listín.</w:t>
      </w:r>
    </w:p>
    <w:p w14:paraId="33D1A5A4" w14:textId="08586AB4" w:rsidR="39C7B39E" w:rsidRPr="00A40CFA" w:rsidRDefault="38D0DE22" w:rsidP="1ACB8660">
      <w:pPr>
        <w:spacing w:before="240" w:after="240"/>
        <w:jc w:val="both"/>
        <w:rPr>
          <w:rFonts w:eastAsia="Arial"/>
        </w:rPr>
      </w:pPr>
      <w:r w:rsidRPr="00A40CFA">
        <w:rPr>
          <w:rFonts w:eastAsia="Arial" w:cs="Arial"/>
        </w:rPr>
        <w:t xml:space="preserve">Hoci jednotlivé moduly fungujú samostatne, sú prepojené prostredníctvom </w:t>
      </w:r>
      <w:r w:rsidR="69813E0A" w:rsidRPr="00A40CFA">
        <w:rPr>
          <w:rFonts w:eastAsia="Arial" w:cs="Arial"/>
        </w:rPr>
        <w:t>orchestrácie</w:t>
      </w:r>
      <w:r w:rsidRPr="00A40CFA">
        <w:rPr>
          <w:rFonts w:eastAsia="Arial" w:cs="Arial"/>
        </w:rPr>
        <w:t xml:space="preserve"> podľa architektúry typu SAGA, ktorá zabezpečuje transakčné spracovanie všetkých častí zmeny ako konzistentnej jednotky.</w:t>
      </w:r>
    </w:p>
    <w:p w14:paraId="031C1558" w14:textId="212268E6" w:rsidR="03A3D7C0" w:rsidRPr="00A40CFA" w:rsidRDefault="03A3D7C0" w:rsidP="5EE02F93">
      <w:pPr>
        <w:pStyle w:val="Heading4"/>
        <w:rPr>
          <w:b/>
          <w:szCs w:val="20"/>
        </w:rPr>
      </w:pPr>
      <w:r w:rsidRPr="00A40CFA">
        <w:rPr>
          <w:b/>
        </w:rPr>
        <w:t>Aplikačná platforma</w:t>
      </w:r>
    </w:p>
    <w:p w14:paraId="763E6FEE" w14:textId="0071D2E1" w:rsidR="03A3D7C0" w:rsidRPr="00A40CFA" w:rsidRDefault="03A3D7C0" w:rsidP="22C43ED6">
      <w:pPr>
        <w:jc w:val="both"/>
      </w:pPr>
      <w:r w:rsidRPr="00A40CFA">
        <w:t>Táto kapitola popisuje aplikačné prostredie a podporné komponenty, ktoré zabezpečujú kompletné prevádzkovanie riešenia ISKN 2.0.</w:t>
      </w:r>
    </w:p>
    <w:p w14:paraId="70664035" w14:textId="5EC63887" w:rsidR="7044DDA2" w:rsidRPr="00A40CFA" w:rsidRDefault="03A3D7C0" w:rsidP="22C43ED6">
      <w:pPr>
        <w:jc w:val="both"/>
      </w:pPr>
      <w:r w:rsidRPr="00A40CFA">
        <w:t>Základným predpokladom je, že dodávané riešenie musí byť:</w:t>
      </w:r>
    </w:p>
    <w:p w14:paraId="60FB1174" w14:textId="76AD72DF" w:rsidR="03A3D7C0" w:rsidRPr="00A40CFA" w:rsidRDefault="03A3D7C0" w:rsidP="006825CA">
      <w:pPr>
        <w:pStyle w:val="ListParagraph"/>
        <w:numPr>
          <w:ilvl w:val="0"/>
          <w:numId w:val="51"/>
        </w:numPr>
        <w:jc w:val="both"/>
      </w:pPr>
      <w:r w:rsidRPr="00A40CFA">
        <w:t>prenositeľné medzi rôznymi infraštruktúrami,</w:t>
      </w:r>
    </w:p>
    <w:p w14:paraId="1172D949" w14:textId="246944DB" w:rsidR="03A3D7C0" w:rsidRPr="00A40CFA" w:rsidRDefault="03A3D7C0" w:rsidP="006825CA">
      <w:pPr>
        <w:pStyle w:val="ListParagraph"/>
        <w:numPr>
          <w:ilvl w:val="0"/>
          <w:numId w:val="51"/>
        </w:numPr>
        <w:jc w:val="both"/>
      </w:pPr>
      <w:r w:rsidRPr="00A40CFA">
        <w:t>škálovateľné podľa potreby výkonnosti a zaťaženia.</w:t>
      </w:r>
    </w:p>
    <w:p w14:paraId="5FB2EA6D" w14:textId="522E3C85" w:rsidR="39C7B39E" w:rsidRPr="00A40CFA" w:rsidRDefault="03A3D7C0" w:rsidP="22C43ED6">
      <w:pPr>
        <w:jc w:val="both"/>
      </w:pPr>
      <w:r w:rsidRPr="00A40CFA">
        <w:t xml:space="preserve">Za týmto účelom sa odporúča implementácia komponentov vo forme </w:t>
      </w:r>
      <w:proofErr w:type="spellStart"/>
      <w:r w:rsidRPr="00A40CFA">
        <w:t>Docker</w:t>
      </w:r>
      <w:proofErr w:type="spellEnd"/>
      <w:r w:rsidRPr="00A40CFA">
        <w:t xml:space="preserve"> kontajnerov. Hoci nejde o povinnú požiadavku, tento prístup sa dôrazne odporúča z hľadiska spravovateľnosti, údržby a portability riešenia.</w:t>
      </w:r>
    </w:p>
    <w:p w14:paraId="6AF49635" w14:textId="01F2DCCB" w:rsidR="6888BE79" w:rsidRPr="00A40CFA" w:rsidRDefault="6888BE79" w:rsidP="22C43ED6">
      <w:pPr>
        <w:jc w:val="both"/>
      </w:pPr>
      <w:r w:rsidRPr="00A40CFA">
        <w:t>Základným integračným komponentom pre komunikáciu s externými entitami bude rezortná integračná platforma (RIP) prevádzkovaná v prostredí ÚGKK SR.</w:t>
      </w:r>
    </w:p>
    <w:p w14:paraId="003CAAD9" w14:textId="0E77CA8D" w:rsidR="39C7B39E" w:rsidRPr="00A40CFA" w:rsidRDefault="6888BE79" w:rsidP="22C43ED6">
      <w:pPr>
        <w:jc w:val="both"/>
      </w:pPr>
      <w:r w:rsidRPr="00A40CFA">
        <w:t>Riešenie musí:</w:t>
      </w:r>
    </w:p>
    <w:p w14:paraId="32FFF4CC" w14:textId="3866EBB2" w:rsidR="6888BE79" w:rsidRPr="00A40CFA" w:rsidRDefault="6888BE79" w:rsidP="006825CA">
      <w:pPr>
        <w:pStyle w:val="ListParagraph"/>
        <w:numPr>
          <w:ilvl w:val="0"/>
          <w:numId w:val="52"/>
        </w:numPr>
        <w:jc w:val="both"/>
      </w:pPr>
      <w:r w:rsidRPr="00A40CFA">
        <w:t>poskytovať rozhrania pre pripojenie na RIP,</w:t>
      </w:r>
    </w:p>
    <w:p w14:paraId="3D82A530" w14:textId="7EBDA3BB" w:rsidR="6888BE79" w:rsidRPr="00A40CFA" w:rsidRDefault="6888BE79" w:rsidP="006825CA">
      <w:pPr>
        <w:pStyle w:val="ListParagraph"/>
        <w:numPr>
          <w:ilvl w:val="0"/>
          <w:numId w:val="52"/>
        </w:numPr>
        <w:jc w:val="both"/>
      </w:pPr>
      <w:r w:rsidRPr="00A40CFA">
        <w:t>zároveň sa cez RIP pripájať na externé systémy, najmä:</w:t>
      </w:r>
    </w:p>
    <w:p w14:paraId="7E5C7713" w14:textId="700A0C8A" w:rsidR="6888BE79" w:rsidRPr="00A40CFA" w:rsidRDefault="6888BE79" w:rsidP="006825CA">
      <w:pPr>
        <w:pStyle w:val="ListParagraph"/>
        <w:numPr>
          <w:ilvl w:val="1"/>
          <w:numId w:val="52"/>
        </w:numPr>
        <w:jc w:val="both"/>
      </w:pPr>
      <w:r w:rsidRPr="00A40CFA">
        <w:t>Ústredný portál verejnej správy (ÚPVS),</w:t>
      </w:r>
    </w:p>
    <w:p w14:paraId="05B7E9C1" w14:textId="26DAAB4F" w:rsidR="6888BE79" w:rsidRPr="00A40CFA" w:rsidRDefault="6888BE79" w:rsidP="006825CA">
      <w:pPr>
        <w:pStyle w:val="ListParagraph"/>
        <w:numPr>
          <w:ilvl w:val="1"/>
          <w:numId w:val="52"/>
        </w:numPr>
        <w:jc w:val="both"/>
      </w:pPr>
      <w:r w:rsidRPr="00A40CFA">
        <w:t>Informačný systém PEP,</w:t>
      </w:r>
    </w:p>
    <w:p w14:paraId="4E7129A6" w14:textId="511A3CE5" w:rsidR="6888BE79" w:rsidRPr="00A40CFA" w:rsidRDefault="6888BE79" w:rsidP="006825CA">
      <w:pPr>
        <w:pStyle w:val="ListParagraph"/>
        <w:numPr>
          <w:ilvl w:val="1"/>
          <w:numId w:val="52"/>
        </w:numPr>
        <w:jc w:val="both"/>
      </w:pPr>
      <w:r w:rsidRPr="00A40CFA">
        <w:t>Centrálny úradný doručovací systém (CÚD).</w:t>
      </w:r>
    </w:p>
    <w:p w14:paraId="3BFB290B" w14:textId="21851DDD" w:rsidR="6888BE79" w:rsidRPr="00A40CFA" w:rsidRDefault="6888BE79" w:rsidP="22C43ED6">
      <w:pPr>
        <w:jc w:val="both"/>
      </w:pPr>
      <w:r w:rsidRPr="00A40CFA">
        <w:t>Všetky integrácie na tieto externé systémy budú prebiehať výlučne cez RIP, čím sa zabezpečí centralizovaná komunikácia a jednotný dohľad nad integračnými väzbami.</w:t>
      </w:r>
    </w:p>
    <w:p w14:paraId="2E637362" w14:textId="47E0B9AF" w:rsidR="766C4770" w:rsidRPr="00A40CFA" w:rsidRDefault="766C4770" w:rsidP="32A479E9">
      <w:pPr>
        <w:pStyle w:val="Heading6"/>
        <w:rPr>
          <w:rFonts w:ascii="Arial" w:eastAsia="Arial" w:hAnsi="Arial" w:cs="Arial"/>
          <w:b/>
        </w:rPr>
      </w:pPr>
      <w:r w:rsidRPr="00A40CFA">
        <w:rPr>
          <w:b/>
        </w:rPr>
        <w:t>Aplikačné prostredie a sieťová architektúra</w:t>
      </w:r>
    </w:p>
    <w:p w14:paraId="5FBE9277" w14:textId="2D671603" w:rsidR="766C4770" w:rsidRPr="00A40CFA" w:rsidRDefault="766C4770" w:rsidP="28EFD9FF">
      <w:pPr>
        <w:spacing w:before="240" w:after="240"/>
        <w:jc w:val="both"/>
        <w:rPr>
          <w:rFonts w:eastAsia="Arial"/>
        </w:rPr>
      </w:pPr>
      <w:r w:rsidRPr="00A40CFA">
        <w:rPr>
          <w:rFonts w:eastAsia="Arial" w:cs="Arial"/>
        </w:rPr>
        <w:t xml:space="preserve">Aplikačné prostredie bude segmentovo izolované tak, aby jadro systému a všetky prístupy k nemu boli dostupné výlučne v internom prostredí. Toto interné prostredie bude pravdepodobne umiestnené v dátovom centre ÚGKK a sieťovo prepojené s infraštruktúrou Ministerstva vnútra SR, ako špecifické </w:t>
      </w:r>
      <w:proofErr w:type="spellStart"/>
      <w:r w:rsidRPr="00A40CFA">
        <w:rPr>
          <w:rFonts w:eastAsia="Arial" w:cs="Arial"/>
        </w:rPr>
        <w:t>topologické</w:t>
      </w:r>
      <w:proofErr w:type="spellEnd"/>
      <w:r w:rsidRPr="00A40CFA">
        <w:rPr>
          <w:rFonts w:eastAsia="Arial" w:cs="Arial"/>
        </w:rPr>
        <w:t xml:space="preserve"> riešenie. Návrh a konfigurácia tohto sieťového prostredia je v kompetencii prevádzkovateľa; dodávateľ v tejto oblasti nie je povinný poskytovať súčinnosť, s výnimkou:</w:t>
      </w:r>
    </w:p>
    <w:p w14:paraId="6D59B421" w14:textId="6BBA2250" w:rsidR="766C4770" w:rsidRPr="00A40CFA" w:rsidRDefault="766C4770" w:rsidP="006825CA">
      <w:pPr>
        <w:pStyle w:val="ListParagraph"/>
        <w:numPr>
          <w:ilvl w:val="0"/>
          <w:numId w:val="80"/>
        </w:numPr>
        <w:spacing w:before="240" w:after="240"/>
        <w:jc w:val="both"/>
        <w:rPr>
          <w:rFonts w:eastAsia="Arial" w:cs="Arial"/>
        </w:rPr>
      </w:pPr>
      <w:r w:rsidRPr="00A40CFA">
        <w:rPr>
          <w:rFonts w:eastAsia="Arial" w:cs="Arial"/>
        </w:rPr>
        <w:t xml:space="preserve">správneho </w:t>
      </w:r>
      <w:proofErr w:type="spellStart"/>
      <w:r w:rsidRPr="00A40CFA">
        <w:rPr>
          <w:rFonts w:eastAsia="Arial" w:cs="Arial"/>
        </w:rPr>
        <w:t>vypublikovania</w:t>
      </w:r>
      <w:proofErr w:type="spellEnd"/>
      <w:r w:rsidRPr="00A40CFA">
        <w:rPr>
          <w:rFonts w:eastAsia="Arial" w:cs="Arial"/>
        </w:rPr>
        <w:t xml:space="preserve"> prístupových bodov,</w:t>
      </w:r>
    </w:p>
    <w:p w14:paraId="2FA7EC1C" w14:textId="6E4AED8F" w:rsidR="766C4770" w:rsidRPr="00A40CFA" w:rsidRDefault="766C4770" w:rsidP="006825CA">
      <w:pPr>
        <w:pStyle w:val="ListParagraph"/>
        <w:numPr>
          <w:ilvl w:val="0"/>
          <w:numId w:val="80"/>
        </w:numPr>
        <w:spacing w:before="240" w:after="240"/>
        <w:jc w:val="both"/>
        <w:rPr>
          <w:rFonts w:eastAsia="Arial" w:cs="Arial"/>
        </w:rPr>
      </w:pPr>
      <w:r w:rsidRPr="00A40CFA">
        <w:rPr>
          <w:rFonts w:eastAsia="Arial" w:cs="Arial"/>
        </w:rPr>
        <w:t>a nastavenia integračných sieťových rozhraní v súlade s požiadavkami prevádzkovateľa.</w:t>
      </w:r>
    </w:p>
    <w:p w14:paraId="53AEE77D" w14:textId="6294CA76" w:rsidR="766C4770" w:rsidRPr="00A40CFA" w:rsidRDefault="766C4770" w:rsidP="28EFD9FF">
      <w:pPr>
        <w:spacing w:before="240" w:after="240"/>
        <w:jc w:val="both"/>
        <w:rPr>
          <w:rFonts w:eastAsia="Arial"/>
        </w:rPr>
      </w:pPr>
      <w:r w:rsidRPr="00A40CFA">
        <w:rPr>
          <w:rFonts w:eastAsia="Arial" w:cs="Arial"/>
        </w:rPr>
        <w:t xml:space="preserve">Niektoré komponenty systému budú publikované do demilitarizovanej zóny (DMZ) za účelom integrácie s externými subjektmi. Tieto subjekty budú pristupovať buď k údajom z logu zmien (v duchu princípov event </w:t>
      </w:r>
      <w:proofErr w:type="spellStart"/>
      <w:r w:rsidRPr="00A40CFA">
        <w:rPr>
          <w:rFonts w:eastAsia="Arial" w:cs="Arial"/>
        </w:rPr>
        <w:t>sourcingu</w:t>
      </w:r>
      <w:proofErr w:type="spellEnd"/>
      <w:r w:rsidRPr="00A40CFA">
        <w:rPr>
          <w:rFonts w:eastAsia="Arial" w:cs="Arial"/>
        </w:rPr>
        <w:t>), alebo k publikovaným API rozhraniam (v architektúre CQS/CQRS).</w:t>
      </w:r>
    </w:p>
    <w:p w14:paraId="329F1BD8" w14:textId="7D2215E5" w:rsidR="766C4770" w:rsidRPr="00A40CFA" w:rsidRDefault="766C4770" w:rsidP="28EFD9FF">
      <w:pPr>
        <w:spacing w:before="240" w:after="240"/>
        <w:jc w:val="both"/>
        <w:rPr>
          <w:rFonts w:eastAsia="Arial"/>
        </w:rPr>
      </w:pPr>
      <w:r w:rsidRPr="00A40CFA">
        <w:rPr>
          <w:rFonts w:eastAsia="Arial" w:cs="Arial"/>
        </w:rPr>
        <w:t>Vo všetkých prípadoch je kľúčové poskytnutie kontextu autentifikovaného používateľa, aby bod vykonávania požiadavky mohol rozhodnúť o autorizácii na prístup k údajom alebo ich spracovanie.</w:t>
      </w:r>
    </w:p>
    <w:p w14:paraId="0F5BC839" w14:textId="62E30F55" w:rsidR="766C4770" w:rsidRPr="00A40CFA" w:rsidRDefault="766C4770" w:rsidP="28EFD9FF">
      <w:pPr>
        <w:spacing w:before="240" w:after="240"/>
        <w:jc w:val="both"/>
        <w:rPr>
          <w:rFonts w:eastAsia="Arial"/>
        </w:rPr>
      </w:pPr>
      <w:r w:rsidRPr="00A40CFA">
        <w:rPr>
          <w:rFonts w:eastAsia="Arial" w:cs="Arial"/>
        </w:rPr>
        <w:t xml:space="preserve">Autorizačný server, ktorý zahŕňa aj komponent </w:t>
      </w:r>
      <w:proofErr w:type="spellStart"/>
      <w:r w:rsidRPr="00A40CFA">
        <w:rPr>
          <w:rFonts w:eastAsia="Arial" w:cs="Arial"/>
        </w:rPr>
        <w:t>Policy</w:t>
      </w:r>
      <w:proofErr w:type="spellEnd"/>
      <w:r w:rsidRPr="00A40CFA">
        <w:rPr>
          <w:rFonts w:eastAsia="Arial" w:cs="Arial"/>
        </w:rPr>
        <w:t xml:space="preserve"> </w:t>
      </w:r>
      <w:proofErr w:type="spellStart"/>
      <w:r w:rsidRPr="00A40CFA">
        <w:rPr>
          <w:rFonts w:eastAsia="Arial" w:cs="Arial"/>
        </w:rPr>
        <w:t>Decision</w:t>
      </w:r>
      <w:proofErr w:type="spellEnd"/>
      <w:r w:rsidRPr="00A40CFA">
        <w:rPr>
          <w:rFonts w:eastAsia="Arial" w:cs="Arial"/>
        </w:rPr>
        <w:t xml:space="preserve"> Point (PDP), môže byť duálne nasadený – vrátane inštancie v DMZ – aby pri poskytovaní údajov tretím stranám zabezpečil aj autorizačné rozhodovanie.</w:t>
      </w:r>
    </w:p>
    <w:p w14:paraId="6306F05D" w14:textId="301B6D6E" w:rsidR="766C4770" w:rsidRPr="00A40CFA" w:rsidRDefault="766C4770" w:rsidP="28EFD9FF">
      <w:pPr>
        <w:spacing w:before="240" w:after="240"/>
        <w:jc w:val="both"/>
        <w:rPr>
          <w:rFonts w:eastAsia="Arial"/>
        </w:rPr>
      </w:pPr>
      <w:r w:rsidRPr="00A40CFA">
        <w:rPr>
          <w:rFonts w:eastAsia="Arial" w:cs="Arial"/>
        </w:rPr>
        <w:t>Príkladom je systém pre geodetov, ktorý zobrazuje údaje SPI</w:t>
      </w:r>
      <w:r w:rsidR="11D43A0F" w:rsidRPr="00A40CFA">
        <w:rPr>
          <w:rFonts w:eastAsia="Arial" w:cs="Arial"/>
        </w:rPr>
        <w:t xml:space="preserve"> a SGI</w:t>
      </w:r>
      <w:r w:rsidRPr="00A40CFA">
        <w:rPr>
          <w:rFonts w:eastAsia="Arial" w:cs="Arial"/>
        </w:rPr>
        <w:t>: v takom prípade musí byť schopný vytvoriť a overiť autorizačný kontext pred sprístupnením údajov.</w:t>
      </w:r>
    </w:p>
    <w:p w14:paraId="1B46481C" w14:textId="53CDB5F5" w:rsidR="766C4770" w:rsidRPr="00A40CFA" w:rsidRDefault="766C4770" w:rsidP="28EFD9FF">
      <w:pPr>
        <w:spacing w:before="240" w:after="240"/>
        <w:jc w:val="both"/>
        <w:rPr>
          <w:rFonts w:eastAsia="Arial"/>
        </w:rPr>
      </w:pPr>
      <w:r w:rsidRPr="00A40CFA">
        <w:rPr>
          <w:rFonts w:eastAsia="Arial" w:cs="Arial"/>
        </w:rPr>
        <w:t>Externé systémy si môžu na základe údajov získaných z logu zmien vytvárať vlastné materializované pohľady, špecificky optimalizované na čítanie podľa vlastných business pravidiel.</w:t>
      </w:r>
    </w:p>
    <w:p w14:paraId="422DC089" w14:textId="4794366D" w:rsidR="3451094A" w:rsidRPr="00A40CFA" w:rsidRDefault="766C4770" w:rsidP="28EFD9FF">
      <w:pPr>
        <w:spacing w:before="240" w:after="240"/>
        <w:jc w:val="both"/>
        <w:rPr>
          <w:rFonts w:eastAsia="Arial"/>
        </w:rPr>
      </w:pPr>
      <w:r w:rsidRPr="00A40CFA">
        <w:rPr>
          <w:rFonts w:eastAsia="Arial" w:cs="Arial"/>
        </w:rPr>
        <w:t xml:space="preserve">Takáto architektúra umožňuje priebežné sledovanie a dorovnávanie zmien, čím sa dosahuje integrácia v súlade s princípmi </w:t>
      </w:r>
      <w:proofErr w:type="spellStart"/>
      <w:r w:rsidRPr="00A40CFA">
        <w:rPr>
          <w:rFonts w:eastAsia="Arial" w:cs="Arial"/>
        </w:rPr>
        <w:t>near</w:t>
      </w:r>
      <w:proofErr w:type="spellEnd"/>
      <w:r w:rsidRPr="00A40CFA">
        <w:rPr>
          <w:rFonts w:eastAsia="Arial" w:cs="Arial"/>
        </w:rPr>
        <w:t xml:space="preserve"> </w:t>
      </w:r>
      <w:proofErr w:type="spellStart"/>
      <w:r w:rsidRPr="00A40CFA">
        <w:rPr>
          <w:rFonts w:eastAsia="Arial" w:cs="Arial"/>
        </w:rPr>
        <w:t>real-time</w:t>
      </w:r>
      <w:proofErr w:type="spellEnd"/>
      <w:r w:rsidRPr="00A40CFA">
        <w:rPr>
          <w:rFonts w:eastAsia="Arial" w:cs="Arial"/>
        </w:rPr>
        <w:t xml:space="preserve"> aktualizácie údajov v integračných systémoch.</w:t>
      </w:r>
    </w:p>
    <w:p w14:paraId="3A1F0EAC" w14:textId="14F2B43B" w:rsidR="548AA07D" w:rsidRPr="00A40CFA" w:rsidRDefault="548AA07D" w:rsidP="6A10517C">
      <w:pPr>
        <w:pStyle w:val="Heading6"/>
        <w:rPr>
          <w:rFonts w:ascii="Arial" w:eastAsia="Arial" w:hAnsi="Arial" w:cs="Arial"/>
          <w:b/>
          <w:szCs w:val="20"/>
        </w:rPr>
      </w:pPr>
      <w:r w:rsidRPr="00A40CFA">
        <w:rPr>
          <w:b/>
        </w:rPr>
        <w:t>Databázy a úložiská</w:t>
      </w:r>
    </w:p>
    <w:p w14:paraId="46FCE8EA" w14:textId="306C69A1" w:rsidR="548AA07D" w:rsidRPr="00A40CFA" w:rsidRDefault="548AA07D" w:rsidP="61DA168D">
      <w:pPr>
        <w:spacing w:before="240" w:after="240"/>
        <w:jc w:val="both"/>
        <w:rPr>
          <w:rFonts w:eastAsia="Arial" w:cs="Arial"/>
        </w:rPr>
      </w:pPr>
      <w:r w:rsidRPr="00A40CFA">
        <w:rPr>
          <w:rFonts w:eastAsia="Arial" w:cs="Arial"/>
        </w:rPr>
        <w:t>Súčasťou riešenia bude návrh dátového modelu v SQL pre aplikačnú vrstvu systému. Fyzický dátový model nemusí byť identický s dátovými entitami publikovanými v doménovom modeli alebo v logických dátových štruktúrach.</w:t>
      </w:r>
    </w:p>
    <w:p w14:paraId="23D61EB7" w14:textId="2FA67835" w:rsidR="548AA07D" w:rsidRPr="00A40CFA" w:rsidRDefault="548AA07D" w:rsidP="61DA168D">
      <w:pPr>
        <w:spacing w:before="240" w:after="240"/>
        <w:jc w:val="both"/>
        <w:rPr>
          <w:rFonts w:eastAsia="Arial" w:cs="Arial"/>
        </w:rPr>
      </w:pPr>
      <w:r w:rsidRPr="00A40CFA">
        <w:rPr>
          <w:rFonts w:eastAsia="Arial" w:cs="Arial"/>
        </w:rPr>
        <w:t>Dátový model bude pokrývať kompletné riešenie ISKN 2.0, vrátane všetkých jeho modulov. Znamená to, že aj štruktúra SGI musí byť navrhnutá a uložená v GIS dátových štruktúrach.</w:t>
      </w:r>
    </w:p>
    <w:p w14:paraId="6F62F9F5" w14:textId="7E7B5414" w:rsidR="548AA07D" w:rsidRPr="00A40CFA" w:rsidRDefault="548AA07D" w:rsidP="61DA168D">
      <w:pPr>
        <w:spacing w:before="240" w:after="240"/>
        <w:jc w:val="both"/>
        <w:rPr>
          <w:rFonts w:eastAsia="Arial" w:cs="Arial"/>
        </w:rPr>
      </w:pPr>
      <w:r w:rsidRPr="00A40CFA">
        <w:rPr>
          <w:rFonts w:eastAsia="Arial" w:cs="Arial"/>
        </w:rPr>
        <w:t xml:space="preserve">Dodávka nezahŕňa databázovú technológiu ako takú, nakoľko centrálna databáza na platforme </w:t>
      </w:r>
      <w:proofErr w:type="spellStart"/>
      <w:r w:rsidRPr="00A40CFA">
        <w:rPr>
          <w:rFonts w:eastAsia="Arial" w:cs="Arial"/>
        </w:rPr>
        <w:t>PostgreSQL</w:t>
      </w:r>
      <w:proofErr w:type="spellEnd"/>
      <w:r w:rsidRPr="00A40CFA">
        <w:rPr>
          <w:rFonts w:eastAsia="Arial" w:cs="Arial"/>
        </w:rPr>
        <w:t xml:space="preserve"> bude vytvorená mimo projektu ISKN 2.0. Táto databáza bude slúžiť </w:t>
      </w:r>
      <w:r w:rsidR="00E051D6">
        <w:rPr>
          <w:rFonts w:eastAsia="Arial" w:cs="Arial"/>
        </w:rPr>
        <w:t>ako</w:t>
      </w:r>
      <w:r w:rsidR="00E051D6" w:rsidRPr="00A40CFA">
        <w:rPr>
          <w:rFonts w:eastAsia="Arial" w:cs="Arial"/>
        </w:rPr>
        <w:t xml:space="preserve"> </w:t>
      </w:r>
      <w:r w:rsidR="00574ED7">
        <w:rPr>
          <w:rFonts w:eastAsia="Arial" w:cs="Arial"/>
        </w:rPr>
        <w:t xml:space="preserve">centrálna agregovaná databáza </w:t>
      </w:r>
      <w:r w:rsidRPr="00A40CFA">
        <w:rPr>
          <w:rFonts w:eastAsia="Arial" w:cs="Arial"/>
        </w:rPr>
        <w:t>všetkých dát katastrálneho operátu, vrátane starších údajov o konaniach.</w:t>
      </w:r>
    </w:p>
    <w:p w14:paraId="6C360689" w14:textId="7EF39FF5" w:rsidR="548AA07D" w:rsidRPr="00A40CFA" w:rsidRDefault="548AA07D" w:rsidP="61DA168D">
      <w:pPr>
        <w:spacing w:before="240" w:after="240"/>
        <w:jc w:val="both"/>
        <w:rPr>
          <w:rFonts w:eastAsia="Arial" w:cs="Arial"/>
        </w:rPr>
      </w:pPr>
      <w:r w:rsidRPr="00A40CFA">
        <w:rPr>
          <w:rFonts w:eastAsia="Arial" w:cs="Arial"/>
        </w:rPr>
        <w:t>Očakáva sa, že táto databáza zostane v použití aj pre ISKN 2.0, keďže bude už prevádzkovaná a spravovaná ÚGKK. Všetky pôvodné dáta budú pre ISKN 2.0 dostupné iba na čítanie. Nové schémy, ktoré bude ISKN 2.0 využívať, budú predmetom dodávky v rámci projektu.</w:t>
      </w:r>
    </w:p>
    <w:p w14:paraId="696FE2D0" w14:textId="57897F7B" w:rsidR="548AA07D" w:rsidRPr="00A40CFA" w:rsidRDefault="548AA07D" w:rsidP="61DA168D">
      <w:pPr>
        <w:spacing w:before="240" w:after="240"/>
        <w:jc w:val="both"/>
        <w:rPr>
          <w:rFonts w:eastAsia="Arial" w:cs="Arial"/>
        </w:rPr>
      </w:pPr>
      <w:r w:rsidRPr="00A40CFA">
        <w:rPr>
          <w:rFonts w:eastAsia="Arial" w:cs="Arial"/>
        </w:rPr>
        <w:t xml:space="preserve">Ak dodávateľ v rámci návrhu riešenia navrhne iné dátové úložisko – napríklad </w:t>
      </w:r>
      <w:proofErr w:type="spellStart"/>
      <w:r w:rsidRPr="00A40CFA">
        <w:rPr>
          <w:rFonts w:eastAsia="Arial" w:cs="Arial"/>
        </w:rPr>
        <w:t>NoSQL</w:t>
      </w:r>
      <w:proofErr w:type="spellEnd"/>
      <w:r w:rsidRPr="00A40CFA">
        <w:rPr>
          <w:rFonts w:eastAsia="Arial" w:cs="Arial"/>
        </w:rPr>
        <w:t xml:space="preserve"> – je to prípustné, ale dodávateľ musí:</w:t>
      </w:r>
    </w:p>
    <w:p w14:paraId="5EDF4027" w14:textId="22060E4F" w:rsidR="548AA07D" w:rsidRPr="00A40CFA" w:rsidRDefault="548AA07D" w:rsidP="006825CA">
      <w:pPr>
        <w:pStyle w:val="ListParagraph"/>
        <w:numPr>
          <w:ilvl w:val="0"/>
          <w:numId w:val="84"/>
        </w:numPr>
        <w:spacing w:before="240" w:after="240"/>
        <w:jc w:val="both"/>
        <w:rPr>
          <w:rFonts w:eastAsia="Arial" w:cs="Arial"/>
        </w:rPr>
      </w:pPr>
      <w:r w:rsidRPr="00A40CFA">
        <w:rPr>
          <w:rFonts w:eastAsia="Arial" w:cs="Arial"/>
        </w:rPr>
        <w:t>zabezpečiť jeho realizáciu a nasadenie,</w:t>
      </w:r>
    </w:p>
    <w:p w14:paraId="457DAAD1" w14:textId="4C7EC15E" w:rsidR="548AA07D" w:rsidRPr="00A40CFA" w:rsidRDefault="548AA07D" w:rsidP="006825CA">
      <w:pPr>
        <w:pStyle w:val="ListParagraph"/>
        <w:numPr>
          <w:ilvl w:val="0"/>
          <w:numId w:val="84"/>
        </w:numPr>
        <w:spacing w:before="240" w:after="240"/>
        <w:jc w:val="both"/>
        <w:rPr>
          <w:rFonts w:eastAsia="Arial" w:cs="Arial"/>
        </w:rPr>
      </w:pPr>
      <w:r w:rsidRPr="00A40CFA">
        <w:rPr>
          <w:rFonts w:eastAsia="Arial" w:cs="Arial"/>
        </w:rPr>
        <w:t>zabezpečiť technickú súčinnosť pri integrácii,</w:t>
      </w:r>
    </w:p>
    <w:p w14:paraId="6604EB16" w14:textId="652ADC3F" w:rsidR="548AA07D" w:rsidRPr="00A40CFA" w:rsidRDefault="548AA07D" w:rsidP="006825CA">
      <w:pPr>
        <w:pStyle w:val="ListParagraph"/>
        <w:numPr>
          <w:ilvl w:val="0"/>
          <w:numId w:val="84"/>
        </w:numPr>
        <w:spacing w:before="240" w:after="240"/>
        <w:jc w:val="both"/>
        <w:rPr>
          <w:rFonts w:eastAsia="Arial" w:cs="Arial"/>
        </w:rPr>
      </w:pPr>
      <w:r w:rsidRPr="00A40CFA">
        <w:rPr>
          <w:rFonts w:eastAsia="Arial" w:cs="Arial"/>
        </w:rPr>
        <w:t>a zahrnúť všetky súvisiace náklady do ceny riešenia vrátane prevádzkových nákladov.</w:t>
      </w:r>
    </w:p>
    <w:p w14:paraId="3FC6ED22" w14:textId="624F513A" w:rsidR="548AA07D" w:rsidRPr="00A40CFA" w:rsidRDefault="548AA07D" w:rsidP="61DA168D">
      <w:pPr>
        <w:spacing w:before="240" w:after="240"/>
        <w:jc w:val="both"/>
        <w:rPr>
          <w:rFonts w:eastAsia="Arial" w:cs="Arial"/>
        </w:rPr>
      </w:pPr>
      <w:r w:rsidRPr="00A40CFA">
        <w:rPr>
          <w:rFonts w:eastAsia="Arial" w:cs="Arial"/>
        </w:rPr>
        <w:t>Súčasťou dodávky bude aj zriadenie objektového úložiska, ktoré bude spĺňať architektonické požiadavky definované v tomto dokumente.</w:t>
      </w:r>
    </w:p>
    <w:p w14:paraId="344DB5F4" w14:textId="705213D3" w:rsidR="548AA07D" w:rsidRPr="00A40CFA" w:rsidRDefault="548AA07D" w:rsidP="61DA168D">
      <w:pPr>
        <w:spacing w:before="240" w:after="240"/>
        <w:jc w:val="both"/>
        <w:rPr>
          <w:rFonts w:eastAsia="Arial" w:cs="Arial"/>
        </w:rPr>
      </w:pPr>
      <w:r w:rsidRPr="00A40CFA">
        <w:rPr>
          <w:rFonts w:eastAsia="Arial" w:cs="Arial"/>
        </w:rPr>
        <w:t>Úložisko musí podporovať:</w:t>
      </w:r>
    </w:p>
    <w:p w14:paraId="2044EBA3" w14:textId="11D20A19" w:rsidR="548AA07D" w:rsidRPr="00A40CFA" w:rsidRDefault="548AA07D" w:rsidP="006825CA">
      <w:pPr>
        <w:pStyle w:val="ListParagraph"/>
        <w:numPr>
          <w:ilvl w:val="0"/>
          <w:numId w:val="83"/>
        </w:numPr>
        <w:spacing w:before="240" w:after="240"/>
        <w:jc w:val="both"/>
        <w:rPr>
          <w:rFonts w:eastAsia="Arial" w:cs="Arial"/>
        </w:rPr>
      </w:pPr>
      <w:r w:rsidRPr="00A40CFA">
        <w:rPr>
          <w:rFonts w:eastAsia="Arial" w:cs="Arial"/>
        </w:rPr>
        <w:t>štandard S3 API,</w:t>
      </w:r>
    </w:p>
    <w:p w14:paraId="5F1CB9E8" w14:textId="68FEAE00" w:rsidR="548AA07D" w:rsidRPr="00A40CFA" w:rsidRDefault="548AA07D" w:rsidP="006825CA">
      <w:pPr>
        <w:pStyle w:val="ListParagraph"/>
        <w:numPr>
          <w:ilvl w:val="0"/>
          <w:numId w:val="83"/>
        </w:numPr>
        <w:spacing w:before="240" w:after="240"/>
        <w:jc w:val="both"/>
        <w:rPr>
          <w:rFonts w:eastAsia="Arial" w:cs="Arial"/>
        </w:rPr>
      </w:pPr>
      <w:r w:rsidRPr="00A40CFA">
        <w:rPr>
          <w:rFonts w:eastAsia="Arial" w:cs="Arial"/>
        </w:rPr>
        <w:t>redundanciu dát,</w:t>
      </w:r>
    </w:p>
    <w:p w14:paraId="33097904" w14:textId="18CD68E1" w:rsidR="548AA07D" w:rsidRPr="00A40CFA" w:rsidRDefault="548AA07D" w:rsidP="006825CA">
      <w:pPr>
        <w:pStyle w:val="ListParagraph"/>
        <w:numPr>
          <w:ilvl w:val="0"/>
          <w:numId w:val="83"/>
        </w:numPr>
        <w:spacing w:before="240" w:after="240"/>
        <w:jc w:val="both"/>
        <w:rPr>
          <w:rFonts w:eastAsia="Arial" w:cs="Arial"/>
        </w:rPr>
      </w:pPr>
      <w:r w:rsidRPr="00A40CFA">
        <w:rPr>
          <w:rFonts w:eastAsia="Arial" w:cs="Arial"/>
        </w:rPr>
        <w:t>ochranu integrity,</w:t>
      </w:r>
    </w:p>
    <w:p w14:paraId="3732EA3B" w14:textId="21987143" w:rsidR="548AA07D" w:rsidRPr="00A40CFA" w:rsidRDefault="548AA07D" w:rsidP="006825CA">
      <w:pPr>
        <w:pStyle w:val="ListParagraph"/>
        <w:numPr>
          <w:ilvl w:val="0"/>
          <w:numId w:val="83"/>
        </w:numPr>
        <w:spacing w:before="240" w:after="240"/>
        <w:jc w:val="both"/>
        <w:rPr>
          <w:rFonts w:eastAsia="Arial" w:cs="Arial"/>
        </w:rPr>
      </w:pPr>
      <w:r w:rsidRPr="00A40CFA">
        <w:rPr>
          <w:rFonts w:eastAsia="Arial" w:cs="Arial"/>
        </w:rPr>
        <w:t>správu metadát,</w:t>
      </w:r>
    </w:p>
    <w:p w14:paraId="0E60DF80" w14:textId="1874819F" w:rsidR="548AA07D" w:rsidRPr="00A40CFA" w:rsidRDefault="548AA07D" w:rsidP="006825CA">
      <w:pPr>
        <w:pStyle w:val="ListParagraph"/>
        <w:numPr>
          <w:ilvl w:val="0"/>
          <w:numId w:val="83"/>
        </w:numPr>
        <w:spacing w:before="240" w:after="240"/>
        <w:jc w:val="both"/>
        <w:rPr>
          <w:rFonts w:eastAsia="Arial" w:cs="Arial"/>
        </w:rPr>
      </w:pPr>
      <w:r w:rsidRPr="00A40CFA">
        <w:rPr>
          <w:rFonts w:eastAsia="Arial" w:cs="Arial"/>
        </w:rPr>
        <w:t>životný cyklus objektov,</w:t>
      </w:r>
    </w:p>
    <w:p w14:paraId="0227778B" w14:textId="4990D470" w:rsidR="548AA07D" w:rsidRPr="00A40CFA" w:rsidRDefault="548AA07D" w:rsidP="006825CA">
      <w:pPr>
        <w:pStyle w:val="ListParagraph"/>
        <w:numPr>
          <w:ilvl w:val="0"/>
          <w:numId w:val="83"/>
        </w:numPr>
        <w:spacing w:before="240" w:after="240"/>
        <w:jc w:val="both"/>
        <w:rPr>
          <w:rFonts w:eastAsia="Arial" w:cs="Arial"/>
        </w:rPr>
      </w:pPr>
      <w:proofErr w:type="spellStart"/>
      <w:r w:rsidRPr="00A40CFA">
        <w:rPr>
          <w:rFonts w:eastAsia="Arial" w:cs="Arial"/>
        </w:rPr>
        <w:t>verzionovanie</w:t>
      </w:r>
      <w:proofErr w:type="spellEnd"/>
      <w:r w:rsidRPr="00A40CFA">
        <w:rPr>
          <w:rFonts w:eastAsia="Arial" w:cs="Arial"/>
        </w:rPr>
        <w:t xml:space="preserve"> objektov,</w:t>
      </w:r>
    </w:p>
    <w:p w14:paraId="39A5AA7E" w14:textId="1495F1F5" w:rsidR="548AA07D" w:rsidRPr="00A40CFA" w:rsidRDefault="548AA07D" w:rsidP="006825CA">
      <w:pPr>
        <w:pStyle w:val="ListParagraph"/>
        <w:numPr>
          <w:ilvl w:val="0"/>
          <w:numId w:val="83"/>
        </w:numPr>
        <w:spacing w:before="240" w:after="240"/>
        <w:jc w:val="both"/>
        <w:rPr>
          <w:rFonts w:eastAsia="Arial" w:cs="Arial"/>
        </w:rPr>
      </w:pPr>
      <w:r w:rsidRPr="00A40CFA">
        <w:rPr>
          <w:rFonts w:eastAsia="Arial" w:cs="Arial"/>
        </w:rPr>
        <w:t>a princípy WORM (</w:t>
      </w:r>
      <w:proofErr w:type="spellStart"/>
      <w:r w:rsidRPr="00A40CFA">
        <w:rPr>
          <w:rFonts w:eastAsia="Arial" w:cs="Arial"/>
        </w:rPr>
        <w:t>Write</w:t>
      </w:r>
      <w:proofErr w:type="spellEnd"/>
      <w:r w:rsidRPr="00A40CFA">
        <w:rPr>
          <w:rFonts w:eastAsia="Arial" w:cs="Arial"/>
        </w:rPr>
        <w:t xml:space="preserve"> </w:t>
      </w:r>
      <w:proofErr w:type="spellStart"/>
      <w:r w:rsidRPr="00A40CFA">
        <w:rPr>
          <w:rFonts w:eastAsia="Arial" w:cs="Arial"/>
        </w:rPr>
        <w:t>Once</w:t>
      </w:r>
      <w:proofErr w:type="spellEnd"/>
      <w:r w:rsidRPr="00A40CFA">
        <w:rPr>
          <w:rFonts w:eastAsia="Arial" w:cs="Arial"/>
        </w:rPr>
        <w:t xml:space="preserve"> </w:t>
      </w:r>
      <w:proofErr w:type="spellStart"/>
      <w:r w:rsidRPr="00A40CFA">
        <w:rPr>
          <w:rFonts w:eastAsia="Arial" w:cs="Arial"/>
        </w:rPr>
        <w:t>Read</w:t>
      </w:r>
      <w:proofErr w:type="spellEnd"/>
      <w:r w:rsidRPr="00A40CFA">
        <w:rPr>
          <w:rFonts w:eastAsia="Arial" w:cs="Arial"/>
        </w:rPr>
        <w:t xml:space="preserve"> </w:t>
      </w:r>
      <w:proofErr w:type="spellStart"/>
      <w:r w:rsidRPr="00A40CFA">
        <w:rPr>
          <w:rFonts w:eastAsia="Arial" w:cs="Arial"/>
        </w:rPr>
        <w:t>Many</w:t>
      </w:r>
      <w:proofErr w:type="spellEnd"/>
      <w:r w:rsidRPr="00A40CFA">
        <w:rPr>
          <w:rFonts w:eastAsia="Arial" w:cs="Arial"/>
        </w:rPr>
        <w:t>), ak sú definované ako požiadavka pre trvalú archiváciu.</w:t>
      </w:r>
    </w:p>
    <w:p w14:paraId="466DF086" w14:textId="5B10FE64" w:rsidR="548AA07D" w:rsidRPr="00A40CFA" w:rsidRDefault="548AA07D" w:rsidP="61DA168D">
      <w:pPr>
        <w:spacing w:before="240" w:after="240"/>
        <w:jc w:val="both"/>
        <w:rPr>
          <w:rFonts w:eastAsia="Arial" w:cs="Arial"/>
        </w:rPr>
      </w:pPr>
      <w:r w:rsidRPr="00A40CFA">
        <w:rPr>
          <w:rFonts w:eastAsia="Arial" w:cs="Arial"/>
        </w:rPr>
        <w:t xml:space="preserve">Pre event stream log sa odporúča nasadenie technológie, ktorá </w:t>
      </w:r>
      <w:proofErr w:type="spellStart"/>
      <w:r w:rsidRPr="00A40CFA">
        <w:rPr>
          <w:rFonts w:eastAsia="Arial" w:cs="Arial"/>
        </w:rPr>
        <w:t>nativne</w:t>
      </w:r>
      <w:proofErr w:type="spellEnd"/>
      <w:r w:rsidRPr="00A40CFA">
        <w:rPr>
          <w:rFonts w:eastAsia="Arial" w:cs="Arial"/>
        </w:rPr>
        <w:t xml:space="preserve"> podporuje tento režim (napr. Kafka, </w:t>
      </w:r>
      <w:proofErr w:type="spellStart"/>
      <w:r w:rsidRPr="00A40CFA">
        <w:rPr>
          <w:rFonts w:eastAsia="Arial" w:cs="Arial"/>
        </w:rPr>
        <w:t>Pulsar</w:t>
      </w:r>
      <w:proofErr w:type="spellEnd"/>
      <w:r w:rsidRPr="00A40CFA">
        <w:rPr>
          <w:rFonts w:eastAsia="Arial" w:cs="Arial"/>
        </w:rPr>
        <w:t>).</w:t>
      </w:r>
      <w:r w:rsidR="1EB06D20" w:rsidRPr="00A40CFA">
        <w:rPr>
          <w:rFonts w:eastAsia="Arial" w:cs="Arial"/>
        </w:rPr>
        <w:t xml:space="preserve"> </w:t>
      </w:r>
      <w:r w:rsidRPr="00A40CFA">
        <w:rPr>
          <w:rFonts w:eastAsia="Arial" w:cs="Arial"/>
        </w:rPr>
        <w:t xml:space="preserve">Alternatívne je možné navrhnúť riešenie, ktoré využíva obdobný princíp nad SQL technológiou, pričom by bolo súčasťou už prevádzkovanej databázy </w:t>
      </w:r>
      <w:proofErr w:type="spellStart"/>
      <w:r w:rsidRPr="00A40CFA">
        <w:rPr>
          <w:rFonts w:eastAsia="Arial" w:cs="Arial"/>
        </w:rPr>
        <w:t>PostgreSQL</w:t>
      </w:r>
      <w:proofErr w:type="spellEnd"/>
      <w:r w:rsidRPr="00A40CFA">
        <w:rPr>
          <w:rFonts w:eastAsia="Arial" w:cs="Arial"/>
        </w:rPr>
        <w:t>.</w:t>
      </w:r>
    </w:p>
    <w:p w14:paraId="13B1A670" w14:textId="733D3F1A" w:rsidR="2B0518E4" w:rsidRPr="00A40CFA" w:rsidRDefault="548AA07D" w:rsidP="2E6D3DDD">
      <w:pPr>
        <w:spacing w:before="240" w:after="240"/>
        <w:jc w:val="both"/>
        <w:rPr>
          <w:rFonts w:eastAsia="Arial" w:cs="Arial"/>
        </w:rPr>
      </w:pPr>
      <w:r w:rsidRPr="00A40CFA">
        <w:rPr>
          <w:rFonts w:eastAsia="Arial" w:cs="Arial"/>
        </w:rPr>
        <w:t>Ďalším potrebným úložiskom, ktoré musí byť zohľadnené v návrhu, je úložisko pre logy a záznamy aktivít v systéme. Tieto údaje budú slúžiť ako podklad pre auditné a monitorovacie pohľady, a musia byť spracovateľné v súlade s bezpečnostnými a prevádzkovými požiadavkami.</w:t>
      </w:r>
    </w:p>
    <w:p w14:paraId="7CF25E12" w14:textId="5AF8757C" w:rsidR="45A47615" w:rsidRPr="00A40CFA" w:rsidRDefault="42A003DD" w:rsidP="2E6D3DDD">
      <w:pPr>
        <w:pStyle w:val="Heading6"/>
        <w:rPr>
          <w:rFonts w:ascii="Arial" w:eastAsia="Arial" w:hAnsi="Arial" w:cs="Arial"/>
          <w:b/>
          <w:szCs w:val="20"/>
        </w:rPr>
      </w:pPr>
      <w:r w:rsidRPr="00A40CFA">
        <w:rPr>
          <w:b/>
        </w:rPr>
        <w:t>Zálohovanie a ochrana údajov</w:t>
      </w:r>
    </w:p>
    <w:p w14:paraId="211AF30B" w14:textId="367E95FF" w:rsidR="45A47615" w:rsidRPr="00A40CFA" w:rsidRDefault="1226C8F2" w:rsidP="2E6D3DDD">
      <w:pPr>
        <w:spacing w:after="240"/>
        <w:jc w:val="both"/>
        <w:rPr>
          <w:rFonts w:eastAsia="Arial" w:cs="Arial"/>
        </w:rPr>
      </w:pPr>
      <w:r w:rsidRPr="00A40CFA">
        <w:rPr>
          <w:rFonts w:eastAsia="Arial" w:cs="Arial"/>
        </w:rPr>
        <w:t xml:space="preserve">Dodávané riešenie nevyžaduje návrh vlastného mechanizmu zálohovania a zabezpečenia dostupnosti údajov, pokiaľ bude využívať databázu </w:t>
      </w:r>
      <w:proofErr w:type="spellStart"/>
      <w:r w:rsidRPr="00A40CFA">
        <w:rPr>
          <w:rFonts w:eastAsia="Arial" w:cs="Arial"/>
        </w:rPr>
        <w:t>PostgreSQL</w:t>
      </w:r>
      <w:proofErr w:type="spellEnd"/>
      <w:r w:rsidRPr="00A40CFA">
        <w:rPr>
          <w:rFonts w:eastAsia="Arial" w:cs="Arial"/>
        </w:rPr>
        <w:t xml:space="preserve"> spravovanú prevádzkovateľom. V prípade, že riešenie obsahuje vlastné úložisko alebo sa nespolieha výlučne na spravovanú databázu </w:t>
      </w:r>
      <w:proofErr w:type="spellStart"/>
      <w:r w:rsidRPr="00A40CFA">
        <w:rPr>
          <w:rFonts w:eastAsia="Arial" w:cs="Arial"/>
        </w:rPr>
        <w:t>PostgreSQL</w:t>
      </w:r>
      <w:proofErr w:type="spellEnd"/>
      <w:r w:rsidRPr="00A40CFA">
        <w:rPr>
          <w:rFonts w:eastAsia="Arial" w:cs="Arial"/>
        </w:rPr>
        <w:t>, je dodávateľ povinný zabezpečiť zálohovanie a obnovu údajov ako súčasť realizácie riešenia.</w:t>
      </w:r>
    </w:p>
    <w:p w14:paraId="5088C9EB" w14:textId="7D8103AF" w:rsidR="45A47615" w:rsidRPr="00A40CFA" w:rsidRDefault="1226C8F2" w:rsidP="2E6D3DDD">
      <w:pPr>
        <w:spacing w:before="240" w:after="240"/>
        <w:jc w:val="both"/>
        <w:rPr>
          <w:rFonts w:eastAsia="Arial" w:cs="Arial"/>
        </w:rPr>
      </w:pPr>
      <w:r w:rsidRPr="00A40CFA">
        <w:rPr>
          <w:rFonts w:eastAsia="Arial" w:cs="Arial"/>
        </w:rPr>
        <w:t>Ak riešenie využíva databázové prostriedky prevádzkovateľa, je potrebné:</w:t>
      </w:r>
    </w:p>
    <w:p w14:paraId="62B591C0" w14:textId="2F974BE4" w:rsidR="45A47615" w:rsidRPr="00A40CFA" w:rsidRDefault="1226C8F2" w:rsidP="006825CA">
      <w:pPr>
        <w:pStyle w:val="ListParagraph"/>
        <w:numPr>
          <w:ilvl w:val="0"/>
          <w:numId w:val="99"/>
        </w:numPr>
        <w:spacing w:before="240" w:after="240"/>
        <w:jc w:val="both"/>
        <w:rPr>
          <w:rFonts w:eastAsia="Arial" w:cs="Arial"/>
        </w:rPr>
      </w:pPr>
      <w:r w:rsidRPr="00A40CFA">
        <w:rPr>
          <w:rFonts w:eastAsia="Arial" w:cs="Arial"/>
        </w:rPr>
        <w:t xml:space="preserve">zabezpečiť súčinnosť pri identifikácii konkrétnych tabuliek, ktoré obsahujú údaje v rámci princípov event </w:t>
      </w:r>
      <w:proofErr w:type="spellStart"/>
      <w:r w:rsidRPr="00A40CFA">
        <w:rPr>
          <w:rFonts w:eastAsia="Arial" w:cs="Arial"/>
        </w:rPr>
        <w:t>sourcingu</w:t>
      </w:r>
      <w:proofErr w:type="spellEnd"/>
      <w:r w:rsidRPr="00A40CFA">
        <w:rPr>
          <w:rFonts w:eastAsia="Arial" w:cs="Arial"/>
        </w:rPr>
        <w:t>,</w:t>
      </w:r>
    </w:p>
    <w:p w14:paraId="4C58B36B" w14:textId="662C899D" w:rsidR="45A47615" w:rsidRPr="00A40CFA" w:rsidRDefault="1226C8F2" w:rsidP="006825CA">
      <w:pPr>
        <w:pStyle w:val="ListParagraph"/>
        <w:numPr>
          <w:ilvl w:val="0"/>
          <w:numId w:val="99"/>
        </w:numPr>
        <w:spacing w:before="240" w:after="240"/>
        <w:jc w:val="both"/>
        <w:rPr>
          <w:rFonts w:eastAsia="Arial" w:cs="Arial"/>
        </w:rPr>
      </w:pPr>
      <w:r w:rsidRPr="00A40CFA">
        <w:rPr>
          <w:rFonts w:eastAsia="Arial" w:cs="Arial"/>
        </w:rPr>
        <w:t>a v spolupráci s prevádzkovateľom nastaviť mechanizmy čítania a odvádzania údajov do zálohovacích systémov.</w:t>
      </w:r>
    </w:p>
    <w:p w14:paraId="34CC20AF" w14:textId="1943C9A8" w:rsidR="45A47615" w:rsidRPr="00A40CFA" w:rsidRDefault="42A003DD" w:rsidP="2E6D3DDD">
      <w:pPr>
        <w:spacing w:before="240" w:after="240"/>
        <w:jc w:val="both"/>
        <w:rPr>
          <w:rFonts w:eastAsia="Arial" w:cs="Arial"/>
        </w:rPr>
      </w:pPr>
      <w:r w:rsidRPr="00A40CFA">
        <w:rPr>
          <w:rFonts w:eastAsia="Arial" w:cs="Arial"/>
        </w:rPr>
        <w:t>Zdrojom pravdy v systéme ISKN 2.0 je tok udalostí zaznamenaný v logu zmien. Údaje v tejto forme sú:</w:t>
      </w:r>
    </w:p>
    <w:p w14:paraId="1D25E085" w14:textId="0643651E" w:rsidR="45A47615" w:rsidRPr="00A40CFA" w:rsidRDefault="42A003DD" w:rsidP="006825CA">
      <w:pPr>
        <w:pStyle w:val="ListParagraph"/>
        <w:numPr>
          <w:ilvl w:val="0"/>
          <w:numId w:val="102"/>
        </w:numPr>
        <w:spacing w:before="240" w:after="240"/>
        <w:jc w:val="both"/>
        <w:rPr>
          <w:rFonts w:eastAsia="Arial" w:cs="Arial"/>
        </w:rPr>
      </w:pPr>
      <w:r w:rsidRPr="00A40CFA">
        <w:rPr>
          <w:rFonts w:eastAsia="Arial" w:cs="Arial"/>
        </w:rPr>
        <w:t xml:space="preserve">jednoducho </w:t>
      </w:r>
      <w:proofErr w:type="spellStart"/>
      <w:r w:rsidRPr="00A40CFA">
        <w:rPr>
          <w:rFonts w:eastAsia="Arial" w:cs="Arial"/>
        </w:rPr>
        <w:t>zálohovateľné</w:t>
      </w:r>
      <w:proofErr w:type="spellEnd"/>
      <w:r w:rsidRPr="00A40CFA">
        <w:rPr>
          <w:rFonts w:eastAsia="Arial" w:cs="Arial"/>
        </w:rPr>
        <w:t>,</w:t>
      </w:r>
    </w:p>
    <w:p w14:paraId="4D5FD9EB" w14:textId="657DC715" w:rsidR="45A47615" w:rsidRPr="00A40CFA" w:rsidRDefault="42A003DD" w:rsidP="006825CA">
      <w:pPr>
        <w:pStyle w:val="ListParagraph"/>
        <w:numPr>
          <w:ilvl w:val="0"/>
          <w:numId w:val="102"/>
        </w:numPr>
        <w:spacing w:before="240" w:after="240"/>
        <w:jc w:val="both"/>
        <w:rPr>
          <w:rFonts w:eastAsia="Arial" w:cs="Arial"/>
        </w:rPr>
      </w:pPr>
      <w:r w:rsidRPr="00A40CFA">
        <w:rPr>
          <w:rFonts w:eastAsia="Arial" w:cs="Arial"/>
        </w:rPr>
        <w:t>ľahko obnoviteľné,</w:t>
      </w:r>
    </w:p>
    <w:p w14:paraId="5D8A1392" w14:textId="2F98AD69" w:rsidR="45A47615" w:rsidRPr="00A40CFA" w:rsidRDefault="42A003DD" w:rsidP="006825CA">
      <w:pPr>
        <w:pStyle w:val="ListParagraph"/>
        <w:numPr>
          <w:ilvl w:val="0"/>
          <w:numId w:val="102"/>
        </w:numPr>
        <w:spacing w:before="240" w:after="240"/>
        <w:jc w:val="both"/>
        <w:rPr>
          <w:rFonts w:eastAsia="Arial" w:cs="Arial"/>
        </w:rPr>
      </w:pPr>
      <w:r w:rsidRPr="00A40CFA">
        <w:rPr>
          <w:rFonts w:eastAsia="Arial" w:cs="Arial"/>
        </w:rPr>
        <w:t>a vhodné na efektívny presun alebo dorovnávanie do iných prostredí.</w:t>
      </w:r>
    </w:p>
    <w:p w14:paraId="442539EE" w14:textId="5AD338C4" w:rsidR="45A47615" w:rsidRPr="00A40CFA" w:rsidRDefault="42A003DD" w:rsidP="2E6D3DDD">
      <w:pPr>
        <w:spacing w:before="240" w:after="240"/>
        <w:jc w:val="both"/>
        <w:rPr>
          <w:rFonts w:eastAsia="Arial" w:cs="Arial"/>
        </w:rPr>
      </w:pPr>
      <w:r w:rsidRPr="00A40CFA">
        <w:rPr>
          <w:rFonts w:eastAsia="Arial" w:cs="Arial"/>
        </w:rPr>
        <w:t xml:space="preserve">Na rozdiel od klasických záloh AS-IS stavu databázy, ktoré sú náročné na prenos aj integritu, je možné pri event </w:t>
      </w:r>
      <w:proofErr w:type="spellStart"/>
      <w:r w:rsidRPr="00A40CFA">
        <w:rPr>
          <w:rFonts w:eastAsia="Arial" w:cs="Arial"/>
        </w:rPr>
        <w:t>sourcing</w:t>
      </w:r>
      <w:proofErr w:type="spellEnd"/>
      <w:r w:rsidRPr="00A40CFA">
        <w:rPr>
          <w:rFonts w:eastAsia="Arial" w:cs="Arial"/>
        </w:rPr>
        <w:t xml:space="preserve"> architektúre jednoducho prehrať sekvenciu udalostí a zostaviť tak konzistentný stav v materializovanom pohľade.</w:t>
      </w:r>
    </w:p>
    <w:p w14:paraId="3D8E3015" w14:textId="116F3181" w:rsidR="45A47615" w:rsidRPr="00A40CFA" w:rsidRDefault="42A003DD" w:rsidP="2E6D3DDD">
      <w:pPr>
        <w:spacing w:before="240" w:after="240"/>
        <w:jc w:val="both"/>
        <w:rPr>
          <w:rFonts w:eastAsia="Arial" w:cs="Arial"/>
        </w:rPr>
      </w:pPr>
      <w:r w:rsidRPr="00A40CFA">
        <w:rPr>
          <w:rFonts w:eastAsia="Arial" w:cs="Arial"/>
        </w:rPr>
        <w:t>Ochrana údajov proti neoprávneným zmenám je neoddeliteľnou súčasťou riešenia. Každý záznam musí byť:</w:t>
      </w:r>
    </w:p>
    <w:p w14:paraId="3027BF0E" w14:textId="2895F4A0" w:rsidR="45A47615" w:rsidRPr="00A40CFA" w:rsidRDefault="42A003DD" w:rsidP="006825CA">
      <w:pPr>
        <w:pStyle w:val="ListParagraph"/>
        <w:numPr>
          <w:ilvl w:val="0"/>
          <w:numId w:val="101"/>
        </w:numPr>
        <w:spacing w:before="240" w:after="240"/>
        <w:jc w:val="both"/>
        <w:rPr>
          <w:rFonts w:eastAsia="Arial" w:cs="Arial"/>
        </w:rPr>
      </w:pPr>
      <w:r w:rsidRPr="00A40CFA">
        <w:rPr>
          <w:rFonts w:eastAsia="Arial" w:cs="Arial"/>
        </w:rPr>
        <w:t>digitálne podpísaný osobou (resp. systémom), ktorá zmenu vyvolala,</w:t>
      </w:r>
    </w:p>
    <w:p w14:paraId="497C90C0" w14:textId="3319D666" w:rsidR="45A47615" w:rsidRPr="00A40CFA" w:rsidRDefault="42A003DD" w:rsidP="006825CA">
      <w:pPr>
        <w:pStyle w:val="ListParagraph"/>
        <w:numPr>
          <w:ilvl w:val="0"/>
          <w:numId w:val="101"/>
        </w:numPr>
        <w:spacing w:before="240" w:after="240"/>
        <w:jc w:val="both"/>
        <w:rPr>
          <w:rFonts w:eastAsia="Arial" w:cs="Arial"/>
        </w:rPr>
      </w:pPr>
      <w:r w:rsidRPr="00A40CFA">
        <w:rPr>
          <w:rFonts w:eastAsia="Arial" w:cs="Arial"/>
        </w:rPr>
        <w:t xml:space="preserve">a systém by mal podporovať aj tvorbu blokov skupín zmien, overiteľných pomocou princípu </w:t>
      </w:r>
      <w:proofErr w:type="spellStart"/>
      <w:r w:rsidRPr="00A40CFA">
        <w:rPr>
          <w:rFonts w:eastAsia="Arial" w:cs="Arial"/>
        </w:rPr>
        <w:t>Merkelovho</w:t>
      </w:r>
      <w:proofErr w:type="spellEnd"/>
      <w:r w:rsidRPr="00A40CFA">
        <w:rPr>
          <w:rFonts w:eastAsia="Arial" w:cs="Arial"/>
        </w:rPr>
        <w:t xml:space="preserve"> stromu.</w:t>
      </w:r>
    </w:p>
    <w:p w14:paraId="29DAD029" w14:textId="6147271B" w:rsidR="45A47615" w:rsidRPr="00A40CFA" w:rsidRDefault="42A003DD" w:rsidP="2E6D3DDD">
      <w:pPr>
        <w:spacing w:before="240" w:after="240"/>
        <w:jc w:val="both"/>
        <w:rPr>
          <w:rFonts w:eastAsia="Arial" w:cs="Arial"/>
        </w:rPr>
      </w:pPr>
      <w:r w:rsidRPr="00A40CFA">
        <w:rPr>
          <w:rFonts w:eastAsia="Arial" w:cs="Arial"/>
        </w:rPr>
        <w:t>Tým sa zabezpečuje:</w:t>
      </w:r>
    </w:p>
    <w:p w14:paraId="75F103C5" w14:textId="41601F7B" w:rsidR="45A47615" w:rsidRPr="00A40CFA" w:rsidRDefault="42A003DD" w:rsidP="006825CA">
      <w:pPr>
        <w:pStyle w:val="ListParagraph"/>
        <w:numPr>
          <w:ilvl w:val="0"/>
          <w:numId w:val="100"/>
        </w:numPr>
        <w:spacing w:before="240" w:after="240"/>
        <w:jc w:val="both"/>
        <w:rPr>
          <w:rFonts w:eastAsia="Arial" w:cs="Arial"/>
        </w:rPr>
      </w:pPr>
      <w:proofErr w:type="spellStart"/>
      <w:r w:rsidRPr="00A40CFA">
        <w:rPr>
          <w:rFonts w:eastAsia="Arial" w:cs="Arial"/>
        </w:rPr>
        <w:t>verifikovateľnosť</w:t>
      </w:r>
      <w:proofErr w:type="spellEnd"/>
      <w:r w:rsidRPr="00A40CFA">
        <w:rPr>
          <w:rFonts w:eastAsia="Arial" w:cs="Arial"/>
        </w:rPr>
        <w:t xml:space="preserve"> integrity údajov po zálohovaní a obnove,</w:t>
      </w:r>
    </w:p>
    <w:p w14:paraId="0D78881F" w14:textId="567EA47C" w:rsidR="45A47615" w:rsidRPr="00A40CFA" w:rsidRDefault="42A003DD" w:rsidP="006825CA">
      <w:pPr>
        <w:pStyle w:val="ListParagraph"/>
        <w:numPr>
          <w:ilvl w:val="0"/>
          <w:numId w:val="100"/>
        </w:numPr>
        <w:spacing w:before="240" w:after="240"/>
        <w:jc w:val="both"/>
        <w:rPr>
          <w:rFonts w:eastAsia="Arial" w:cs="Arial"/>
        </w:rPr>
      </w:pPr>
      <w:r w:rsidRPr="00A40CFA">
        <w:rPr>
          <w:rFonts w:eastAsia="Arial" w:cs="Arial"/>
        </w:rPr>
        <w:t xml:space="preserve">a garancia </w:t>
      </w:r>
      <w:proofErr w:type="spellStart"/>
      <w:r w:rsidRPr="00A40CFA">
        <w:rPr>
          <w:rFonts w:eastAsia="Arial" w:cs="Arial"/>
        </w:rPr>
        <w:t>nezmenenosti</w:t>
      </w:r>
      <w:proofErr w:type="spellEnd"/>
      <w:r w:rsidRPr="00A40CFA">
        <w:rPr>
          <w:rFonts w:eastAsia="Arial" w:cs="Arial"/>
        </w:rPr>
        <w:t xml:space="preserve"> a spoľahlivosti aj pri presunoch alebo replikáciách.</w:t>
      </w:r>
    </w:p>
    <w:p w14:paraId="48C6653B" w14:textId="7FF9BEB8" w:rsidR="29595B78" w:rsidRPr="00A40CFA" w:rsidRDefault="29595B78" w:rsidP="2E6D3DDD">
      <w:pPr>
        <w:pStyle w:val="Heading6"/>
        <w:rPr>
          <w:rFonts w:ascii="Arial" w:eastAsia="Arial" w:hAnsi="Arial" w:cs="Arial"/>
          <w:b/>
          <w:szCs w:val="20"/>
        </w:rPr>
      </w:pPr>
      <w:r w:rsidRPr="00A40CFA">
        <w:rPr>
          <w:b/>
        </w:rPr>
        <w:t>PKI a certifikačná autorita</w:t>
      </w:r>
    </w:p>
    <w:p w14:paraId="4B0AAF32" w14:textId="77CE548B" w:rsidR="29595B78" w:rsidRPr="00A40CFA" w:rsidRDefault="29595B78" w:rsidP="06AF784E">
      <w:pPr>
        <w:spacing w:before="240" w:after="240"/>
        <w:jc w:val="both"/>
        <w:rPr>
          <w:rFonts w:eastAsia="Arial" w:cs="Arial"/>
        </w:rPr>
      </w:pPr>
      <w:r w:rsidRPr="00A40CFA">
        <w:rPr>
          <w:rFonts w:eastAsia="Arial" w:cs="Arial"/>
        </w:rPr>
        <w:t>Všetka komunikácia medzi komponentmi systému ISKN 2.0 musí byť zabezpečená pomocou TLS protokolu, pričom sa vyžaduje obojstranné overovanie certifikátov (</w:t>
      </w:r>
      <w:proofErr w:type="spellStart"/>
      <w:r w:rsidRPr="00A40CFA">
        <w:rPr>
          <w:rFonts w:eastAsia="Arial" w:cs="Arial"/>
        </w:rPr>
        <w:t>mTLS</w:t>
      </w:r>
      <w:proofErr w:type="spellEnd"/>
      <w:r w:rsidRPr="00A40CFA">
        <w:rPr>
          <w:rFonts w:eastAsia="Arial" w:cs="Arial"/>
        </w:rPr>
        <w:t>).</w:t>
      </w:r>
    </w:p>
    <w:p w14:paraId="68A79908" w14:textId="6A64F4F0" w:rsidR="29595B78" w:rsidRPr="00A40CFA" w:rsidRDefault="29595B78" w:rsidP="06AF784E">
      <w:pPr>
        <w:spacing w:before="240" w:after="240"/>
        <w:jc w:val="both"/>
        <w:rPr>
          <w:rFonts w:eastAsia="Arial" w:cs="Arial"/>
        </w:rPr>
      </w:pPr>
      <w:r w:rsidRPr="00A40CFA">
        <w:rPr>
          <w:rFonts w:eastAsia="Arial" w:cs="Arial"/>
        </w:rPr>
        <w:t>Súčasťou dodávky riešenia je:</w:t>
      </w:r>
    </w:p>
    <w:p w14:paraId="3D318827" w14:textId="0B1EECAF" w:rsidR="29595B78" w:rsidRPr="00A40CFA" w:rsidRDefault="29595B78" w:rsidP="006825CA">
      <w:pPr>
        <w:pStyle w:val="ListParagraph"/>
        <w:numPr>
          <w:ilvl w:val="0"/>
          <w:numId w:val="98"/>
        </w:numPr>
        <w:spacing w:before="240" w:after="240"/>
        <w:jc w:val="both"/>
        <w:rPr>
          <w:rFonts w:eastAsia="Arial" w:cs="Arial"/>
        </w:rPr>
      </w:pPr>
      <w:r w:rsidRPr="00A40CFA">
        <w:rPr>
          <w:rFonts w:eastAsia="Arial" w:cs="Arial"/>
        </w:rPr>
        <w:t>zabezpečenie šifrovanej komunikácie medzi aplikačnými komponentmi,</w:t>
      </w:r>
    </w:p>
    <w:p w14:paraId="4CD64CC6" w14:textId="6D8F1DF5" w:rsidR="29595B78" w:rsidRPr="00A40CFA" w:rsidRDefault="29595B78" w:rsidP="006825CA">
      <w:pPr>
        <w:pStyle w:val="ListParagraph"/>
        <w:numPr>
          <w:ilvl w:val="0"/>
          <w:numId w:val="98"/>
        </w:numPr>
        <w:spacing w:before="240" w:after="240"/>
        <w:jc w:val="both"/>
        <w:rPr>
          <w:rFonts w:eastAsia="Arial" w:cs="Arial"/>
        </w:rPr>
      </w:pPr>
      <w:r w:rsidRPr="00A40CFA">
        <w:rPr>
          <w:rFonts w:eastAsia="Arial" w:cs="Arial"/>
        </w:rPr>
        <w:t>návrh a implementácia mechanizmov pre správu a obnovu certifikátov.</w:t>
      </w:r>
    </w:p>
    <w:p w14:paraId="6E91C62D" w14:textId="1ADEF28A" w:rsidR="29595B78" w:rsidRPr="00A40CFA" w:rsidRDefault="29595B78" w:rsidP="06AF784E">
      <w:pPr>
        <w:spacing w:before="240" w:after="240"/>
        <w:jc w:val="both"/>
        <w:rPr>
          <w:rFonts w:eastAsia="Arial" w:cs="Arial"/>
        </w:rPr>
      </w:pPr>
      <w:r w:rsidRPr="00A40CFA">
        <w:rPr>
          <w:rFonts w:eastAsia="Arial" w:cs="Arial"/>
        </w:rPr>
        <w:t>Certifikačná autorita (CA) bude poskytnutá prevádzkovateľom, vrátane procesu podpisovania certifikátov. Dodávateľ je však povinný:</w:t>
      </w:r>
    </w:p>
    <w:p w14:paraId="7A2FAF12" w14:textId="271F69A0" w:rsidR="29595B78" w:rsidRPr="00A40CFA" w:rsidRDefault="29595B78" w:rsidP="006825CA">
      <w:pPr>
        <w:pStyle w:val="ListParagraph"/>
        <w:numPr>
          <w:ilvl w:val="0"/>
          <w:numId w:val="97"/>
        </w:numPr>
        <w:spacing w:before="240" w:after="240"/>
        <w:jc w:val="both"/>
        <w:rPr>
          <w:rFonts w:eastAsia="Arial" w:cs="Arial"/>
        </w:rPr>
      </w:pPr>
      <w:r w:rsidRPr="00A40CFA">
        <w:rPr>
          <w:rFonts w:eastAsia="Arial" w:cs="Arial"/>
        </w:rPr>
        <w:t>integrovať riešenie s touto autoritou,</w:t>
      </w:r>
    </w:p>
    <w:p w14:paraId="27DE2F59" w14:textId="44AE343A" w:rsidR="29595B78" w:rsidRPr="00A40CFA" w:rsidRDefault="29595B78" w:rsidP="006825CA">
      <w:pPr>
        <w:pStyle w:val="ListParagraph"/>
        <w:numPr>
          <w:ilvl w:val="0"/>
          <w:numId w:val="97"/>
        </w:numPr>
        <w:spacing w:before="240" w:after="240"/>
        <w:jc w:val="both"/>
        <w:rPr>
          <w:rFonts w:eastAsia="Arial" w:cs="Arial"/>
        </w:rPr>
      </w:pPr>
      <w:r w:rsidRPr="00A40CFA">
        <w:rPr>
          <w:rFonts w:eastAsia="Arial" w:cs="Arial"/>
        </w:rPr>
        <w:t>a zabezpečiť distribúciu a správu certifikátov v rámci aplikačnej infraštruktúry systému ISKN 2.0.</w:t>
      </w:r>
    </w:p>
    <w:p w14:paraId="283B05A2" w14:textId="09E5E3CA" w:rsidR="29595B78" w:rsidRPr="00A40CFA" w:rsidRDefault="29595B78" w:rsidP="06AF784E">
      <w:pPr>
        <w:spacing w:before="240" w:after="240"/>
        <w:jc w:val="both"/>
        <w:rPr>
          <w:rFonts w:eastAsia="Arial" w:cs="Arial"/>
        </w:rPr>
      </w:pPr>
      <w:r w:rsidRPr="00A40CFA">
        <w:rPr>
          <w:rFonts w:eastAsia="Arial" w:cs="Arial"/>
        </w:rPr>
        <w:t>Riešenie musí podporovať automatizované alebo poloautomatizované procesy obnovy certifikátov, aby bola zabezpečená kontinuita a bezpečnosť komunikácie počas celého životného cyklu systému.</w:t>
      </w:r>
    </w:p>
    <w:p w14:paraId="1ACA0A60" w14:textId="2D696AFC" w:rsidR="2E6D3DDD" w:rsidRPr="00A40CFA" w:rsidRDefault="2E6D3DDD"/>
    <w:p w14:paraId="64595F22" w14:textId="477685A1" w:rsidR="2EA6EA2F" w:rsidRPr="00A40CFA" w:rsidRDefault="2EA6EA2F"/>
    <w:p w14:paraId="1A5706F1" w14:textId="363965F5" w:rsidR="2EA6EA2F" w:rsidRPr="00A40CFA" w:rsidRDefault="2EA6EA2F"/>
    <w:p w14:paraId="0CC869F8" w14:textId="12AFB064" w:rsidR="556A5CDF" w:rsidRPr="00A40CFA" w:rsidRDefault="556A5CDF" w:rsidP="2E6D3DDD">
      <w:pPr>
        <w:pStyle w:val="Heading6"/>
        <w:rPr>
          <w:rFonts w:ascii="Arial" w:eastAsia="Arial" w:hAnsi="Arial" w:cs="Arial"/>
          <w:b/>
          <w:szCs w:val="20"/>
        </w:rPr>
      </w:pPr>
      <w:r w:rsidRPr="00A40CFA">
        <w:rPr>
          <w:b/>
        </w:rPr>
        <w:t>Logovanie</w:t>
      </w:r>
    </w:p>
    <w:p w14:paraId="7322BC29" w14:textId="22F57354" w:rsidR="4906F2F3" w:rsidRPr="00A40CFA" w:rsidRDefault="4906F2F3" w:rsidP="73B1B37B">
      <w:pPr>
        <w:spacing w:before="240" w:after="240"/>
        <w:jc w:val="both"/>
        <w:rPr>
          <w:rFonts w:eastAsia="Arial" w:cs="Arial"/>
        </w:rPr>
      </w:pPr>
      <w:r w:rsidRPr="00A40CFA">
        <w:rPr>
          <w:rFonts w:eastAsia="Arial" w:cs="Arial"/>
        </w:rPr>
        <w:t>Systém musí umožňovať zaznamenávanie aktivít a udalostí do samostatných logovacích tabuliek alebo súborov. Spôsob logovania je ponechaný na návrh dodávateľa, avšak musí spĺňať minimálne nasledovné požiadavky:</w:t>
      </w:r>
    </w:p>
    <w:p w14:paraId="45C608FE" w14:textId="4E5B1C3E" w:rsidR="4906F2F3" w:rsidRPr="00A40CFA" w:rsidRDefault="4906F2F3" w:rsidP="006825CA">
      <w:pPr>
        <w:pStyle w:val="ListParagraph"/>
        <w:numPr>
          <w:ilvl w:val="0"/>
          <w:numId w:val="96"/>
        </w:numPr>
        <w:spacing w:before="240" w:after="240"/>
        <w:jc w:val="both"/>
        <w:rPr>
          <w:rFonts w:eastAsia="Arial" w:cs="Arial"/>
        </w:rPr>
      </w:pPr>
      <w:r w:rsidRPr="00A40CFA">
        <w:rPr>
          <w:rFonts w:eastAsia="Arial" w:cs="Arial"/>
        </w:rPr>
        <w:t xml:space="preserve">Logovať sa musia všetky aktivity, vrátane </w:t>
      </w:r>
      <w:proofErr w:type="spellStart"/>
      <w:r w:rsidRPr="00A40CFA">
        <w:rPr>
          <w:rFonts w:eastAsia="Arial" w:cs="Arial"/>
        </w:rPr>
        <w:t>read-only</w:t>
      </w:r>
      <w:proofErr w:type="spellEnd"/>
      <w:r w:rsidRPr="00A40CFA">
        <w:rPr>
          <w:rFonts w:eastAsia="Arial" w:cs="Arial"/>
        </w:rPr>
        <w:t xml:space="preserve"> požiadaviek (napr. lustrácie údajov).</w:t>
      </w:r>
    </w:p>
    <w:p w14:paraId="0A62F570" w14:textId="2B497A63" w:rsidR="4906F2F3" w:rsidRPr="00A40CFA" w:rsidRDefault="4906F2F3" w:rsidP="006825CA">
      <w:pPr>
        <w:pStyle w:val="ListParagraph"/>
        <w:numPr>
          <w:ilvl w:val="0"/>
          <w:numId w:val="96"/>
        </w:numPr>
        <w:spacing w:before="240" w:after="240"/>
        <w:jc w:val="both"/>
        <w:rPr>
          <w:rFonts w:eastAsia="Arial" w:cs="Arial"/>
        </w:rPr>
      </w:pPr>
      <w:r w:rsidRPr="00A40CFA">
        <w:rPr>
          <w:rFonts w:eastAsia="Arial" w:cs="Arial"/>
        </w:rPr>
        <w:t>Zaznamenávaná musí byť aj aktivita na strane klientskych staníc, tak aby bolo možné vytvoriť kompletný pohľad na činnosť systému z perspektívy používateľa.</w:t>
      </w:r>
    </w:p>
    <w:p w14:paraId="73B2E2B1" w14:textId="3F44098F" w:rsidR="4906F2F3" w:rsidRPr="00A40CFA" w:rsidRDefault="4906F2F3" w:rsidP="73B1B37B">
      <w:pPr>
        <w:spacing w:before="240" w:after="240"/>
        <w:jc w:val="both"/>
        <w:rPr>
          <w:rFonts w:eastAsia="Arial" w:cs="Arial"/>
        </w:rPr>
      </w:pPr>
      <w:r w:rsidRPr="00A40CFA">
        <w:rPr>
          <w:rFonts w:eastAsia="Arial" w:cs="Arial"/>
        </w:rPr>
        <w:t>Tento logovací mechanizmus musí byť prispôsobený tak, aby umožňoval automatizované spracovanie v platformách typu SIEM alebo SOAR, prevádzkovaných prevádzkovateľom systému.</w:t>
      </w:r>
    </w:p>
    <w:p w14:paraId="1078DF1F" w14:textId="56652525" w:rsidR="4906F2F3" w:rsidRPr="00A40CFA" w:rsidRDefault="4906F2F3" w:rsidP="73B1B37B">
      <w:pPr>
        <w:spacing w:before="240" w:after="240"/>
        <w:jc w:val="both"/>
        <w:rPr>
          <w:rFonts w:eastAsia="Arial" w:cs="Arial"/>
        </w:rPr>
      </w:pPr>
      <w:r w:rsidRPr="00A40CFA">
        <w:rPr>
          <w:rFonts w:eastAsia="Arial" w:cs="Arial"/>
        </w:rPr>
        <w:t>Každý logovaný záznam musí obsahovať minimálne tieto údaje:</w:t>
      </w:r>
    </w:p>
    <w:p w14:paraId="2FF623DA" w14:textId="185DE6FD" w:rsidR="4906F2F3" w:rsidRPr="00A40CFA" w:rsidRDefault="4906F2F3" w:rsidP="006825CA">
      <w:pPr>
        <w:pStyle w:val="ListParagraph"/>
        <w:numPr>
          <w:ilvl w:val="0"/>
          <w:numId w:val="95"/>
        </w:numPr>
        <w:spacing w:before="240" w:after="240"/>
        <w:jc w:val="both"/>
        <w:rPr>
          <w:rFonts w:eastAsia="Arial" w:cs="Arial"/>
        </w:rPr>
      </w:pPr>
      <w:r w:rsidRPr="00A40CFA">
        <w:rPr>
          <w:rFonts w:eastAsia="Arial" w:cs="Arial"/>
        </w:rPr>
        <w:t>kontext používateľa (napr. identifikátor, rola),</w:t>
      </w:r>
    </w:p>
    <w:p w14:paraId="1DF01ADB" w14:textId="4445BA2C" w:rsidR="4906F2F3" w:rsidRPr="00A40CFA" w:rsidRDefault="4906F2F3" w:rsidP="006825CA">
      <w:pPr>
        <w:pStyle w:val="ListParagraph"/>
        <w:numPr>
          <w:ilvl w:val="0"/>
          <w:numId w:val="95"/>
        </w:numPr>
        <w:spacing w:before="240" w:after="240"/>
        <w:jc w:val="both"/>
        <w:rPr>
          <w:rFonts w:eastAsia="Arial" w:cs="Arial"/>
        </w:rPr>
      </w:pPr>
      <w:r w:rsidRPr="00A40CFA">
        <w:rPr>
          <w:rFonts w:eastAsia="Arial" w:cs="Arial"/>
        </w:rPr>
        <w:t xml:space="preserve">iniciátor požiadavky (napr. </w:t>
      </w:r>
      <w:proofErr w:type="spellStart"/>
      <w:r w:rsidRPr="00A40CFA">
        <w:rPr>
          <w:rFonts w:eastAsia="Arial" w:cs="Arial"/>
        </w:rPr>
        <w:t>klientský</w:t>
      </w:r>
      <w:proofErr w:type="spellEnd"/>
      <w:r w:rsidRPr="00A40CFA">
        <w:rPr>
          <w:rFonts w:eastAsia="Arial" w:cs="Arial"/>
        </w:rPr>
        <w:t xml:space="preserve"> systém alebo používateľ),</w:t>
      </w:r>
    </w:p>
    <w:p w14:paraId="78B77E01" w14:textId="7FEC3144" w:rsidR="4906F2F3" w:rsidRPr="00A40CFA" w:rsidRDefault="4906F2F3" w:rsidP="006825CA">
      <w:pPr>
        <w:pStyle w:val="ListParagraph"/>
        <w:numPr>
          <w:ilvl w:val="0"/>
          <w:numId w:val="95"/>
        </w:numPr>
        <w:spacing w:before="240" w:after="240"/>
        <w:jc w:val="both"/>
        <w:rPr>
          <w:rFonts w:eastAsia="Arial" w:cs="Arial"/>
        </w:rPr>
      </w:pPr>
      <w:r w:rsidRPr="00A40CFA">
        <w:rPr>
          <w:rFonts w:eastAsia="Arial" w:cs="Arial"/>
        </w:rPr>
        <w:t>korelačné ID, pomocou ktorého je možné sledovať trasu požiadavky naprieč komponentmi systému.</w:t>
      </w:r>
    </w:p>
    <w:p w14:paraId="517EDE3B" w14:textId="52847A4E" w:rsidR="4906F2F3" w:rsidRPr="00A40CFA" w:rsidRDefault="4906F2F3" w:rsidP="73B1B37B">
      <w:pPr>
        <w:spacing w:before="240" w:after="240"/>
        <w:jc w:val="both"/>
        <w:rPr>
          <w:rFonts w:eastAsia="Arial" w:cs="Arial"/>
        </w:rPr>
      </w:pPr>
      <w:r w:rsidRPr="00A40CFA">
        <w:rPr>
          <w:rFonts w:eastAsia="Arial" w:cs="Arial"/>
        </w:rPr>
        <w:t>Logy slúžia nielen na účely bezpečnostného monitoringu, ale aj ako podklad pre analýzu chýb a problémov počas prevádzky systému.</w:t>
      </w:r>
    </w:p>
    <w:p w14:paraId="6516507D" w14:textId="28E3FA1C" w:rsidR="4906F2F3" w:rsidRPr="00A40CFA" w:rsidRDefault="4906F2F3" w:rsidP="73B1B37B">
      <w:pPr>
        <w:spacing w:before="240" w:after="240"/>
        <w:jc w:val="both"/>
        <w:rPr>
          <w:rFonts w:eastAsia="Arial" w:cs="Arial"/>
        </w:rPr>
      </w:pPr>
      <w:r w:rsidRPr="00A40CFA">
        <w:rPr>
          <w:rFonts w:eastAsia="Arial" w:cs="Arial"/>
        </w:rPr>
        <w:t>Logy nesmú obsahovať osobné údaje, prihlasovacie údaje, ani žiadne iné informácie, ktoré by mohli byť považované za citlivé údaje podľa platnej legislatívy (napr. GDPR).</w:t>
      </w:r>
    </w:p>
    <w:p w14:paraId="2170950A" w14:textId="6F7AF412" w:rsidR="4906F2F3" w:rsidRPr="00A40CFA" w:rsidRDefault="4906F2F3" w:rsidP="73B1B37B">
      <w:pPr>
        <w:spacing w:before="240" w:after="240"/>
        <w:jc w:val="both"/>
        <w:rPr>
          <w:rFonts w:eastAsia="Arial" w:cs="Arial"/>
        </w:rPr>
      </w:pPr>
      <w:r w:rsidRPr="00A40CFA">
        <w:rPr>
          <w:rFonts w:eastAsia="Arial" w:cs="Arial"/>
        </w:rPr>
        <w:t>Je povolené zaznamenávať:</w:t>
      </w:r>
    </w:p>
    <w:p w14:paraId="0A062A97" w14:textId="58EB1E0B" w:rsidR="4906F2F3" w:rsidRPr="00A40CFA" w:rsidRDefault="4906F2F3" w:rsidP="006825CA">
      <w:pPr>
        <w:pStyle w:val="ListParagraph"/>
        <w:numPr>
          <w:ilvl w:val="0"/>
          <w:numId w:val="94"/>
        </w:numPr>
        <w:spacing w:before="240" w:after="240"/>
        <w:jc w:val="both"/>
        <w:rPr>
          <w:rFonts w:eastAsia="Arial" w:cs="Arial"/>
        </w:rPr>
      </w:pPr>
      <w:r w:rsidRPr="00A40CFA">
        <w:rPr>
          <w:rFonts w:eastAsia="Arial" w:cs="Arial"/>
        </w:rPr>
        <w:t>identifikátory,</w:t>
      </w:r>
    </w:p>
    <w:p w14:paraId="43751A86" w14:textId="63B5D115" w:rsidR="4906F2F3" w:rsidRPr="00A40CFA" w:rsidRDefault="4906F2F3" w:rsidP="006825CA">
      <w:pPr>
        <w:pStyle w:val="ListParagraph"/>
        <w:numPr>
          <w:ilvl w:val="0"/>
          <w:numId w:val="94"/>
        </w:numPr>
        <w:spacing w:before="240" w:after="240"/>
        <w:jc w:val="both"/>
        <w:rPr>
          <w:rFonts w:eastAsia="Arial" w:cs="Arial"/>
        </w:rPr>
      </w:pPr>
      <w:r w:rsidRPr="00A40CFA">
        <w:rPr>
          <w:rFonts w:eastAsia="Arial" w:cs="Arial"/>
        </w:rPr>
        <w:t>referencie na entity,</w:t>
      </w:r>
    </w:p>
    <w:p w14:paraId="5710826A" w14:textId="12B9FDB5" w:rsidR="4906F2F3" w:rsidRPr="00A40CFA" w:rsidRDefault="4906F2F3" w:rsidP="006825CA">
      <w:pPr>
        <w:pStyle w:val="ListParagraph"/>
        <w:numPr>
          <w:ilvl w:val="0"/>
          <w:numId w:val="94"/>
        </w:numPr>
        <w:spacing w:before="240" w:after="240"/>
        <w:jc w:val="both"/>
        <w:rPr>
          <w:rFonts w:eastAsia="Arial" w:cs="Arial"/>
        </w:rPr>
      </w:pPr>
      <w:r w:rsidRPr="00A40CFA">
        <w:rPr>
          <w:rFonts w:eastAsia="Arial" w:cs="Arial"/>
        </w:rPr>
        <w:t>a iné necitlivé systémové údaje vhodné pre technickú analýzu a monitoring.</w:t>
      </w:r>
    </w:p>
    <w:p w14:paraId="1DCA4A25" w14:textId="6818E3C9" w:rsidR="4906F2F3" w:rsidRPr="00A40CFA" w:rsidRDefault="4906F2F3" w:rsidP="73B1B37B">
      <w:pPr>
        <w:spacing w:before="240" w:after="240"/>
        <w:jc w:val="both"/>
        <w:rPr>
          <w:rFonts w:eastAsia="Arial" w:cs="Arial"/>
        </w:rPr>
      </w:pPr>
      <w:r w:rsidRPr="00A40CFA">
        <w:rPr>
          <w:rFonts w:eastAsia="Arial" w:cs="Arial"/>
        </w:rPr>
        <w:t>Dodávateľ je povinný poskytnúť dátové schémy logovacích štruktúr a zabezpečiť súčinnosť s prevádzkovateľom na účely:</w:t>
      </w:r>
    </w:p>
    <w:p w14:paraId="39F4AD1F" w14:textId="6B0AB807" w:rsidR="4906F2F3" w:rsidRPr="00A40CFA" w:rsidRDefault="4906F2F3" w:rsidP="006825CA">
      <w:pPr>
        <w:pStyle w:val="ListParagraph"/>
        <w:numPr>
          <w:ilvl w:val="0"/>
          <w:numId w:val="93"/>
        </w:numPr>
        <w:spacing w:before="240" w:after="240"/>
        <w:jc w:val="both"/>
        <w:rPr>
          <w:rFonts w:eastAsia="Arial" w:cs="Arial"/>
        </w:rPr>
      </w:pPr>
      <w:r w:rsidRPr="00A40CFA">
        <w:rPr>
          <w:rFonts w:eastAsia="Arial" w:cs="Arial"/>
        </w:rPr>
        <w:t>integrácie logov do externých systémov,</w:t>
      </w:r>
    </w:p>
    <w:p w14:paraId="42FA5F0D" w14:textId="510CAC4C" w:rsidR="21CFCA89" w:rsidRPr="00A40CFA" w:rsidRDefault="4906F2F3" w:rsidP="006825CA">
      <w:pPr>
        <w:pStyle w:val="ListParagraph"/>
        <w:numPr>
          <w:ilvl w:val="0"/>
          <w:numId w:val="93"/>
        </w:numPr>
        <w:spacing w:before="240" w:after="240"/>
        <w:jc w:val="both"/>
        <w:rPr>
          <w:rFonts w:eastAsia="Arial" w:cs="Arial"/>
        </w:rPr>
      </w:pPr>
      <w:r w:rsidRPr="00A40CFA">
        <w:rPr>
          <w:rFonts w:eastAsia="Arial" w:cs="Arial"/>
        </w:rPr>
        <w:t>a spracovania údajov v nadväzujúcich monitorovacích alebo bezpečnostných nástrojoch.</w:t>
      </w:r>
    </w:p>
    <w:p w14:paraId="20B24C82" w14:textId="27192F0E" w:rsidR="00616EF6" w:rsidRPr="00A40CFA" w:rsidRDefault="00616EF6" w:rsidP="00AC159B">
      <w:pPr>
        <w:pStyle w:val="Heading3"/>
      </w:pPr>
      <w:r w:rsidRPr="00A40CFA">
        <w:t xml:space="preserve">Rozsah informačných systémov – </w:t>
      </w:r>
      <w:r w:rsidR="00AC159B" w:rsidRPr="00A40CFA">
        <w:t>budúci stav (</w:t>
      </w:r>
      <w:r w:rsidR="00FC12C4" w:rsidRPr="00A40CFA">
        <w:t>TO BE</w:t>
      </w:r>
      <w:r w:rsidR="00AC159B" w:rsidRPr="00A40CFA">
        <w:t>)</w:t>
      </w:r>
    </w:p>
    <w:tbl>
      <w:tblPr>
        <w:tblW w:w="9209"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top w:w="28" w:type="dxa"/>
          <w:left w:w="28" w:type="dxa"/>
          <w:bottom w:w="28" w:type="dxa"/>
          <w:right w:w="28" w:type="dxa"/>
        </w:tblCellMar>
        <w:tblLook w:val="0400" w:firstRow="0" w:lastRow="0" w:firstColumn="0" w:lastColumn="0" w:noHBand="0" w:noVBand="1"/>
      </w:tblPr>
      <w:tblGrid>
        <w:gridCol w:w="988"/>
        <w:gridCol w:w="3685"/>
        <w:gridCol w:w="992"/>
        <w:gridCol w:w="1134"/>
        <w:gridCol w:w="993"/>
        <w:gridCol w:w="1417"/>
      </w:tblGrid>
      <w:tr w:rsidR="00616EF6" w:rsidRPr="00A40CFA" w14:paraId="71AF561D" w14:textId="77777777" w:rsidTr="21CFCA89">
        <w:trPr>
          <w:trHeight w:val="777"/>
          <w:tblHeader/>
        </w:trPr>
        <w:tc>
          <w:tcPr>
            <w:tcW w:w="988" w:type="dxa"/>
            <w:shd w:val="clear" w:color="auto" w:fill="E7E6E6" w:themeFill="background2"/>
            <w:vAlign w:val="center"/>
          </w:tcPr>
          <w:p w14:paraId="5488CCBF" w14:textId="77777777" w:rsidR="00FC0F39" w:rsidRPr="00A40CFA" w:rsidRDefault="00616EF6" w:rsidP="00AC159B">
            <w:pPr>
              <w:pStyle w:val="Tabuka-Hlavika"/>
              <w:rPr>
                <w:rFonts w:eastAsia="Tahoma"/>
              </w:rPr>
            </w:pPr>
            <w:r w:rsidRPr="00A40CFA">
              <w:rPr>
                <w:rFonts w:eastAsia="Tahoma"/>
              </w:rPr>
              <w:t xml:space="preserve">Kód ISVS </w:t>
            </w:r>
          </w:p>
          <w:p w14:paraId="7EE971DB" w14:textId="6E1C7386" w:rsidR="00616EF6" w:rsidRPr="00A40CFA" w:rsidRDefault="00616EF6" w:rsidP="00AC159B">
            <w:pPr>
              <w:pStyle w:val="Tabuka-Hlavika"/>
              <w:rPr>
                <w:rFonts w:eastAsia="Tahoma"/>
              </w:rPr>
            </w:pPr>
            <w:r w:rsidRPr="00A40CFA">
              <w:rPr>
                <w:rFonts w:eastAsia="Tahoma"/>
                <w:b w:val="0"/>
                <w:caps w:val="0"/>
              </w:rPr>
              <w:t xml:space="preserve">(z </w:t>
            </w:r>
            <w:proofErr w:type="spellStart"/>
            <w:r w:rsidRPr="00A40CFA">
              <w:rPr>
                <w:rFonts w:eastAsia="Tahoma"/>
                <w:b w:val="0"/>
                <w:caps w:val="0"/>
              </w:rPr>
              <w:t>MetaIS</w:t>
            </w:r>
            <w:proofErr w:type="spellEnd"/>
            <w:r w:rsidRPr="00A40CFA">
              <w:rPr>
                <w:rFonts w:eastAsia="Tahoma"/>
                <w:b w:val="0"/>
                <w:caps w:val="0"/>
              </w:rPr>
              <w:t>)</w:t>
            </w:r>
          </w:p>
        </w:tc>
        <w:tc>
          <w:tcPr>
            <w:tcW w:w="3685" w:type="dxa"/>
            <w:shd w:val="clear" w:color="auto" w:fill="E7E6E6" w:themeFill="background2"/>
            <w:vAlign w:val="center"/>
          </w:tcPr>
          <w:p w14:paraId="5CC1D099" w14:textId="77777777" w:rsidR="00616EF6" w:rsidRPr="00A40CFA" w:rsidRDefault="00616EF6" w:rsidP="00AC159B">
            <w:pPr>
              <w:pStyle w:val="Tabuka-Hlavika"/>
              <w:rPr>
                <w:rFonts w:eastAsia="Tahoma"/>
              </w:rPr>
            </w:pPr>
            <w:r w:rsidRPr="00A40CFA">
              <w:rPr>
                <w:rFonts w:eastAsia="Tahoma"/>
              </w:rPr>
              <w:t>Názov ISVS</w:t>
            </w:r>
          </w:p>
        </w:tc>
        <w:tc>
          <w:tcPr>
            <w:tcW w:w="992" w:type="dxa"/>
            <w:shd w:val="clear" w:color="auto" w:fill="E7E6E6" w:themeFill="background2"/>
            <w:vAlign w:val="center"/>
          </w:tcPr>
          <w:p w14:paraId="126C691B" w14:textId="77777777" w:rsidR="00616EF6" w:rsidRPr="00A40CFA" w:rsidRDefault="00616EF6" w:rsidP="00FC12C4">
            <w:pPr>
              <w:pStyle w:val="Tabuka-Hlavika"/>
              <w:jc w:val="center"/>
              <w:rPr>
                <w:rFonts w:eastAsia="Tahoma"/>
              </w:rPr>
            </w:pPr>
            <w:r w:rsidRPr="00A40CFA">
              <w:rPr>
                <w:rFonts w:eastAsia="Tahoma"/>
              </w:rPr>
              <w:t>Modul ISVS</w:t>
            </w:r>
          </w:p>
          <w:p w14:paraId="6408FD62" w14:textId="5459F75A" w:rsidR="00616EF6" w:rsidRPr="00A40CFA" w:rsidRDefault="00616EF6" w:rsidP="00FC12C4">
            <w:pPr>
              <w:pStyle w:val="Tabuka-Hlavika"/>
              <w:jc w:val="center"/>
              <w:rPr>
                <w:rFonts w:eastAsia="Tahoma"/>
                <w:b w:val="0"/>
                <w:caps w:val="0"/>
              </w:rPr>
            </w:pPr>
            <w:r w:rsidRPr="00A40CFA">
              <w:rPr>
                <w:rFonts w:eastAsia="Tahoma"/>
                <w:b w:val="0"/>
                <w:caps w:val="0"/>
              </w:rPr>
              <w:t>(zaškrtnite</w:t>
            </w:r>
            <w:r w:rsidR="00475E40" w:rsidRPr="00A40CFA">
              <w:rPr>
                <w:rFonts w:eastAsia="Tahoma"/>
                <w:b w:val="0"/>
                <w:caps w:val="0"/>
              </w:rPr>
              <w:t>,</w:t>
            </w:r>
            <w:r w:rsidRPr="00A40CFA">
              <w:rPr>
                <w:rFonts w:eastAsia="Tahoma"/>
                <w:b w:val="0"/>
                <w:caps w:val="0"/>
              </w:rPr>
              <w:t xml:space="preserve"> ak ISVS je modulom)</w:t>
            </w:r>
          </w:p>
        </w:tc>
        <w:tc>
          <w:tcPr>
            <w:tcW w:w="1134" w:type="dxa"/>
            <w:shd w:val="clear" w:color="auto" w:fill="E7E6E6" w:themeFill="background2"/>
            <w:vAlign w:val="center"/>
          </w:tcPr>
          <w:p w14:paraId="47ED8ADE" w14:textId="77777777" w:rsidR="00616EF6" w:rsidRPr="00A40CFA" w:rsidRDefault="00616EF6" w:rsidP="00FC12C4">
            <w:pPr>
              <w:pStyle w:val="Tabuka-Hlavika"/>
              <w:jc w:val="center"/>
              <w:rPr>
                <w:rFonts w:eastAsia="Tahoma"/>
              </w:rPr>
            </w:pPr>
            <w:r w:rsidRPr="00A40CFA">
              <w:rPr>
                <w:rFonts w:eastAsia="Tahoma"/>
              </w:rPr>
              <w:t>Stav IS VS</w:t>
            </w:r>
          </w:p>
        </w:tc>
        <w:tc>
          <w:tcPr>
            <w:tcW w:w="993" w:type="dxa"/>
            <w:shd w:val="clear" w:color="auto" w:fill="E7E6E6" w:themeFill="background2"/>
            <w:vAlign w:val="center"/>
          </w:tcPr>
          <w:p w14:paraId="7EF5408F" w14:textId="77777777" w:rsidR="00616EF6" w:rsidRPr="00A40CFA" w:rsidRDefault="00616EF6" w:rsidP="00FC12C4">
            <w:pPr>
              <w:pStyle w:val="Tabuka-Hlavika"/>
              <w:jc w:val="center"/>
              <w:rPr>
                <w:rFonts w:eastAsia="Tahoma"/>
              </w:rPr>
            </w:pPr>
            <w:r w:rsidRPr="00A40CFA">
              <w:rPr>
                <w:rFonts w:eastAsia="Tahoma"/>
              </w:rPr>
              <w:t>Typ IS VS</w:t>
            </w:r>
          </w:p>
        </w:tc>
        <w:tc>
          <w:tcPr>
            <w:tcW w:w="1417" w:type="dxa"/>
            <w:shd w:val="clear" w:color="auto" w:fill="E7E6E6" w:themeFill="background2"/>
            <w:vAlign w:val="center"/>
          </w:tcPr>
          <w:p w14:paraId="21BAACF4" w14:textId="77777777" w:rsidR="00616EF6" w:rsidRPr="00A40CFA" w:rsidRDefault="00616EF6" w:rsidP="00FC12C4">
            <w:pPr>
              <w:pStyle w:val="Tabuka-Hlavika"/>
              <w:jc w:val="center"/>
              <w:rPr>
                <w:rFonts w:eastAsia="Tahoma"/>
              </w:rPr>
            </w:pPr>
            <w:r w:rsidRPr="00A40CFA">
              <w:rPr>
                <w:rFonts w:eastAsia="Tahoma"/>
              </w:rPr>
              <w:t>Kód nadradeného ISVS</w:t>
            </w:r>
          </w:p>
          <w:p w14:paraId="1189E1FD" w14:textId="77777777" w:rsidR="00616EF6" w:rsidRPr="00A40CFA" w:rsidRDefault="00616EF6" w:rsidP="00FC12C4">
            <w:pPr>
              <w:pStyle w:val="Tabuka-Hlavika"/>
              <w:jc w:val="center"/>
              <w:rPr>
                <w:rFonts w:eastAsia="Tahoma"/>
              </w:rPr>
            </w:pPr>
            <w:r w:rsidRPr="00A40CFA">
              <w:rPr>
                <w:rFonts w:eastAsia="Tahoma"/>
                <w:b w:val="0"/>
                <w:caps w:val="0"/>
              </w:rPr>
              <w:t xml:space="preserve">(v prípade zaškrtnutého </w:t>
            </w:r>
            <w:proofErr w:type="spellStart"/>
            <w:r w:rsidRPr="00A40CFA">
              <w:rPr>
                <w:rFonts w:eastAsia="Tahoma"/>
                <w:b w:val="0"/>
                <w:caps w:val="0"/>
              </w:rPr>
              <w:t>checkboxu</w:t>
            </w:r>
            <w:proofErr w:type="spellEnd"/>
            <w:r w:rsidRPr="00A40CFA">
              <w:rPr>
                <w:rFonts w:eastAsia="Tahoma"/>
                <w:b w:val="0"/>
                <w:caps w:val="0"/>
              </w:rPr>
              <w:t xml:space="preserve"> pre modul ISVS)</w:t>
            </w:r>
          </w:p>
        </w:tc>
      </w:tr>
      <w:tr w:rsidR="00616EF6" w:rsidRPr="00A40CFA" w14:paraId="6F40BE2F" w14:textId="77777777" w:rsidTr="21CFCA89">
        <w:trPr>
          <w:trHeight w:val="280"/>
        </w:trPr>
        <w:tc>
          <w:tcPr>
            <w:tcW w:w="988" w:type="dxa"/>
            <w:vAlign w:val="center"/>
          </w:tcPr>
          <w:p w14:paraId="6E878101" w14:textId="2203AE52" w:rsidR="00616EF6" w:rsidRPr="00A40CFA" w:rsidRDefault="764C97CC" w:rsidP="00247A4F">
            <w:pPr>
              <w:pStyle w:val="Tabuka-Text"/>
              <w:jc w:val="center"/>
              <w:rPr>
                <w:highlight w:val="green"/>
              </w:rPr>
            </w:pPr>
            <w:proofErr w:type="spellStart"/>
            <w:r w:rsidRPr="00A40CFA">
              <w:rPr>
                <w:highlight w:val="green"/>
              </w:rPr>
              <w:t>isvs_xxx</w:t>
            </w:r>
            <w:proofErr w:type="spellEnd"/>
          </w:p>
        </w:tc>
        <w:tc>
          <w:tcPr>
            <w:tcW w:w="3685" w:type="dxa"/>
            <w:vAlign w:val="center"/>
          </w:tcPr>
          <w:p w14:paraId="5F6D07E9" w14:textId="5ED3FB46" w:rsidR="00616EF6" w:rsidRPr="00A40CFA" w:rsidRDefault="764C97CC" w:rsidP="00AC159B">
            <w:pPr>
              <w:pStyle w:val="Tabuka-Text"/>
            </w:pPr>
            <w:r w:rsidRPr="00A40CFA">
              <w:t>ISKN 2.0</w:t>
            </w:r>
          </w:p>
        </w:tc>
        <w:tc>
          <w:tcPr>
            <w:tcW w:w="992" w:type="dxa"/>
            <w:vAlign w:val="center"/>
          </w:tcPr>
          <w:p w14:paraId="74D55BEB" w14:textId="0C9ACDC8" w:rsidR="00616EF6" w:rsidRPr="00A40CFA" w:rsidRDefault="00000000" w:rsidP="00807F3E">
            <w:pPr>
              <w:pStyle w:val="Tabuka-Text"/>
              <w:jc w:val="center"/>
            </w:pPr>
            <w:sdt>
              <w:sdtPr>
                <w:tag w:val="goog_rdk_0"/>
                <w:id w:val="-1913305857"/>
              </w:sdtPr>
              <w:sdtContent>
                <w:sdt>
                  <w:sdtPr>
                    <w:id w:val="1079261208"/>
                    <w14:checkbox>
                      <w14:checked w14:val="0"/>
                      <w14:checkedState w14:val="2612" w14:font="MS Gothic"/>
                      <w14:uncheckedState w14:val="2610" w14:font="MS Gothic"/>
                    </w14:checkbox>
                  </w:sdtPr>
                  <w:sdtContent>
                    <w:r w:rsidR="764C97CC" w:rsidRPr="00A40CFA">
                      <w:rPr>
                        <w:rFonts w:ascii="MS Gothic" w:eastAsia="MS Gothic" w:hAnsi="MS Gothic" w:cs="MS Gothic"/>
                      </w:rPr>
                      <w:t>☐</w:t>
                    </w:r>
                  </w:sdtContent>
                </w:sdt>
              </w:sdtContent>
            </w:sdt>
          </w:p>
        </w:tc>
        <w:tc>
          <w:tcPr>
            <w:tcW w:w="1134" w:type="dxa"/>
            <w:vAlign w:val="center"/>
          </w:tcPr>
          <w:p w14:paraId="38344440" w14:textId="3A9A1AB2" w:rsidR="00616EF6" w:rsidRPr="00A40CFA" w:rsidRDefault="00000000" w:rsidP="00807F3E">
            <w:pPr>
              <w:pStyle w:val="Tabuka-Text"/>
              <w:jc w:val="center"/>
            </w:pPr>
            <w:sdt>
              <w:sdtPr>
                <w:id w:val="1227645082"/>
                <w:placeholder>
                  <w:docPart w:val="74E23AC2C258499384DA0ED233CF53D9"/>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764C97CC" w:rsidRPr="00A40CFA">
                  <w:t>Plánujem budovať</w:t>
                </w:r>
              </w:sdtContent>
            </w:sdt>
          </w:p>
        </w:tc>
        <w:tc>
          <w:tcPr>
            <w:tcW w:w="993" w:type="dxa"/>
            <w:vAlign w:val="center"/>
          </w:tcPr>
          <w:p w14:paraId="482B2B15" w14:textId="73D77D01" w:rsidR="00616EF6" w:rsidRPr="00A40CFA" w:rsidRDefault="00000000" w:rsidP="00807F3E">
            <w:pPr>
              <w:pStyle w:val="Tabuka-Text"/>
              <w:jc w:val="center"/>
            </w:pPr>
            <w:sdt>
              <w:sdtPr>
                <w:id w:val="1004559375"/>
                <w:placeholder>
                  <w:docPart w:val="A1B1AD00C8DB4A068366CC2FE1B48E54"/>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 chod inštitúcie" w:value="Ekonomický a admin. chod inštitúcie"/>
                  <w:listItem w:displayText="Mobilná aplikácia" w:value="Mobilná aplikácia"/>
                </w:comboBox>
              </w:sdtPr>
              <w:sdtContent>
                <w:r w:rsidR="764C97CC" w:rsidRPr="00A40CFA">
                  <w:t>Agendový</w:t>
                </w:r>
              </w:sdtContent>
            </w:sdt>
          </w:p>
        </w:tc>
        <w:tc>
          <w:tcPr>
            <w:tcW w:w="1417" w:type="dxa"/>
            <w:vAlign w:val="center"/>
          </w:tcPr>
          <w:p w14:paraId="3B20AAAF" w14:textId="77777777" w:rsidR="00616EF6" w:rsidRPr="00A40CFA" w:rsidRDefault="00616EF6" w:rsidP="00FC12C4">
            <w:pPr>
              <w:pStyle w:val="Tabuka-Text"/>
            </w:pPr>
          </w:p>
        </w:tc>
      </w:tr>
    </w:tbl>
    <w:p w14:paraId="75F18C20" w14:textId="228E876C" w:rsidR="00616EF6" w:rsidRPr="00A40CFA" w:rsidRDefault="00807F3E" w:rsidP="00807F3E">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12</w:t>
      </w:r>
      <w:r w:rsidRPr="00A40CFA">
        <w:fldChar w:fldCharType="end"/>
      </w:r>
      <w:r w:rsidRPr="00A40CFA">
        <w:t xml:space="preserve"> Rozsah informačných systémov - budúci stav (</w:t>
      </w:r>
      <w:r w:rsidR="00FC12C4" w:rsidRPr="00A40CFA">
        <w:t>TO BE</w:t>
      </w:r>
      <w:r w:rsidRPr="00A40CFA">
        <w:t>)</w:t>
      </w:r>
    </w:p>
    <w:p w14:paraId="6EBAEFDE" w14:textId="77777777" w:rsidR="000F48EB" w:rsidRPr="00A40CFA" w:rsidRDefault="000F48EB" w:rsidP="00616EF6"/>
    <w:p w14:paraId="777AA52D" w14:textId="77777777" w:rsidR="00616EF6" w:rsidRPr="00A40CFA" w:rsidRDefault="00616EF6" w:rsidP="00FC0F39">
      <w:pPr>
        <w:pStyle w:val="Heading3"/>
      </w:pPr>
      <w:r w:rsidRPr="00A40CFA">
        <w:t>Využívanie nadrezortných a spoločných ISVS – AS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00" w:firstRow="0" w:lastRow="0" w:firstColumn="0" w:lastColumn="0" w:noHBand="0" w:noVBand="1"/>
      </w:tblPr>
      <w:tblGrid>
        <w:gridCol w:w="1129"/>
        <w:gridCol w:w="4820"/>
        <w:gridCol w:w="3260"/>
      </w:tblGrid>
      <w:tr w:rsidR="00616EF6" w:rsidRPr="00A40CFA" w14:paraId="37EFCF9D" w14:textId="77777777" w:rsidTr="57B8452D">
        <w:trPr>
          <w:trHeight w:val="477"/>
          <w:tblHeader/>
        </w:trPr>
        <w:tc>
          <w:tcPr>
            <w:tcW w:w="1129" w:type="dxa"/>
            <w:shd w:val="clear" w:color="auto" w:fill="D9D9D9" w:themeFill="background1" w:themeFillShade="D9"/>
            <w:vAlign w:val="center"/>
          </w:tcPr>
          <w:p w14:paraId="23A71CC4" w14:textId="77777777" w:rsidR="00FC0F39" w:rsidRPr="00A40CFA" w:rsidRDefault="00FC0F39" w:rsidP="00FC0F39">
            <w:pPr>
              <w:pStyle w:val="Tabuka-Hlavika"/>
              <w:rPr>
                <w:rFonts w:eastAsia="Tahoma"/>
              </w:rPr>
            </w:pPr>
            <w:r w:rsidRPr="00A40CFA">
              <w:rPr>
                <w:rFonts w:eastAsia="Tahoma"/>
              </w:rPr>
              <w:t xml:space="preserve">Kód ISVS </w:t>
            </w:r>
          </w:p>
          <w:p w14:paraId="2FDBA78E" w14:textId="5D074CC4" w:rsidR="00616EF6" w:rsidRPr="00A40CFA" w:rsidRDefault="00FC0F39" w:rsidP="00FC0F39">
            <w:pPr>
              <w:pStyle w:val="Tabuka-Hlavika"/>
              <w:rPr>
                <w:rFonts w:eastAsia="Tahoma"/>
              </w:rPr>
            </w:pPr>
            <w:r w:rsidRPr="00A40CFA">
              <w:rPr>
                <w:rFonts w:eastAsia="Tahoma"/>
                <w:b w:val="0"/>
                <w:caps w:val="0"/>
              </w:rPr>
              <w:t xml:space="preserve">(z </w:t>
            </w:r>
            <w:proofErr w:type="spellStart"/>
            <w:r w:rsidRPr="00A40CFA">
              <w:rPr>
                <w:rFonts w:eastAsia="Tahoma"/>
                <w:b w:val="0"/>
                <w:caps w:val="0"/>
              </w:rPr>
              <w:t>MetaIS</w:t>
            </w:r>
            <w:proofErr w:type="spellEnd"/>
            <w:r w:rsidRPr="00A40CFA">
              <w:rPr>
                <w:rFonts w:eastAsia="Tahoma"/>
                <w:b w:val="0"/>
                <w:caps w:val="0"/>
              </w:rPr>
              <w:t>)</w:t>
            </w:r>
          </w:p>
        </w:tc>
        <w:tc>
          <w:tcPr>
            <w:tcW w:w="4820" w:type="dxa"/>
            <w:shd w:val="clear" w:color="auto" w:fill="D9D9D9" w:themeFill="background1" w:themeFillShade="D9"/>
            <w:vAlign w:val="center"/>
          </w:tcPr>
          <w:p w14:paraId="18B7C995" w14:textId="77777777" w:rsidR="00616EF6" w:rsidRPr="00A40CFA" w:rsidRDefault="00616EF6" w:rsidP="00FC0F39">
            <w:pPr>
              <w:pStyle w:val="Tabuka-Hlavika"/>
              <w:rPr>
                <w:rFonts w:eastAsia="Tahoma"/>
              </w:rPr>
            </w:pPr>
            <w:r w:rsidRPr="00A40CFA">
              <w:rPr>
                <w:rFonts w:eastAsia="Tahoma"/>
              </w:rPr>
              <w:t>Názov ISVS</w:t>
            </w:r>
          </w:p>
        </w:tc>
        <w:tc>
          <w:tcPr>
            <w:tcW w:w="3260" w:type="dxa"/>
            <w:shd w:val="clear" w:color="auto" w:fill="D9D9D9" w:themeFill="background1" w:themeFillShade="D9"/>
            <w:vAlign w:val="center"/>
          </w:tcPr>
          <w:p w14:paraId="5DBD082F" w14:textId="385B867D" w:rsidR="00616EF6" w:rsidRPr="00A40CFA" w:rsidRDefault="00616EF6" w:rsidP="00FC0F39">
            <w:pPr>
              <w:pStyle w:val="Tabuka-Hlavika"/>
              <w:rPr>
                <w:rFonts w:eastAsia="Tahoma"/>
              </w:rPr>
            </w:pPr>
            <w:r w:rsidRPr="00A40CFA">
              <w:rPr>
                <w:rFonts w:eastAsia="Tahoma"/>
              </w:rPr>
              <w:t>Spoločné moduly podľa zákona č. 305/2013</w:t>
            </w:r>
            <w:r w:rsidR="000A4ADD" w:rsidRPr="00A40CFA">
              <w:rPr>
                <w:rFonts w:eastAsia="Tahoma"/>
              </w:rPr>
              <w:t xml:space="preserve"> </w:t>
            </w:r>
            <w:r w:rsidRPr="00A40CFA">
              <w:rPr>
                <w:rFonts w:eastAsia="Tahoma"/>
              </w:rPr>
              <w:t>e-Governmente</w:t>
            </w:r>
          </w:p>
        </w:tc>
      </w:tr>
      <w:tr w:rsidR="000B33FF" w:rsidRPr="00A40CFA" w14:paraId="376B0906" w14:textId="77777777" w:rsidTr="57B8452D">
        <w:trPr>
          <w:trHeight w:val="280"/>
        </w:trPr>
        <w:tc>
          <w:tcPr>
            <w:tcW w:w="1129" w:type="dxa"/>
          </w:tcPr>
          <w:p w14:paraId="05FC7A07" w14:textId="71C9B9C1" w:rsidR="000B33FF" w:rsidRPr="00A40CFA" w:rsidRDefault="400A010D" w:rsidP="00247A4F">
            <w:pPr>
              <w:pStyle w:val="Tabuka-Text"/>
              <w:jc w:val="center"/>
              <w:rPr>
                <w:rFonts w:eastAsia="Tahoma"/>
              </w:rPr>
            </w:pPr>
            <w:r w:rsidRPr="00A40CFA">
              <w:rPr>
                <w:rFonts w:eastAsia="Tahoma"/>
              </w:rPr>
              <w:t>Isvs_62</w:t>
            </w:r>
          </w:p>
        </w:tc>
        <w:tc>
          <w:tcPr>
            <w:tcW w:w="4820" w:type="dxa"/>
            <w:vAlign w:val="center"/>
          </w:tcPr>
          <w:p w14:paraId="41E216AA" w14:textId="2E8D273E" w:rsidR="000B33FF" w:rsidRPr="00A40CFA" w:rsidRDefault="7AB6AA7F" w:rsidP="00FC0F39">
            <w:pPr>
              <w:pStyle w:val="Tabuka-Text"/>
            </w:pPr>
            <w:r w:rsidRPr="00A40CFA">
              <w:t>ÚPVS</w:t>
            </w:r>
          </w:p>
        </w:tc>
        <w:tc>
          <w:tcPr>
            <w:tcW w:w="3260" w:type="dxa"/>
            <w:vAlign w:val="center"/>
          </w:tcPr>
          <w:p w14:paraId="198C5379" w14:textId="12820D30" w:rsidR="000B33FF" w:rsidRPr="00A40CFA" w:rsidRDefault="00000000" w:rsidP="57B8452D">
            <w:pPr>
              <w:pStyle w:val="Tabuka-Text"/>
              <w:rPr>
                <w:i/>
                <w:iCs/>
              </w:rPr>
            </w:pPr>
            <w:sdt>
              <w:sdtPr>
                <w:rPr>
                  <w:i/>
                  <w:iCs/>
                </w:rPr>
                <w:id w:val="-482006451"/>
                <w:placeholder>
                  <w:docPart w:val="F95D6AF4007A42D299114D4BA00B9678"/>
                </w:placeholder>
                <w:comboBox>
                  <w:listItem w:displayText="Vyberte jednu z možností." w:value="Vyberte jednu z možností."/>
                  <w:listItem w:displayText="Modul elektronických schránok" w:value="eDesk"/>
                  <w:listItem w:displayText="Autentifikačný modul" w:value="IAM"/>
                  <w:listItem w:displayText="Modulu elektronických formulárov" w:value="MEF"/>
                  <w:listItem w:displayText="Modul elektronického doručovania" w:value="MED"/>
                  <w:listItem w:displayText="Notifikačný modul " w:value="Notifikačný modul "/>
                  <w:listItem w:displayText="Modul dlhodobého uchovávania" w:value="MDU"/>
                  <w:listItem w:displayText="Modul elektronických platieb" w:value="MEP"/>
                  <w:listItem w:displayText="Modul centrálnej elektronickej podateľne" w:value="CEP"/>
                  <w:listItem w:displayText="IS CPDI (CSRÚ)-Modul procesnej integrácie a integrácie údajov" w:value="IS CPDI (CSRÚ)-Modul procesnej integrácie a integrácie údajov"/>
                  <w:listItem w:displayText="Centrálna API Manažment Platforma" w:value="CAMP"/>
                </w:comboBox>
              </w:sdtPr>
              <w:sdtContent>
                <w:r w:rsidR="400A010D" w:rsidRPr="00A40CFA">
                  <w:rPr>
                    <w:i/>
                    <w:iCs/>
                  </w:rPr>
                  <w:t>Modul elektronických schránok</w:t>
                </w:r>
              </w:sdtContent>
            </w:sdt>
          </w:p>
        </w:tc>
      </w:tr>
      <w:tr w:rsidR="57B8452D" w:rsidRPr="00A40CFA" w14:paraId="3F4D0186" w14:textId="77777777" w:rsidTr="57B8452D">
        <w:trPr>
          <w:trHeight w:val="280"/>
        </w:trPr>
        <w:tc>
          <w:tcPr>
            <w:tcW w:w="1129" w:type="dxa"/>
          </w:tcPr>
          <w:p w14:paraId="4F9CAF22" w14:textId="0EED40B9" w:rsidR="33BE4669" w:rsidRPr="00A40CFA" w:rsidRDefault="33BE4669" w:rsidP="57B8452D">
            <w:pPr>
              <w:pStyle w:val="Tabuka-Text"/>
              <w:jc w:val="center"/>
              <w:rPr>
                <w:rFonts w:eastAsia="Tahoma"/>
              </w:rPr>
            </w:pPr>
            <w:r w:rsidRPr="00A40CFA">
              <w:rPr>
                <w:rFonts w:eastAsia="Tahoma"/>
              </w:rPr>
              <w:t>Isvs_62</w:t>
            </w:r>
          </w:p>
        </w:tc>
        <w:tc>
          <w:tcPr>
            <w:tcW w:w="4820" w:type="dxa"/>
            <w:vAlign w:val="center"/>
          </w:tcPr>
          <w:p w14:paraId="70003BEE" w14:textId="772F146B" w:rsidR="33BE4669" w:rsidRPr="00A40CFA" w:rsidRDefault="33BE4669" w:rsidP="57B8452D">
            <w:pPr>
              <w:pStyle w:val="Tabuka-Text"/>
            </w:pPr>
            <w:r w:rsidRPr="00A40CFA">
              <w:t>ÚPVS</w:t>
            </w:r>
          </w:p>
        </w:tc>
        <w:tc>
          <w:tcPr>
            <w:tcW w:w="3260" w:type="dxa"/>
            <w:vAlign w:val="center"/>
          </w:tcPr>
          <w:p w14:paraId="1A4D10AE" w14:textId="6AC48619" w:rsidR="33BE4669" w:rsidRPr="00A40CFA" w:rsidRDefault="00000000" w:rsidP="57B8452D">
            <w:pPr>
              <w:pStyle w:val="Tabuka-Text"/>
              <w:rPr>
                <w:i/>
                <w:iCs/>
              </w:rPr>
            </w:pPr>
            <w:sdt>
              <w:sdtPr>
                <w:rPr>
                  <w:i/>
                  <w:iCs/>
                </w:rPr>
                <w:id w:val="1862908810"/>
                <w:placeholder>
                  <w:docPart w:val="5AFDBF7ED482474EAB033D5EC5D81C83"/>
                </w:placeholder>
                <w:comboBox>
                  <w:listItem w:displayText="Vyberte jednu z možností." w:value="Vyberte jednu z možností."/>
                  <w:listItem w:displayText="Modul elektronických schránok" w:value="eDesk"/>
                  <w:listItem w:displayText="Autentifikačný modul" w:value="IAM"/>
                  <w:listItem w:displayText="Modulu elektronických formulárov" w:value="MEF"/>
                  <w:listItem w:displayText="Modul elektronického doručovania" w:value="MED"/>
                  <w:listItem w:displayText="Notifikačný modul " w:value="Notifikačný modul "/>
                  <w:listItem w:displayText="Modul dlhodobého uchovávania" w:value="MDU"/>
                  <w:listItem w:displayText="Modul elektronických platieb" w:value="MEP"/>
                  <w:listItem w:displayText="Modul centrálnej elektronickej podateľne" w:value="CEP"/>
                  <w:listItem w:displayText="IS CPDI (CSRÚ)-Modul procesnej integrácie a integrácie údajov" w:value="IS CPDI (CSRÚ)-Modul procesnej integrácie a integrácie údajov"/>
                  <w:listItem w:displayText="Centrálna API Manažment Platforma" w:value="CAMP"/>
                </w:comboBox>
              </w:sdtPr>
              <w:sdtContent>
                <w:r w:rsidR="33BE4669" w:rsidRPr="00A40CFA">
                  <w:rPr>
                    <w:i/>
                    <w:iCs/>
                  </w:rPr>
                  <w:t>Modulu elektronických formulárov</w:t>
                </w:r>
              </w:sdtContent>
            </w:sdt>
          </w:p>
        </w:tc>
      </w:tr>
      <w:tr w:rsidR="000B33FF" w:rsidRPr="00A40CFA" w14:paraId="712A644F" w14:textId="77777777" w:rsidTr="57B8452D">
        <w:trPr>
          <w:trHeight w:val="280"/>
        </w:trPr>
        <w:tc>
          <w:tcPr>
            <w:tcW w:w="1129" w:type="dxa"/>
          </w:tcPr>
          <w:p w14:paraId="2045EA46" w14:textId="226FAAD8" w:rsidR="000B33FF" w:rsidRPr="00A40CFA" w:rsidRDefault="400A010D" w:rsidP="00247A4F">
            <w:pPr>
              <w:pStyle w:val="Tabuka-Text"/>
              <w:jc w:val="center"/>
              <w:rPr>
                <w:rFonts w:eastAsia="Tahoma"/>
              </w:rPr>
            </w:pPr>
            <w:r w:rsidRPr="00A40CFA">
              <w:rPr>
                <w:rFonts w:eastAsia="Tahoma"/>
              </w:rPr>
              <w:t>Isvs_5585</w:t>
            </w:r>
          </w:p>
        </w:tc>
        <w:tc>
          <w:tcPr>
            <w:tcW w:w="4820" w:type="dxa"/>
            <w:vAlign w:val="center"/>
          </w:tcPr>
          <w:p w14:paraId="353930A9" w14:textId="28A97115" w:rsidR="000B33FF" w:rsidRPr="00A40CFA" w:rsidRDefault="7083373B" w:rsidP="57B8452D">
            <w:pPr>
              <w:pStyle w:val="Tabuka-Text"/>
              <w:spacing w:line="259" w:lineRule="auto"/>
            </w:pPr>
            <w:r w:rsidRPr="00A40CFA">
              <w:t>IS PEP</w:t>
            </w:r>
          </w:p>
        </w:tc>
        <w:tc>
          <w:tcPr>
            <w:tcW w:w="3260" w:type="dxa"/>
            <w:vAlign w:val="center"/>
          </w:tcPr>
          <w:p w14:paraId="6E0C83D5" w14:textId="412C60CF" w:rsidR="000B33FF" w:rsidRPr="00A40CFA" w:rsidRDefault="00000000" w:rsidP="57B8452D">
            <w:pPr>
              <w:pStyle w:val="Tabuka-Text"/>
              <w:rPr>
                <w:i/>
                <w:iCs/>
              </w:rPr>
            </w:pPr>
            <w:sdt>
              <w:sdtPr>
                <w:rPr>
                  <w:i/>
                  <w:iCs/>
                </w:rPr>
                <w:id w:val="308130514"/>
                <w:placeholder>
                  <w:docPart w:val="86F97102926E49CEA0F434750E5D7597"/>
                </w:placeholder>
                <w:comboBox>
                  <w:listItem w:displayText="Vyberte jednu z možností." w:value="Vyberte jednu z možností."/>
                  <w:listItem w:displayText="Modul elektronických schránok" w:value="eDesk"/>
                  <w:listItem w:displayText="Autentifikačný modul" w:value="IAM"/>
                  <w:listItem w:displayText="Modulu elektronických formulárov" w:value="MEF"/>
                  <w:listItem w:displayText="Modul elektronického doručovania" w:value="MED"/>
                  <w:listItem w:displayText="Notifikačný modul " w:value="Notifikačný modul "/>
                  <w:listItem w:displayText="Modul dlhodobého uchovávania" w:value="MDU"/>
                  <w:listItem w:displayText="Modul elektronických platieb" w:value="MEP"/>
                  <w:listItem w:displayText="Modul centrálnej elektronickej podateľne" w:value="CEP"/>
                  <w:listItem w:displayText="IS CPDI (CSRÚ)-Modul procesnej integrácie a integrácie údajov" w:value="IS CPDI (CSRÚ)-Modul procesnej integrácie a integrácie údajov"/>
                  <w:listItem w:displayText="Centrálna API Manažment Platforma" w:value="CAMP"/>
                </w:comboBox>
              </w:sdtPr>
              <w:sdtContent>
                <w:r w:rsidR="400A010D" w:rsidRPr="00A40CFA">
                  <w:rPr>
                    <w:i/>
                    <w:iCs/>
                  </w:rPr>
                  <w:t>Modul elektronických platieb</w:t>
                </w:r>
              </w:sdtContent>
            </w:sdt>
          </w:p>
        </w:tc>
      </w:tr>
    </w:tbl>
    <w:p w14:paraId="3BE04E9D" w14:textId="6509CC3D" w:rsidR="00616EF6" w:rsidRPr="00A40CFA" w:rsidRDefault="0009158D" w:rsidP="0009158D">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13</w:t>
      </w:r>
      <w:r w:rsidRPr="00A40CFA">
        <w:fldChar w:fldCharType="end"/>
      </w:r>
      <w:r w:rsidRPr="00A40CFA">
        <w:t xml:space="preserve"> Využívanie nadrezortných a spoločných ISVS – </w:t>
      </w:r>
      <w:r w:rsidR="00FC12C4" w:rsidRPr="00A40CFA">
        <w:t>súčasný stav (AS IS)</w:t>
      </w:r>
    </w:p>
    <w:p w14:paraId="2734B11B" w14:textId="2A4338FC" w:rsidR="00616EF6" w:rsidRPr="00A40CFA" w:rsidRDefault="00616EF6" w:rsidP="00FC12C4">
      <w:pPr>
        <w:pStyle w:val="Heading3"/>
      </w:pPr>
      <w:r w:rsidRPr="00A40CFA">
        <w:t>Preh</w:t>
      </w:r>
      <w:r w:rsidR="009A0D40" w:rsidRPr="00A40CFA">
        <w:t xml:space="preserve">ľad plánovaných integrácií </w:t>
      </w:r>
      <w:r w:rsidRPr="00A40CFA">
        <w:t>na nadrezortné ISVS – spoločné moduly podľa zákona č. 305/2013</w:t>
      </w:r>
      <w:r w:rsidR="002F4AC9" w:rsidRPr="00A40CFA">
        <w:t xml:space="preserve"> </w:t>
      </w:r>
      <w:proofErr w:type="spellStart"/>
      <w:r w:rsidR="002F4AC9" w:rsidRPr="00A40CFA">
        <w:t>Z.z</w:t>
      </w:r>
      <w:proofErr w:type="spellEnd"/>
      <w:r w:rsidR="002F4AC9" w:rsidRPr="00A40CFA">
        <w:t>. o</w:t>
      </w:r>
      <w:r w:rsidR="000A4ADD" w:rsidRPr="00A40CFA">
        <w:t xml:space="preserve"> </w:t>
      </w:r>
      <w:r w:rsidRPr="00A40CFA">
        <w:t>e-</w:t>
      </w:r>
      <w:proofErr w:type="spellStart"/>
      <w:r w:rsidRPr="00A40CFA">
        <w:t>Governmente</w:t>
      </w:r>
      <w:proofErr w:type="spellEnd"/>
      <w:r w:rsidRPr="00A40CFA">
        <w:t xml:space="preserve"> – </w:t>
      </w:r>
      <w:r w:rsidR="009A0D40" w:rsidRPr="00A40CFA">
        <w:t>budúci stav (</w:t>
      </w:r>
      <w:r w:rsidRPr="00A40CFA">
        <w:t>TO BE</w:t>
      </w:r>
      <w:r w:rsidR="009A0D40" w:rsidRPr="00A40CFA">
        <w:t>)</w:t>
      </w:r>
    </w:p>
    <w:p w14:paraId="141C4931" w14:textId="19B080FB" w:rsidR="2AFBCE71" w:rsidRPr="00A40CFA" w:rsidRDefault="2AFBCE71">
      <w:r w:rsidRPr="00A40CFA">
        <w:rPr>
          <w:rFonts w:eastAsia="Arial" w:cs="Arial"/>
        </w:rPr>
        <w:t xml:space="preserve">ISKN 2.0 nebude priamo prepojený na nadrezortné informačné systémy verejnej správy (ISVS). Na účely integrácie bude využívať služby </w:t>
      </w:r>
      <w:r w:rsidRPr="00A40CFA">
        <w:rPr>
          <w:rFonts w:eastAsia="Arial" w:cs="Arial"/>
          <w:b/>
          <w:bCs/>
        </w:rPr>
        <w:t>rezortnej integračnej platformy (RIP)</w:t>
      </w:r>
      <w:r w:rsidRPr="00A40CFA">
        <w:rPr>
          <w:rFonts w:eastAsia="Arial" w:cs="Arial"/>
        </w:rPr>
        <w:t xml:space="preserve"> v prostredí ÚGKK SR.</w:t>
      </w:r>
    </w:p>
    <w:p w14:paraId="7F0A566B" w14:textId="2664EC29" w:rsidR="57B8452D" w:rsidRPr="00A40CFA" w:rsidRDefault="57B8452D" w:rsidP="57B8452D"/>
    <w:p w14:paraId="22F74EB6" w14:textId="6FEDF1A3" w:rsidR="00616EF6" w:rsidRPr="00A40CFA" w:rsidRDefault="009A0D40" w:rsidP="009A0D40">
      <w:pPr>
        <w:pStyle w:val="Heading3"/>
      </w:pPr>
      <w:r w:rsidRPr="00A40CFA">
        <w:t xml:space="preserve">Prehľad plánovaných integrácií na iné </w:t>
      </w:r>
      <w:r w:rsidR="00616EF6" w:rsidRPr="00A40CFA">
        <w:t>ISVS</w:t>
      </w:r>
      <w:r w:rsidR="000A4ADD" w:rsidRPr="00A40CFA">
        <w:t xml:space="preserve"> </w:t>
      </w:r>
      <w:r w:rsidRPr="00A40CFA">
        <w:t>– budúci stav (TO BE)</w:t>
      </w:r>
    </w:p>
    <w:tbl>
      <w:tblPr>
        <w:tblW w:w="9209"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top w:w="28" w:type="dxa"/>
          <w:left w:w="28" w:type="dxa"/>
          <w:bottom w:w="28" w:type="dxa"/>
          <w:right w:w="28" w:type="dxa"/>
        </w:tblCellMar>
        <w:tblLook w:val="0400" w:firstRow="0" w:lastRow="0" w:firstColumn="0" w:lastColumn="0" w:noHBand="0" w:noVBand="1"/>
      </w:tblPr>
      <w:tblGrid>
        <w:gridCol w:w="988"/>
        <w:gridCol w:w="2976"/>
        <w:gridCol w:w="1560"/>
        <w:gridCol w:w="3685"/>
      </w:tblGrid>
      <w:tr w:rsidR="00616EF6" w:rsidRPr="00A40CFA" w14:paraId="2B110B40" w14:textId="77777777" w:rsidTr="57B8452D">
        <w:trPr>
          <w:trHeight w:val="753"/>
        </w:trPr>
        <w:tc>
          <w:tcPr>
            <w:tcW w:w="988" w:type="dxa"/>
            <w:shd w:val="clear" w:color="auto" w:fill="E7E6E6" w:themeFill="background2"/>
            <w:vAlign w:val="center"/>
          </w:tcPr>
          <w:p w14:paraId="61CBFBCC" w14:textId="77777777" w:rsidR="00616EF6" w:rsidRPr="00A40CFA" w:rsidRDefault="00616EF6" w:rsidP="0013671A">
            <w:pPr>
              <w:pStyle w:val="Tabuka-Hlavika"/>
              <w:rPr>
                <w:rFonts w:eastAsia="Tahoma"/>
              </w:rPr>
            </w:pPr>
            <w:r w:rsidRPr="00A40CFA">
              <w:rPr>
                <w:rFonts w:eastAsia="Tahoma"/>
              </w:rPr>
              <w:t>Kód ISVS</w:t>
            </w:r>
          </w:p>
          <w:p w14:paraId="6987B2D9" w14:textId="77777777" w:rsidR="00616EF6" w:rsidRPr="00A40CFA" w:rsidRDefault="00616EF6" w:rsidP="0013671A">
            <w:pPr>
              <w:pStyle w:val="Tabuka-Hlavika"/>
              <w:rPr>
                <w:rFonts w:eastAsia="Tahoma"/>
                <w:b w:val="0"/>
                <w:i/>
                <w:caps w:val="0"/>
              </w:rPr>
            </w:pPr>
            <w:r w:rsidRPr="00A40CFA">
              <w:rPr>
                <w:rFonts w:eastAsia="Tahoma"/>
                <w:b w:val="0"/>
                <w:i/>
                <w:caps w:val="0"/>
              </w:rPr>
              <w:t xml:space="preserve">(z </w:t>
            </w:r>
            <w:proofErr w:type="spellStart"/>
            <w:r w:rsidRPr="00A40CFA">
              <w:rPr>
                <w:rFonts w:eastAsia="Tahoma"/>
                <w:b w:val="0"/>
                <w:i/>
                <w:caps w:val="0"/>
              </w:rPr>
              <w:t>MetaIS</w:t>
            </w:r>
            <w:proofErr w:type="spellEnd"/>
            <w:r w:rsidRPr="00A40CFA">
              <w:rPr>
                <w:rFonts w:eastAsia="Tahoma"/>
                <w:b w:val="0"/>
                <w:i/>
                <w:caps w:val="0"/>
              </w:rPr>
              <w:t>)</w:t>
            </w:r>
          </w:p>
        </w:tc>
        <w:tc>
          <w:tcPr>
            <w:tcW w:w="2976" w:type="dxa"/>
            <w:shd w:val="clear" w:color="auto" w:fill="E7E6E6" w:themeFill="background2"/>
            <w:vAlign w:val="center"/>
          </w:tcPr>
          <w:p w14:paraId="15E524B2" w14:textId="77777777" w:rsidR="00616EF6" w:rsidRPr="00A40CFA" w:rsidRDefault="00616EF6" w:rsidP="0013671A">
            <w:pPr>
              <w:pStyle w:val="Tabuka-Hlavika"/>
              <w:rPr>
                <w:rFonts w:eastAsia="Tahoma"/>
              </w:rPr>
            </w:pPr>
            <w:r w:rsidRPr="00A40CFA">
              <w:rPr>
                <w:rFonts w:eastAsia="Tahoma"/>
              </w:rPr>
              <w:t>Názov ISVS</w:t>
            </w:r>
          </w:p>
          <w:p w14:paraId="12BD8FCB" w14:textId="77777777" w:rsidR="00616EF6" w:rsidRPr="00A40CFA" w:rsidRDefault="00616EF6" w:rsidP="0013671A">
            <w:pPr>
              <w:pStyle w:val="Tabuka-Hlavika"/>
              <w:rPr>
                <w:rFonts w:eastAsia="Tahoma"/>
              </w:rPr>
            </w:pPr>
          </w:p>
        </w:tc>
        <w:tc>
          <w:tcPr>
            <w:tcW w:w="1560" w:type="dxa"/>
            <w:shd w:val="clear" w:color="auto" w:fill="E7E6E6" w:themeFill="background2"/>
            <w:vAlign w:val="center"/>
          </w:tcPr>
          <w:p w14:paraId="0D420B08" w14:textId="77777777" w:rsidR="00616EF6" w:rsidRPr="00A40CFA" w:rsidRDefault="00616EF6" w:rsidP="0013671A">
            <w:pPr>
              <w:pStyle w:val="Tabuka-Hlavika"/>
              <w:rPr>
                <w:rFonts w:eastAsia="Tahoma"/>
              </w:rPr>
            </w:pPr>
            <w:r w:rsidRPr="00A40CFA">
              <w:rPr>
                <w:rFonts w:eastAsia="Tahoma"/>
              </w:rPr>
              <w:t>Kód integrovaného ISVS</w:t>
            </w:r>
          </w:p>
          <w:p w14:paraId="39ADF2CB" w14:textId="77777777" w:rsidR="00616EF6" w:rsidRPr="00A40CFA" w:rsidRDefault="00616EF6" w:rsidP="0013671A">
            <w:pPr>
              <w:pStyle w:val="Tabuka-Hlavika"/>
              <w:rPr>
                <w:rFonts w:eastAsia="Tahoma"/>
              </w:rPr>
            </w:pPr>
            <w:r w:rsidRPr="00A40CFA">
              <w:rPr>
                <w:rFonts w:eastAsia="Tahoma"/>
                <w:b w:val="0"/>
                <w:i/>
                <w:caps w:val="0"/>
              </w:rPr>
              <w:t xml:space="preserve">(z </w:t>
            </w:r>
            <w:proofErr w:type="spellStart"/>
            <w:r w:rsidRPr="00A40CFA">
              <w:rPr>
                <w:rFonts w:eastAsia="Tahoma"/>
                <w:b w:val="0"/>
                <w:i/>
                <w:caps w:val="0"/>
              </w:rPr>
              <w:t>MetaIS</w:t>
            </w:r>
            <w:proofErr w:type="spellEnd"/>
            <w:r w:rsidRPr="00A40CFA">
              <w:rPr>
                <w:rFonts w:eastAsia="Tahoma"/>
                <w:b w:val="0"/>
                <w:i/>
                <w:caps w:val="0"/>
              </w:rPr>
              <w:t>)</w:t>
            </w:r>
          </w:p>
        </w:tc>
        <w:tc>
          <w:tcPr>
            <w:tcW w:w="3685" w:type="dxa"/>
            <w:shd w:val="clear" w:color="auto" w:fill="E7E6E6" w:themeFill="background2"/>
            <w:vAlign w:val="center"/>
          </w:tcPr>
          <w:p w14:paraId="61483B1F" w14:textId="77777777" w:rsidR="00616EF6" w:rsidRPr="00A40CFA" w:rsidRDefault="00616EF6" w:rsidP="0013671A">
            <w:pPr>
              <w:pStyle w:val="Tabuka-Hlavika"/>
              <w:rPr>
                <w:rFonts w:eastAsia="Tahoma"/>
              </w:rPr>
            </w:pPr>
            <w:r w:rsidRPr="00A40CFA">
              <w:rPr>
                <w:rFonts w:eastAsia="Tahoma"/>
              </w:rPr>
              <w:t>Názov integrovaného ISVS</w:t>
            </w:r>
          </w:p>
        </w:tc>
      </w:tr>
      <w:tr w:rsidR="00616EF6" w:rsidRPr="00A40CFA" w14:paraId="1DF325AF" w14:textId="77777777" w:rsidTr="57B8452D">
        <w:trPr>
          <w:trHeight w:val="280"/>
        </w:trPr>
        <w:tc>
          <w:tcPr>
            <w:tcW w:w="988" w:type="dxa"/>
          </w:tcPr>
          <w:p w14:paraId="47E95ACF" w14:textId="0EBFE952" w:rsidR="00616EF6" w:rsidRPr="00A40CFA" w:rsidRDefault="06651D23" w:rsidP="00247A4F">
            <w:pPr>
              <w:pStyle w:val="Tabuka-Text"/>
              <w:jc w:val="center"/>
              <w:rPr>
                <w:rFonts w:eastAsia="Tahoma"/>
                <w:highlight w:val="green"/>
              </w:rPr>
            </w:pPr>
            <w:proofErr w:type="spellStart"/>
            <w:r w:rsidRPr="00A40CFA">
              <w:rPr>
                <w:highlight w:val="green"/>
              </w:rPr>
              <w:t>isvs_xxx</w:t>
            </w:r>
            <w:proofErr w:type="spellEnd"/>
          </w:p>
        </w:tc>
        <w:tc>
          <w:tcPr>
            <w:tcW w:w="2976" w:type="dxa"/>
          </w:tcPr>
          <w:p w14:paraId="5E4D98C1" w14:textId="41ACAA24" w:rsidR="00616EF6" w:rsidRPr="00A40CFA" w:rsidRDefault="06651D23" w:rsidP="00247A4F">
            <w:pPr>
              <w:pStyle w:val="Tabuka-Text"/>
            </w:pPr>
            <w:r w:rsidRPr="00A40CFA">
              <w:t xml:space="preserve">Informačný systém katastra </w:t>
            </w:r>
            <w:proofErr w:type="spellStart"/>
            <w:r w:rsidRPr="00A40CFA">
              <w:t>nehnutelností</w:t>
            </w:r>
            <w:proofErr w:type="spellEnd"/>
            <w:r w:rsidRPr="00A40CFA">
              <w:t xml:space="preserve"> 2.0</w:t>
            </w:r>
          </w:p>
        </w:tc>
        <w:tc>
          <w:tcPr>
            <w:tcW w:w="1560" w:type="dxa"/>
          </w:tcPr>
          <w:p w14:paraId="61EA10FB" w14:textId="269BA5F7" w:rsidR="00616EF6" w:rsidRPr="00A40CFA" w:rsidRDefault="314787F9" w:rsidP="00247A4F">
            <w:pPr>
              <w:pStyle w:val="Tabuka-Text"/>
              <w:jc w:val="center"/>
            </w:pPr>
            <w:r w:rsidRPr="00A40CFA">
              <w:t>Isvs_</w:t>
            </w:r>
            <w:r w:rsidR="50DFA9BA" w:rsidRPr="00A40CFA">
              <w:t>14801</w:t>
            </w:r>
          </w:p>
        </w:tc>
        <w:tc>
          <w:tcPr>
            <w:tcW w:w="3685" w:type="dxa"/>
          </w:tcPr>
          <w:p w14:paraId="6B9A6A76" w14:textId="3787BA60" w:rsidR="00616EF6" w:rsidRPr="00A40CFA" w:rsidRDefault="50DFA9BA" w:rsidP="00247A4F">
            <w:pPr>
              <w:pStyle w:val="Tabuka-Text"/>
            </w:pPr>
            <w:r w:rsidRPr="00A40CFA">
              <w:t>Rezortná integračná platforma GKK</w:t>
            </w:r>
          </w:p>
        </w:tc>
      </w:tr>
    </w:tbl>
    <w:p w14:paraId="7B5D31E1" w14:textId="165BEF1B" w:rsidR="00616EF6" w:rsidRPr="00A40CFA" w:rsidRDefault="009A0D40" w:rsidP="009A0D40">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15</w:t>
      </w:r>
      <w:r w:rsidRPr="00A40CFA">
        <w:fldChar w:fldCharType="end"/>
      </w:r>
      <w:r w:rsidRPr="00A40CFA">
        <w:t xml:space="preserve"> Prehľad plánovaných integrácií na iné ISVS</w:t>
      </w:r>
      <w:r w:rsidR="000A4ADD" w:rsidRPr="00A40CFA">
        <w:t xml:space="preserve"> </w:t>
      </w:r>
      <w:r w:rsidRPr="00A40CFA">
        <w:t>– budúci stav (TO BE)</w:t>
      </w:r>
    </w:p>
    <w:p w14:paraId="239A78A4" w14:textId="07B65533" w:rsidR="00616EF6" w:rsidRPr="00A40CFA" w:rsidRDefault="00616EF6" w:rsidP="00616EF6">
      <w:pPr>
        <w:pStyle w:val="Heading3"/>
      </w:pPr>
      <w:r w:rsidRPr="00A40CFA">
        <w:t>Aplikačné služby pre</w:t>
      </w:r>
      <w:r w:rsidR="009A0D40" w:rsidRPr="00A40CFA">
        <w:t xml:space="preserve"> </w:t>
      </w:r>
      <w:r w:rsidR="0013671A" w:rsidRPr="00A40CFA">
        <w:t>Koncové služ</w:t>
      </w:r>
      <w:r w:rsidR="009A0D40" w:rsidRPr="00A40CFA">
        <w:t>b</w:t>
      </w:r>
      <w:r w:rsidR="0013671A" w:rsidRPr="00A40CFA">
        <w:t>y</w:t>
      </w:r>
      <w:r w:rsidR="009A0D40" w:rsidRPr="00A40CFA">
        <w:t xml:space="preserve"> – budúci stav (TO BE)</w:t>
      </w:r>
    </w:p>
    <w:p w14:paraId="0B4686EF" w14:textId="6E9BA078" w:rsidR="00B741B6" w:rsidRPr="00A40CFA" w:rsidRDefault="004E53F7" w:rsidP="0013671A">
      <w:pPr>
        <w:pStyle w:val="Instrukcia"/>
        <w:rPr>
          <w:i w:val="0"/>
          <w:iCs/>
          <w:color w:val="auto"/>
        </w:rPr>
      </w:pPr>
      <w:r w:rsidRPr="00A40CFA">
        <w:rPr>
          <w:i w:val="0"/>
          <w:iCs/>
          <w:color w:val="auto"/>
        </w:rPr>
        <w:t>V projekte nebudú budované aplikačné služby</w:t>
      </w:r>
      <w:r w:rsidR="00327972" w:rsidRPr="00A40CFA">
        <w:rPr>
          <w:i w:val="0"/>
          <w:iCs/>
          <w:color w:val="auto"/>
        </w:rPr>
        <w:t>, ktoré sú</w:t>
      </w:r>
      <w:r w:rsidRPr="00A40CFA">
        <w:rPr>
          <w:i w:val="0"/>
          <w:iCs/>
          <w:color w:val="auto"/>
        </w:rPr>
        <w:t xml:space="preserve"> priamo </w:t>
      </w:r>
      <w:r w:rsidR="00327972" w:rsidRPr="00A40CFA">
        <w:rPr>
          <w:i w:val="0"/>
          <w:iCs/>
          <w:color w:val="auto"/>
        </w:rPr>
        <w:t>potrebné pre</w:t>
      </w:r>
      <w:r w:rsidRPr="00A40CFA">
        <w:rPr>
          <w:i w:val="0"/>
          <w:iCs/>
          <w:color w:val="auto"/>
        </w:rPr>
        <w:t xml:space="preserve"> koncové služby. </w:t>
      </w:r>
      <w:r w:rsidR="00696B0D" w:rsidRPr="00A40CFA">
        <w:rPr>
          <w:i w:val="0"/>
          <w:iCs/>
          <w:color w:val="auto"/>
        </w:rPr>
        <w:t>ISKN 2.0 bude komunikovať so systémami podporujúcimi koncové služby prostredníctvom rezortnej integračnej platformy.</w:t>
      </w:r>
    </w:p>
    <w:p w14:paraId="45D3107D" w14:textId="7083B2B2" w:rsidR="00616EF6" w:rsidRPr="00A40CFA" w:rsidRDefault="00616EF6" w:rsidP="007158E6">
      <w:pPr>
        <w:pStyle w:val="Heading3"/>
      </w:pPr>
      <w:r w:rsidRPr="00A40CFA">
        <w:t xml:space="preserve">Aplikačné služby na integráciu – </w:t>
      </w:r>
      <w:r w:rsidR="007158E6" w:rsidRPr="00A40CFA">
        <w:t>budúci stav (TO BE)</w:t>
      </w:r>
    </w:p>
    <w:p w14:paraId="0BAF8B29" w14:textId="0C09A6A3" w:rsidR="00616EF6" w:rsidRPr="00D16FA5" w:rsidRDefault="00E15594" w:rsidP="00E15594">
      <w:bookmarkStart w:id="193" w:name="_Toc153139689"/>
      <w:bookmarkEnd w:id="193"/>
      <w:r w:rsidRPr="00A40CFA">
        <w:t xml:space="preserve">ISKN 2.0 nebude priamo integrovaný na </w:t>
      </w:r>
      <w:r w:rsidR="00DD00D2" w:rsidRPr="00A40CFA">
        <w:t>ISVS mimo ÚGKK a nebude preto poskytovať služby na integráciu.</w:t>
      </w:r>
    </w:p>
    <w:p w14:paraId="741F61B3" w14:textId="77777777" w:rsidR="00DD00D2" w:rsidRPr="00A40CFA" w:rsidRDefault="00DD00D2" w:rsidP="00E15594"/>
    <w:p w14:paraId="15000560" w14:textId="297FAC03" w:rsidR="00D14345" w:rsidRPr="00A40CFA" w:rsidRDefault="00D14345" w:rsidP="21CFCA89">
      <w:pPr>
        <w:pStyle w:val="Heading2"/>
      </w:pPr>
      <w:r w:rsidRPr="00A40CFA">
        <w:t>Dátová architektúra</w:t>
      </w:r>
    </w:p>
    <w:p w14:paraId="3378CED4" w14:textId="7026F208" w:rsidR="53FC4023" w:rsidRPr="00A40CFA" w:rsidRDefault="53FC4023" w:rsidP="7F9B700B">
      <w:pPr>
        <w:spacing w:before="240" w:after="240"/>
        <w:jc w:val="both"/>
        <w:rPr>
          <w:rFonts w:eastAsia="Arial" w:cs="Arial"/>
        </w:rPr>
      </w:pPr>
      <w:r w:rsidRPr="00A40CFA">
        <w:rPr>
          <w:rFonts w:eastAsia="Arial" w:cs="Arial"/>
        </w:rPr>
        <w:t>Pre ISKN 2.0 bude potrebné navrhnúť a implementovať novú dátovú štruktúru pre všetky jeho súčasti. Súčasťou realizácie bude aj návrh dátového modelu pre novú formu udržiavania katastrálneho operátu.</w:t>
      </w:r>
    </w:p>
    <w:p w14:paraId="36282F38" w14:textId="3C0FB0C9" w:rsidR="53FC4023" w:rsidRPr="00A40CFA" w:rsidRDefault="53FC4023" w:rsidP="7F9B700B">
      <w:pPr>
        <w:spacing w:before="240" w:after="240"/>
        <w:jc w:val="both"/>
        <w:rPr>
          <w:rFonts w:eastAsia="Arial" w:cs="Arial"/>
        </w:rPr>
      </w:pPr>
      <w:r w:rsidRPr="00A40CFA">
        <w:rPr>
          <w:rFonts w:eastAsia="Arial" w:cs="Arial"/>
        </w:rPr>
        <w:t xml:space="preserve">Z dôvodu dlhodobej udržateľnosti riešenia sa však pristúpilo k rozhodnutiu, že </w:t>
      </w:r>
      <w:r w:rsidR="00772FDC">
        <w:rPr>
          <w:rFonts w:eastAsia="Arial" w:cs="Arial"/>
        </w:rPr>
        <w:t>agregácia</w:t>
      </w:r>
      <w:r w:rsidR="00772FDC" w:rsidRPr="00A40CFA">
        <w:rPr>
          <w:rFonts w:eastAsia="Arial" w:cs="Arial"/>
        </w:rPr>
        <w:t xml:space="preserve"> </w:t>
      </w:r>
      <w:r w:rsidRPr="00A40CFA">
        <w:rPr>
          <w:rFonts w:eastAsia="Arial" w:cs="Arial"/>
        </w:rPr>
        <w:t xml:space="preserve">dát nebude súčasťou projektu ISKN 2.0. Táto </w:t>
      </w:r>
      <w:r w:rsidR="00772FDC">
        <w:rPr>
          <w:rFonts w:eastAsia="Arial" w:cs="Arial"/>
        </w:rPr>
        <w:t xml:space="preserve">agregácia </w:t>
      </w:r>
      <w:r w:rsidRPr="00A40CFA">
        <w:rPr>
          <w:rFonts w:eastAsia="Arial" w:cs="Arial"/>
        </w:rPr>
        <w:t>bude realizovaná ako samostatný projekt, ktorého predmetom budú všetky údaje existujúce na katastrálnych odboroch okresných úradov (KO OÚ) v rámci katastrálneho operátu, pokiaľ sú v digitalizovanej forme.</w:t>
      </w:r>
    </w:p>
    <w:p w14:paraId="611329DF" w14:textId="48634A2A" w:rsidR="53FC4023" w:rsidRPr="00A40CFA" w:rsidRDefault="53FC4023" w:rsidP="7F9B700B">
      <w:pPr>
        <w:spacing w:before="240" w:after="240"/>
        <w:jc w:val="both"/>
        <w:rPr>
          <w:rFonts w:eastAsia="Arial" w:cs="Arial"/>
        </w:rPr>
      </w:pPr>
      <w:r w:rsidRPr="00A40CFA">
        <w:rPr>
          <w:rFonts w:eastAsia="Arial" w:cs="Arial"/>
        </w:rPr>
        <w:t>Niektoré údaje naďalej existujú iba vo forme originálnych listín – tie budú v dátovej architektúre ISKN 2.0 evidované len ako referencie na fyzické spisy alebo listiny. Znamená to, že ISKN 2.0 bude primárne pracovať s novými údajmi, ktoré si bude samostatne konštruovať v rámci svojej prevádzky. Sekundárne však bude musieť pristupovať aj k historickým údajom – výlučne na čítanie.</w:t>
      </w:r>
    </w:p>
    <w:p w14:paraId="2D36CE53" w14:textId="59D8077F" w:rsidR="53FC4023" w:rsidRPr="00A40CFA" w:rsidRDefault="53FC4023" w:rsidP="7F9B700B">
      <w:pPr>
        <w:spacing w:before="240" w:after="240"/>
        <w:jc w:val="both"/>
        <w:rPr>
          <w:rFonts w:eastAsia="Arial" w:cs="Arial"/>
        </w:rPr>
      </w:pPr>
      <w:r w:rsidRPr="00A40CFA">
        <w:rPr>
          <w:rFonts w:eastAsia="Arial" w:cs="Arial"/>
        </w:rPr>
        <w:t xml:space="preserve">Stará dátová vrstva bude nemenná, pričom sa požaduje, aby ISKN 2.0 zapisoval výlučne do nových dátových štruktúr. Tam, kde je to potrebné, bude využívané </w:t>
      </w:r>
      <w:proofErr w:type="spellStart"/>
      <w:r w:rsidRPr="00A40CFA">
        <w:rPr>
          <w:rFonts w:eastAsia="Arial" w:cs="Arial"/>
        </w:rPr>
        <w:t>referencovanie</w:t>
      </w:r>
      <w:proofErr w:type="spellEnd"/>
      <w:r w:rsidRPr="00A40CFA">
        <w:rPr>
          <w:rFonts w:eastAsia="Arial" w:cs="Arial"/>
        </w:rPr>
        <w:t xml:space="preserve"> medzi novými a pôvodnými štruktúrami, avšak bez zásahov do pôvodných dát.</w:t>
      </w:r>
    </w:p>
    <w:p w14:paraId="44B1932B" w14:textId="1EBC094D" w:rsidR="6FBDF371" w:rsidRPr="00A40CFA" w:rsidRDefault="6FBDF371" w:rsidP="7F9B700B">
      <w:pPr>
        <w:spacing w:after="240"/>
        <w:jc w:val="both"/>
        <w:rPr>
          <w:rFonts w:eastAsia="Arial"/>
        </w:rPr>
      </w:pPr>
      <w:r w:rsidRPr="00A40CFA">
        <w:rPr>
          <w:rFonts w:eastAsia="Arial" w:cs="Arial"/>
        </w:rPr>
        <w:t>ISKN 2.0 je postavený na koncepte event-</w:t>
      </w:r>
      <w:proofErr w:type="spellStart"/>
      <w:r w:rsidRPr="00A40CFA">
        <w:rPr>
          <w:rFonts w:eastAsia="Arial" w:cs="Arial"/>
        </w:rPr>
        <w:t>driven</w:t>
      </w:r>
      <w:proofErr w:type="spellEnd"/>
      <w:r w:rsidRPr="00A40CFA">
        <w:rPr>
          <w:rFonts w:eastAsia="Arial" w:cs="Arial"/>
        </w:rPr>
        <w:t xml:space="preserve"> architektúry, v ktorej hlavným zdrojom pravdy sú </w:t>
      </w:r>
      <w:proofErr w:type="spellStart"/>
      <w:r w:rsidRPr="00A40CFA">
        <w:rPr>
          <w:rFonts w:eastAsia="Arial" w:cs="Arial"/>
        </w:rPr>
        <w:t>udalostné</w:t>
      </w:r>
      <w:proofErr w:type="spellEnd"/>
      <w:r w:rsidRPr="00A40CFA">
        <w:rPr>
          <w:rFonts w:eastAsia="Arial" w:cs="Arial"/>
        </w:rPr>
        <w:t xml:space="preserve"> logovacie záznamy. Každá zmena údajov v systéme je reprezentovaná ako samostatná udalosť, ktorá je nezvratne zapísaná do event stream log databázy. Tieto databázy slúžia ako chronologický záznam všetkých operácií vykonaných v systéme.</w:t>
      </w:r>
    </w:p>
    <w:p w14:paraId="12C6F0D0" w14:textId="57C54F4C" w:rsidR="6FBDF371" w:rsidRPr="00A40CFA" w:rsidRDefault="6FBDF371" w:rsidP="7F9B700B">
      <w:pPr>
        <w:spacing w:before="240" w:after="240"/>
        <w:jc w:val="both"/>
        <w:rPr>
          <w:rFonts w:eastAsia="Arial"/>
        </w:rPr>
      </w:pPr>
      <w:r w:rsidRPr="00A40CFA">
        <w:rPr>
          <w:rFonts w:eastAsia="Arial" w:cs="Arial"/>
        </w:rPr>
        <w:t>Každá udalosť obsahuje:</w:t>
      </w:r>
    </w:p>
    <w:p w14:paraId="2E8FA103" w14:textId="088240E7" w:rsidR="6FBDF371" w:rsidRPr="00A40CFA" w:rsidRDefault="6FBDF371" w:rsidP="006825CA">
      <w:pPr>
        <w:pStyle w:val="ListParagraph"/>
        <w:numPr>
          <w:ilvl w:val="0"/>
          <w:numId w:val="67"/>
        </w:numPr>
        <w:spacing w:before="240" w:after="240"/>
        <w:jc w:val="both"/>
        <w:rPr>
          <w:rFonts w:eastAsia="Arial" w:cs="Arial"/>
        </w:rPr>
      </w:pPr>
      <w:r w:rsidRPr="00A40CFA">
        <w:rPr>
          <w:rFonts w:eastAsia="Arial" w:cs="Arial"/>
        </w:rPr>
        <w:t>identifikátor zmeny,</w:t>
      </w:r>
    </w:p>
    <w:p w14:paraId="517E6F96" w14:textId="220BA165" w:rsidR="6FBDF371" w:rsidRPr="00A40CFA" w:rsidRDefault="6FBDF371" w:rsidP="006825CA">
      <w:pPr>
        <w:pStyle w:val="ListParagraph"/>
        <w:numPr>
          <w:ilvl w:val="0"/>
          <w:numId w:val="67"/>
        </w:numPr>
        <w:spacing w:before="240" w:after="240"/>
        <w:jc w:val="both"/>
        <w:rPr>
          <w:rFonts w:eastAsia="Arial" w:cs="Arial"/>
        </w:rPr>
      </w:pPr>
      <w:r w:rsidRPr="00A40CFA">
        <w:rPr>
          <w:rFonts w:eastAsia="Arial" w:cs="Arial"/>
        </w:rPr>
        <w:t>časový údaj (</w:t>
      </w:r>
      <w:proofErr w:type="spellStart"/>
      <w:r w:rsidRPr="00A40CFA">
        <w:rPr>
          <w:rFonts w:eastAsia="Arial" w:cs="Arial"/>
        </w:rPr>
        <w:t>timestamp</w:t>
      </w:r>
      <w:proofErr w:type="spellEnd"/>
      <w:r w:rsidRPr="00A40CFA">
        <w:rPr>
          <w:rFonts w:eastAsia="Arial" w:cs="Arial"/>
        </w:rPr>
        <w:t>),</w:t>
      </w:r>
    </w:p>
    <w:p w14:paraId="4AFF2AA6" w14:textId="65F8EB38" w:rsidR="6FBDF371" w:rsidRPr="00A40CFA" w:rsidRDefault="6FBDF371" w:rsidP="006825CA">
      <w:pPr>
        <w:pStyle w:val="ListParagraph"/>
        <w:numPr>
          <w:ilvl w:val="0"/>
          <w:numId w:val="67"/>
        </w:numPr>
        <w:spacing w:before="240" w:after="240"/>
        <w:jc w:val="both"/>
        <w:rPr>
          <w:rFonts w:eastAsia="Arial" w:cs="Arial"/>
        </w:rPr>
      </w:pPr>
      <w:r w:rsidRPr="00A40CFA">
        <w:rPr>
          <w:rFonts w:eastAsia="Arial" w:cs="Arial"/>
        </w:rPr>
        <w:t>autora alebo systém, ktorý zmenu inicioval,</w:t>
      </w:r>
    </w:p>
    <w:p w14:paraId="4F6E7560" w14:textId="15713684" w:rsidR="6FBDF371" w:rsidRPr="00A40CFA" w:rsidRDefault="6FBDF371" w:rsidP="006825CA">
      <w:pPr>
        <w:pStyle w:val="ListParagraph"/>
        <w:numPr>
          <w:ilvl w:val="0"/>
          <w:numId w:val="67"/>
        </w:numPr>
        <w:spacing w:before="240" w:after="240"/>
        <w:jc w:val="both"/>
        <w:rPr>
          <w:rFonts w:eastAsia="Arial" w:cs="Arial"/>
        </w:rPr>
      </w:pPr>
      <w:r w:rsidRPr="00A40CFA">
        <w:rPr>
          <w:rFonts w:eastAsia="Arial" w:cs="Arial"/>
        </w:rPr>
        <w:t>typ vykonanej operácie (napr. zápis nového vlastníka, úprava hranice parcely, pridanie geometrického plánu),</w:t>
      </w:r>
    </w:p>
    <w:p w14:paraId="5893C570" w14:textId="5A56D32D" w:rsidR="6FBDF371" w:rsidRPr="00A40CFA" w:rsidRDefault="6FBDF371" w:rsidP="006825CA">
      <w:pPr>
        <w:pStyle w:val="ListParagraph"/>
        <w:numPr>
          <w:ilvl w:val="0"/>
          <w:numId w:val="67"/>
        </w:numPr>
        <w:spacing w:before="240" w:after="240"/>
        <w:jc w:val="both"/>
        <w:rPr>
          <w:rFonts w:eastAsia="Arial" w:cs="Arial"/>
        </w:rPr>
      </w:pPr>
      <w:r w:rsidRPr="00A40CFA">
        <w:rPr>
          <w:rFonts w:eastAsia="Arial" w:cs="Arial"/>
        </w:rPr>
        <w:t>podrobnosti o zmenených údajoch (</w:t>
      </w:r>
      <w:proofErr w:type="spellStart"/>
      <w:r w:rsidRPr="00A40CFA">
        <w:rPr>
          <w:rFonts w:eastAsia="Arial" w:cs="Arial"/>
        </w:rPr>
        <w:t>payload</w:t>
      </w:r>
      <w:proofErr w:type="spellEnd"/>
      <w:r w:rsidRPr="00A40CFA">
        <w:rPr>
          <w:rFonts w:eastAsia="Arial" w:cs="Arial"/>
        </w:rPr>
        <w:t>).</w:t>
      </w:r>
    </w:p>
    <w:p w14:paraId="68CAED2F" w14:textId="7F952C82" w:rsidR="6FBDF371" w:rsidRPr="00A40CFA" w:rsidRDefault="6FBDF371" w:rsidP="7F9B700B">
      <w:pPr>
        <w:spacing w:before="240" w:after="240"/>
        <w:jc w:val="both"/>
        <w:rPr>
          <w:rFonts w:eastAsia="Arial"/>
        </w:rPr>
      </w:pPr>
      <w:r w:rsidRPr="00A40CFA">
        <w:rPr>
          <w:rFonts w:eastAsia="Arial" w:cs="Arial"/>
        </w:rPr>
        <w:t xml:space="preserve">Z týchto logovaných udalostí sa derivuje aktuálny konzistentný stav katastra. Výhodou tohto prístupu je, že systém dokáže v ľubovoľnom čase rekonštruovať históriu a zobraziť stav údajov k vybranému dátumu alebo verzii – tzv. </w:t>
      </w:r>
      <w:proofErr w:type="spellStart"/>
      <w:r w:rsidRPr="00A40CFA">
        <w:rPr>
          <w:rFonts w:eastAsia="Arial" w:cs="Arial"/>
        </w:rPr>
        <w:t>time-travel</w:t>
      </w:r>
      <w:proofErr w:type="spellEnd"/>
      <w:r w:rsidRPr="00A40CFA">
        <w:rPr>
          <w:rFonts w:eastAsia="Arial" w:cs="Arial"/>
        </w:rPr>
        <w:t xml:space="preserve"> </w:t>
      </w:r>
      <w:proofErr w:type="spellStart"/>
      <w:r w:rsidRPr="00A40CFA">
        <w:rPr>
          <w:rFonts w:eastAsia="Arial" w:cs="Arial"/>
        </w:rPr>
        <w:t>queries</w:t>
      </w:r>
      <w:proofErr w:type="spellEnd"/>
      <w:r w:rsidRPr="00A40CFA">
        <w:rPr>
          <w:rFonts w:eastAsia="Arial" w:cs="Arial"/>
        </w:rPr>
        <w:t>.</w:t>
      </w:r>
    </w:p>
    <w:p w14:paraId="37B63A99" w14:textId="47EA0660" w:rsidR="6FBDF371" w:rsidRPr="00A40CFA" w:rsidRDefault="6FBDF371" w:rsidP="7F9B700B">
      <w:pPr>
        <w:spacing w:before="240" w:after="240"/>
        <w:jc w:val="both"/>
        <w:rPr>
          <w:rFonts w:eastAsia="Arial"/>
        </w:rPr>
      </w:pPr>
      <w:r w:rsidRPr="00A40CFA">
        <w:rPr>
          <w:rFonts w:eastAsia="Arial" w:cs="Arial"/>
        </w:rPr>
        <w:t>Zápisy sú nemenné a ich poradie tvorí deterministickú sekvenciu, ktorá umožňuje:</w:t>
      </w:r>
    </w:p>
    <w:p w14:paraId="13A4F139" w14:textId="6A6983D5" w:rsidR="6FBDF371" w:rsidRPr="00A40CFA" w:rsidRDefault="6FBDF371" w:rsidP="006825CA">
      <w:pPr>
        <w:pStyle w:val="ListParagraph"/>
        <w:numPr>
          <w:ilvl w:val="0"/>
          <w:numId w:val="66"/>
        </w:numPr>
        <w:spacing w:before="240" w:after="240"/>
        <w:jc w:val="both"/>
        <w:rPr>
          <w:rFonts w:eastAsia="Arial" w:cs="Arial"/>
        </w:rPr>
      </w:pPr>
      <w:r w:rsidRPr="00A40CFA">
        <w:rPr>
          <w:rFonts w:eastAsia="Arial" w:cs="Arial"/>
        </w:rPr>
        <w:t>jednoznačne určiť vývoj konkrétneho údaja alebo spisu,</w:t>
      </w:r>
    </w:p>
    <w:p w14:paraId="5C021485" w14:textId="21CAE887" w:rsidR="6FBDF371" w:rsidRPr="00A40CFA" w:rsidRDefault="6FBDF371" w:rsidP="006825CA">
      <w:pPr>
        <w:pStyle w:val="ListParagraph"/>
        <w:numPr>
          <w:ilvl w:val="0"/>
          <w:numId w:val="66"/>
        </w:numPr>
        <w:spacing w:before="240" w:after="240"/>
        <w:jc w:val="both"/>
        <w:rPr>
          <w:rFonts w:eastAsia="Arial" w:cs="Arial"/>
        </w:rPr>
      </w:pPr>
      <w:r w:rsidRPr="00A40CFA">
        <w:rPr>
          <w:rFonts w:eastAsia="Arial" w:cs="Arial"/>
        </w:rPr>
        <w:t>vytvárať materializované pohľady nad agregovanými alebo transformovanými údajmi,</w:t>
      </w:r>
    </w:p>
    <w:p w14:paraId="323D92CA" w14:textId="73196D65" w:rsidR="6FBDF371" w:rsidRPr="00A40CFA" w:rsidRDefault="6FBDF371" w:rsidP="006825CA">
      <w:pPr>
        <w:pStyle w:val="ListParagraph"/>
        <w:numPr>
          <w:ilvl w:val="0"/>
          <w:numId w:val="66"/>
        </w:numPr>
        <w:spacing w:before="240" w:after="240"/>
        <w:jc w:val="both"/>
        <w:rPr>
          <w:rFonts w:eastAsia="Arial" w:cs="Arial"/>
        </w:rPr>
      </w:pPr>
      <w:r w:rsidRPr="00A40CFA">
        <w:rPr>
          <w:rFonts w:eastAsia="Arial" w:cs="Arial"/>
        </w:rPr>
        <w:t xml:space="preserve">zabezpečiť vysokú mieru </w:t>
      </w:r>
      <w:proofErr w:type="spellStart"/>
      <w:r w:rsidRPr="00A40CFA">
        <w:rPr>
          <w:rFonts w:eastAsia="Arial" w:cs="Arial"/>
        </w:rPr>
        <w:t>auditovateľnosti</w:t>
      </w:r>
      <w:proofErr w:type="spellEnd"/>
      <w:r w:rsidRPr="00A40CFA">
        <w:rPr>
          <w:rFonts w:eastAsia="Arial" w:cs="Arial"/>
        </w:rPr>
        <w:t xml:space="preserve"> a transparentnosti voči občanom aj interným kontrolným mechanizmom.</w:t>
      </w:r>
    </w:p>
    <w:p w14:paraId="71C8F57C" w14:textId="3D392D98" w:rsidR="6FBDF371" w:rsidRPr="00A40CFA" w:rsidRDefault="6FBDF371" w:rsidP="7F9B700B">
      <w:pPr>
        <w:spacing w:before="240" w:after="240"/>
        <w:jc w:val="both"/>
        <w:rPr>
          <w:rFonts w:eastAsia="Arial"/>
        </w:rPr>
      </w:pPr>
      <w:r w:rsidRPr="00A40CFA">
        <w:rPr>
          <w:rFonts w:eastAsia="Arial" w:cs="Arial"/>
        </w:rPr>
        <w:t>Pre účely sprístupňovania údajov a pohľadov na dáta je možné využiť:</w:t>
      </w:r>
    </w:p>
    <w:p w14:paraId="7C00DF63" w14:textId="1FC10B9F" w:rsidR="6FBDF371" w:rsidRPr="00A40CFA" w:rsidRDefault="6FBDF371" w:rsidP="006825CA">
      <w:pPr>
        <w:pStyle w:val="ListParagraph"/>
        <w:numPr>
          <w:ilvl w:val="0"/>
          <w:numId w:val="65"/>
        </w:numPr>
        <w:spacing w:before="240" w:after="240"/>
        <w:jc w:val="both"/>
        <w:rPr>
          <w:rFonts w:eastAsia="Arial" w:cs="Arial"/>
        </w:rPr>
      </w:pPr>
      <w:r w:rsidRPr="00A40CFA">
        <w:rPr>
          <w:rFonts w:eastAsia="Arial" w:cs="Arial"/>
        </w:rPr>
        <w:t xml:space="preserve">relačný prístup cez SQL databázy (napr. pre analytické a </w:t>
      </w:r>
      <w:proofErr w:type="spellStart"/>
      <w:r w:rsidRPr="00A40CFA">
        <w:rPr>
          <w:rFonts w:eastAsia="Arial" w:cs="Arial"/>
        </w:rPr>
        <w:t>reportovacie</w:t>
      </w:r>
      <w:proofErr w:type="spellEnd"/>
      <w:r w:rsidRPr="00A40CFA">
        <w:rPr>
          <w:rFonts w:eastAsia="Arial" w:cs="Arial"/>
        </w:rPr>
        <w:t xml:space="preserve"> potreby),</w:t>
      </w:r>
    </w:p>
    <w:p w14:paraId="3AF4117D" w14:textId="05F51C04" w:rsidR="6FBDF371" w:rsidRPr="00A40CFA" w:rsidRDefault="6FBDF371" w:rsidP="006825CA">
      <w:pPr>
        <w:pStyle w:val="ListParagraph"/>
        <w:numPr>
          <w:ilvl w:val="0"/>
          <w:numId w:val="65"/>
        </w:numPr>
        <w:spacing w:before="240" w:after="240"/>
        <w:jc w:val="both"/>
        <w:rPr>
          <w:rFonts w:eastAsia="Arial" w:cs="Arial"/>
        </w:rPr>
      </w:pPr>
      <w:r w:rsidRPr="00A40CFA">
        <w:rPr>
          <w:rFonts w:eastAsia="Arial" w:cs="Arial"/>
        </w:rPr>
        <w:t xml:space="preserve">alebo </w:t>
      </w:r>
      <w:proofErr w:type="spellStart"/>
      <w:r w:rsidRPr="00A40CFA">
        <w:rPr>
          <w:rFonts w:eastAsia="Arial" w:cs="Arial"/>
        </w:rPr>
        <w:t>NoSQL</w:t>
      </w:r>
      <w:proofErr w:type="spellEnd"/>
      <w:r w:rsidRPr="00A40CFA">
        <w:rPr>
          <w:rFonts w:eastAsia="Arial" w:cs="Arial"/>
        </w:rPr>
        <w:t xml:space="preserve"> technológie (napr. pre vysokovýkonné vyhľadávanie, </w:t>
      </w:r>
      <w:proofErr w:type="spellStart"/>
      <w:r w:rsidRPr="00A40CFA">
        <w:rPr>
          <w:rFonts w:eastAsia="Arial" w:cs="Arial"/>
        </w:rPr>
        <w:t>geo</w:t>
      </w:r>
      <w:proofErr w:type="spellEnd"/>
      <w:r w:rsidRPr="00A40CFA">
        <w:rPr>
          <w:rFonts w:eastAsia="Arial" w:cs="Arial"/>
        </w:rPr>
        <w:t>-indexáciu alebo dokumentovo orientované pohľady).</w:t>
      </w:r>
    </w:p>
    <w:p w14:paraId="19A71DD5" w14:textId="6F22083E" w:rsidR="6FBDF371" w:rsidRPr="00A40CFA" w:rsidRDefault="6FBDF371" w:rsidP="7F9B700B">
      <w:pPr>
        <w:spacing w:before="240" w:after="240"/>
        <w:jc w:val="both"/>
        <w:rPr>
          <w:rFonts w:eastAsia="Arial"/>
        </w:rPr>
      </w:pPr>
      <w:r w:rsidRPr="00A40CFA">
        <w:rPr>
          <w:rFonts w:eastAsia="Arial" w:cs="Arial"/>
        </w:rPr>
        <w:t xml:space="preserve">Konkrétny výber implementačnej technológie (napr. Apache Kafka, </w:t>
      </w:r>
      <w:proofErr w:type="spellStart"/>
      <w:r w:rsidRPr="00A40CFA">
        <w:rPr>
          <w:rFonts w:eastAsia="Arial" w:cs="Arial"/>
        </w:rPr>
        <w:t>EventStoreDB</w:t>
      </w:r>
      <w:proofErr w:type="spellEnd"/>
      <w:r w:rsidRPr="00A40CFA">
        <w:rPr>
          <w:rFonts w:eastAsia="Arial" w:cs="Arial"/>
        </w:rPr>
        <w:t xml:space="preserve">, PostgreSQL+Wal2Json, </w:t>
      </w:r>
      <w:proofErr w:type="spellStart"/>
      <w:r w:rsidRPr="00A40CFA">
        <w:rPr>
          <w:rFonts w:eastAsia="Arial" w:cs="Arial"/>
        </w:rPr>
        <w:t>MongoDB</w:t>
      </w:r>
      <w:proofErr w:type="spellEnd"/>
      <w:r w:rsidRPr="00A40CFA">
        <w:rPr>
          <w:rFonts w:eastAsia="Arial" w:cs="Arial"/>
        </w:rPr>
        <w:t xml:space="preserve"> atď.) je v kompetencii dodávateľa, pokiaľ spĺňa požiadavky na:</w:t>
      </w:r>
    </w:p>
    <w:p w14:paraId="69670136" w14:textId="7983EED7" w:rsidR="6FBDF371" w:rsidRPr="00A40CFA" w:rsidRDefault="6FBDF371" w:rsidP="006825CA">
      <w:pPr>
        <w:pStyle w:val="ListParagraph"/>
        <w:numPr>
          <w:ilvl w:val="0"/>
          <w:numId w:val="64"/>
        </w:numPr>
        <w:spacing w:before="240" w:after="240"/>
        <w:jc w:val="both"/>
        <w:rPr>
          <w:rFonts w:eastAsia="Arial" w:cs="Arial"/>
        </w:rPr>
      </w:pPr>
      <w:r w:rsidRPr="00A40CFA">
        <w:rPr>
          <w:rFonts w:eastAsia="Arial" w:cs="Arial"/>
        </w:rPr>
        <w:t>integritu dát,</w:t>
      </w:r>
    </w:p>
    <w:p w14:paraId="23E864F0" w14:textId="01E72BCC" w:rsidR="6FBDF371" w:rsidRPr="00A40CFA" w:rsidRDefault="6FBDF371" w:rsidP="006825CA">
      <w:pPr>
        <w:pStyle w:val="ListParagraph"/>
        <w:numPr>
          <w:ilvl w:val="0"/>
          <w:numId w:val="64"/>
        </w:numPr>
        <w:spacing w:before="240" w:after="240"/>
        <w:jc w:val="both"/>
        <w:rPr>
          <w:rFonts w:eastAsia="Arial" w:cs="Arial"/>
        </w:rPr>
      </w:pPr>
      <w:r w:rsidRPr="00A40CFA">
        <w:rPr>
          <w:rFonts w:eastAsia="Arial" w:cs="Arial"/>
        </w:rPr>
        <w:t>škálovateľnosť,</w:t>
      </w:r>
    </w:p>
    <w:p w14:paraId="021BF7E7" w14:textId="629AD411" w:rsidR="6FBDF371" w:rsidRPr="00A40CFA" w:rsidRDefault="6FBDF371" w:rsidP="006825CA">
      <w:pPr>
        <w:pStyle w:val="ListParagraph"/>
        <w:numPr>
          <w:ilvl w:val="0"/>
          <w:numId w:val="64"/>
        </w:numPr>
        <w:spacing w:before="240" w:after="240"/>
        <w:jc w:val="both"/>
        <w:rPr>
          <w:rFonts w:eastAsia="Arial" w:cs="Arial"/>
        </w:rPr>
      </w:pPr>
      <w:r w:rsidRPr="00A40CFA">
        <w:rPr>
          <w:rFonts w:eastAsia="Arial" w:cs="Arial"/>
        </w:rPr>
        <w:t>dlhodobé uchovanie logov,</w:t>
      </w:r>
    </w:p>
    <w:p w14:paraId="153C4AC9" w14:textId="21E24C30" w:rsidR="6FBDF371" w:rsidRPr="00A40CFA" w:rsidRDefault="6FBDF371" w:rsidP="006825CA">
      <w:pPr>
        <w:pStyle w:val="ListParagraph"/>
        <w:numPr>
          <w:ilvl w:val="0"/>
          <w:numId w:val="64"/>
        </w:numPr>
        <w:spacing w:before="240" w:after="240"/>
        <w:jc w:val="both"/>
        <w:rPr>
          <w:rFonts w:eastAsia="Arial" w:cs="Arial"/>
        </w:rPr>
      </w:pPr>
      <w:r w:rsidRPr="00A40CFA">
        <w:rPr>
          <w:rFonts w:eastAsia="Arial" w:cs="Arial"/>
        </w:rPr>
        <w:t>a možnosť rekonštrukcie aktuálneho i historického stavu systému.</w:t>
      </w:r>
    </w:p>
    <w:p w14:paraId="14C4F5C6" w14:textId="7A9BFA53" w:rsidR="5644AA60" w:rsidRPr="00A40CFA" w:rsidRDefault="6FBDF371" w:rsidP="7F9B700B">
      <w:pPr>
        <w:spacing w:before="240" w:after="240"/>
        <w:jc w:val="both"/>
        <w:rPr>
          <w:rFonts w:eastAsia="Arial"/>
        </w:rPr>
      </w:pPr>
      <w:r w:rsidRPr="00A40CFA">
        <w:rPr>
          <w:rFonts w:eastAsia="Arial" w:cs="Arial"/>
        </w:rPr>
        <w:t xml:space="preserve">Týmto prístupom sa ISKN 2.0 stáva plne </w:t>
      </w:r>
      <w:proofErr w:type="spellStart"/>
      <w:r w:rsidRPr="00A40CFA">
        <w:rPr>
          <w:rFonts w:eastAsia="Arial" w:cs="Arial"/>
        </w:rPr>
        <w:t>auditovateľným</w:t>
      </w:r>
      <w:proofErr w:type="spellEnd"/>
      <w:r w:rsidRPr="00A40CFA">
        <w:rPr>
          <w:rFonts w:eastAsia="Arial" w:cs="Arial"/>
        </w:rPr>
        <w:t xml:space="preserve"> a vysoko transparentným systémom, ktorý podporuje pokročilé analytické operácie, historické vyhodnocovanie a spätnú rekonštrukciu akéhokoľvek rozhodovacieho procesu.</w:t>
      </w:r>
    </w:p>
    <w:p w14:paraId="67EEFABA" w14:textId="7D051051" w:rsidR="1B1324B7" w:rsidRPr="00A40CFA" w:rsidRDefault="1B1324B7" w:rsidP="4E5E4009">
      <w:pPr>
        <w:pStyle w:val="Heading6"/>
        <w:rPr>
          <w:rFonts w:ascii="Arial" w:eastAsia="Arial" w:hAnsi="Arial" w:cs="Arial"/>
          <w:b/>
          <w:szCs w:val="20"/>
        </w:rPr>
      </w:pPr>
      <w:r w:rsidRPr="00A40CFA">
        <w:rPr>
          <w:b/>
        </w:rPr>
        <w:t>D</w:t>
      </w:r>
      <w:r w:rsidR="7E982BBE" w:rsidRPr="00A40CFA">
        <w:rPr>
          <w:b/>
        </w:rPr>
        <w:t>átové princípy</w:t>
      </w:r>
    </w:p>
    <w:p w14:paraId="6E98153B" w14:textId="339F0673" w:rsidR="7E982BBE" w:rsidRPr="00A40CFA" w:rsidRDefault="7E982BBE" w:rsidP="7F9B700B">
      <w:pPr>
        <w:spacing w:before="240" w:after="240"/>
        <w:jc w:val="both"/>
        <w:rPr>
          <w:rFonts w:eastAsia="Arial" w:cs="Arial"/>
        </w:rPr>
      </w:pPr>
      <w:r w:rsidRPr="00A40CFA">
        <w:rPr>
          <w:rFonts w:eastAsia="Arial" w:cs="Arial"/>
        </w:rPr>
        <w:t>Dátová architektúra systému ISKN 2.0 je postavená na princípe nemennosti zapísaných údajov (</w:t>
      </w:r>
      <w:proofErr w:type="spellStart"/>
      <w:r w:rsidRPr="00A40CFA">
        <w:rPr>
          <w:rFonts w:eastAsia="Arial" w:cs="Arial"/>
          <w:i/>
          <w:iCs/>
        </w:rPr>
        <w:t>immutability</w:t>
      </w:r>
      <w:proofErr w:type="spellEnd"/>
      <w:r w:rsidRPr="00A40CFA">
        <w:rPr>
          <w:rFonts w:eastAsia="Arial" w:cs="Arial"/>
        </w:rPr>
        <w:t>). Všetky zmeny údajov sa vykonávajú výhradne cez business aplikačné funkcie, ktoré majú presne definovaný účel, vstupné validácie a kontext používateľa, v ktorom môžu byť spustené.</w:t>
      </w:r>
    </w:p>
    <w:p w14:paraId="36A38CCE" w14:textId="350F9185" w:rsidR="7E982BBE" w:rsidRPr="00A40CFA" w:rsidRDefault="7E982BBE" w:rsidP="7F9B700B">
      <w:pPr>
        <w:spacing w:before="240" w:after="240"/>
        <w:jc w:val="both"/>
        <w:rPr>
          <w:rFonts w:eastAsia="Arial" w:cs="Arial"/>
        </w:rPr>
      </w:pPr>
      <w:r w:rsidRPr="00A40CFA">
        <w:rPr>
          <w:rFonts w:eastAsia="Arial" w:cs="Arial"/>
        </w:rPr>
        <w:t>Systém uplatňuje princípy CQS (</w:t>
      </w:r>
      <w:proofErr w:type="spellStart"/>
      <w:r w:rsidRPr="00A40CFA">
        <w:rPr>
          <w:rFonts w:eastAsia="Arial" w:cs="Arial"/>
        </w:rPr>
        <w:t>Command</w:t>
      </w:r>
      <w:proofErr w:type="spellEnd"/>
      <w:r w:rsidRPr="00A40CFA">
        <w:rPr>
          <w:rFonts w:eastAsia="Arial" w:cs="Arial"/>
        </w:rPr>
        <w:t xml:space="preserve"> </w:t>
      </w:r>
      <w:proofErr w:type="spellStart"/>
      <w:r w:rsidRPr="00A40CFA">
        <w:rPr>
          <w:rFonts w:eastAsia="Arial" w:cs="Arial"/>
        </w:rPr>
        <w:t>Query</w:t>
      </w:r>
      <w:proofErr w:type="spellEnd"/>
      <w:r w:rsidRPr="00A40CFA">
        <w:rPr>
          <w:rFonts w:eastAsia="Arial" w:cs="Arial"/>
        </w:rPr>
        <w:t xml:space="preserve"> </w:t>
      </w:r>
      <w:proofErr w:type="spellStart"/>
      <w:r w:rsidRPr="00A40CFA">
        <w:rPr>
          <w:rFonts w:eastAsia="Arial" w:cs="Arial"/>
        </w:rPr>
        <w:t>Separation</w:t>
      </w:r>
      <w:proofErr w:type="spellEnd"/>
      <w:r w:rsidRPr="00A40CFA">
        <w:rPr>
          <w:rFonts w:eastAsia="Arial" w:cs="Arial"/>
        </w:rPr>
        <w:t>) alebo CQRS (</w:t>
      </w:r>
      <w:proofErr w:type="spellStart"/>
      <w:r w:rsidRPr="00A40CFA">
        <w:rPr>
          <w:rFonts w:eastAsia="Arial" w:cs="Arial"/>
        </w:rPr>
        <w:t>Command</w:t>
      </w:r>
      <w:proofErr w:type="spellEnd"/>
      <w:r w:rsidRPr="00A40CFA">
        <w:rPr>
          <w:rFonts w:eastAsia="Arial" w:cs="Arial"/>
        </w:rPr>
        <w:t xml:space="preserve"> </w:t>
      </w:r>
      <w:proofErr w:type="spellStart"/>
      <w:r w:rsidRPr="00A40CFA">
        <w:rPr>
          <w:rFonts w:eastAsia="Arial" w:cs="Arial"/>
        </w:rPr>
        <w:t>Query</w:t>
      </w:r>
      <w:proofErr w:type="spellEnd"/>
      <w:r w:rsidRPr="00A40CFA">
        <w:rPr>
          <w:rFonts w:eastAsia="Arial" w:cs="Arial"/>
        </w:rPr>
        <w:t xml:space="preserve"> </w:t>
      </w:r>
      <w:proofErr w:type="spellStart"/>
      <w:r w:rsidRPr="00A40CFA">
        <w:rPr>
          <w:rFonts w:eastAsia="Arial" w:cs="Arial"/>
        </w:rPr>
        <w:t>Responsibility</w:t>
      </w:r>
      <w:proofErr w:type="spellEnd"/>
      <w:r w:rsidRPr="00A40CFA">
        <w:rPr>
          <w:rFonts w:eastAsia="Arial" w:cs="Arial"/>
        </w:rPr>
        <w:t xml:space="preserve"> </w:t>
      </w:r>
      <w:proofErr w:type="spellStart"/>
      <w:r w:rsidRPr="00A40CFA">
        <w:rPr>
          <w:rFonts w:eastAsia="Arial" w:cs="Arial"/>
        </w:rPr>
        <w:t>Segregation</w:t>
      </w:r>
      <w:proofErr w:type="spellEnd"/>
      <w:r w:rsidRPr="00A40CFA">
        <w:rPr>
          <w:rFonts w:eastAsia="Arial" w:cs="Arial"/>
        </w:rPr>
        <w:t>) v závislosti od konkrétneho návrhu modulu. V praxi to znamená:</w:t>
      </w:r>
    </w:p>
    <w:p w14:paraId="6FA57A4A" w14:textId="400BA049" w:rsidR="7E982BBE" w:rsidRPr="00A40CFA" w:rsidRDefault="7E982BBE" w:rsidP="006825CA">
      <w:pPr>
        <w:pStyle w:val="ListParagraph"/>
        <w:numPr>
          <w:ilvl w:val="0"/>
          <w:numId w:val="63"/>
        </w:numPr>
        <w:spacing w:before="240" w:after="240"/>
        <w:jc w:val="both"/>
        <w:rPr>
          <w:rFonts w:eastAsia="Arial" w:cs="Arial"/>
        </w:rPr>
      </w:pPr>
      <w:r w:rsidRPr="00A40CFA">
        <w:rPr>
          <w:rFonts w:eastAsia="Arial" w:cs="Arial"/>
        </w:rPr>
        <w:t>zápisové operácie (</w:t>
      </w:r>
      <w:proofErr w:type="spellStart"/>
      <w:r w:rsidRPr="00A40CFA">
        <w:rPr>
          <w:rFonts w:eastAsia="Arial" w:cs="Arial"/>
        </w:rPr>
        <w:t>commandy</w:t>
      </w:r>
      <w:proofErr w:type="spellEnd"/>
      <w:r w:rsidRPr="00A40CFA">
        <w:rPr>
          <w:rFonts w:eastAsia="Arial" w:cs="Arial"/>
        </w:rPr>
        <w:t>) sú oddelené od čítacích operácií (</w:t>
      </w:r>
      <w:proofErr w:type="spellStart"/>
      <w:r w:rsidRPr="00A40CFA">
        <w:rPr>
          <w:rFonts w:eastAsia="Arial" w:cs="Arial"/>
        </w:rPr>
        <w:t>queries</w:t>
      </w:r>
      <w:proofErr w:type="spellEnd"/>
      <w:r w:rsidRPr="00A40CFA">
        <w:rPr>
          <w:rFonts w:eastAsia="Arial" w:cs="Arial"/>
        </w:rPr>
        <w:t>),</w:t>
      </w:r>
    </w:p>
    <w:p w14:paraId="7B964E02" w14:textId="5486EDE3" w:rsidR="7E982BBE" w:rsidRPr="00A40CFA" w:rsidRDefault="7E982BBE" w:rsidP="006825CA">
      <w:pPr>
        <w:pStyle w:val="ListParagraph"/>
        <w:numPr>
          <w:ilvl w:val="0"/>
          <w:numId w:val="63"/>
        </w:numPr>
        <w:spacing w:before="240" w:after="240"/>
        <w:jc w:val="both"/>
        <w:rPr>
          <w:rFonts w:eastAsia="Arial" w:cs="Arial"/>
        </w:rPr>
      </w:pPr>
      <w:r w:rsidRPr="00A40CFA">
        <w:rPr>
          <w:rFonts w:eastAsia="Arial" w:cs="Arial"/>
        </w:rPr>
        <w:t>každý zápis je iniciovaný ako špecifická udalosť, ktorá je zaznamenaná v logu (</w:t>
      </w:r>
      <w:r w:rsidRPr="00A40CFA">
        <w:rPr>
          <w:rFonts w:eastAsia="Arial" w:cs="Arial"/>
          <w:i/>
          <w:iCs/>
        </w:rPr>
        <w:t xml:space="preserve">event </w:t>
      </w:r>
      <w:proofErr w:type="spellStart"/>
      <w:r w:rsidRPr="00A40CFA">
        <w:rPr>
          <w:rFonts w:eastAsia="Arial" w:cs="Arial"/>
          <w:i/>
          <w:iCs/>
        </w:rPr>
        <w:t>store</w:t>
      </w:r>
      <w:proofErr w:type="spellEnd"/>
      <w:r w:rsidRPr="00A40CFA">
        <w:rPr>
          <w:rFonts w:eastAsia="Arial" w:cs="Arial"/>
        </w:rPr>
        <w:t>),</w:t>
      </w:r>
    </w:p>
    <w:p w14:paraId="2DBA32D6" w14:textId="533FF68A" w:rsidR="7E982BBE" w:rsidRPr="00A40CFA" w:rsidRDefault="7E982BBE" w:rsidP="006825CA">
      <w:pPr>
        <w:pStyle w:val="ListParagraph"/>
        <w:numPr>
          <w:ilvl w:val="0"/>
          <w:numId w:val="63"/>
        </w:numPr>
        <w:spacing w:before="240" w:after="240"/>
        <w:jc w:val="both"/>
        <w:rPr>
          <w:rFonts w:eastAsia="Arial" w:cs="Arial"/>
        </w:rPr>
      </w:pPr>
      <w:r w:rsidRPr="00A40CFA">
        <w:rPr>
          <w:rFonts w:eastAsia="Arial" w:cs="Arial"/>
        </w:rPr>
        <w:t xml:space="preserve">zápis prebieha asynchrónne, v súlade s architektúrou event </w:t>
      </w:r>
      <w:proofErr w:type="spellStart"/>
      <w:r w:rsidRPr="00A40CFA">
        <w:rPr>
          <w:rFonts w:eastAsia="Arial" w:cs="Arial"/>
        </w:rPr>
        <w:t>sourcingu</w:t>
      </w:r>
      <w:proofErr w:type="spellEnd"/>
      <w:r w:rsidRPr="00A40CFA">
        <w:rPr>
          <w:rFonts w:eastAsia="Arial" w:cs="Arial"/>
        </w:rPr>
        <w:t>.</w:t>
      </w:r>
    </w:p>
    <w:p w14:paraId="48C90816" w14:textId="07612612" w:rsidR="7E982BBE" w:rsidRPr="00A40CFA" w:rsidRDefault="7E982BBE" w:rsidP="7F9B700B">
      <w:pPr>
        <w:spacing w:before="240" w:after="240"/>
        <w:jc w:val="both"/>
        <w:rPr>
          <w:rFonts w:eastAsia="Arial" w:cs="Arial"/>
        </w:rPr>
      </w:pPr>
      <w:r w:rsidRPr="00A40CFA">
        <w:rPr>
          <w:rFonts w:eastAsia="Arial" w:cs="Arial"/>
        </w:rPr>
        <w:t xml:space="preserve">Používateľ v rozhraní agendového systému pracuje cez </w:t>
      </w:r>
      <w:proofErr w:type="spellStart"/>
      <w:r w:rsidRPr="00A40CFA">
        <w:rPr>
          <w:rFonts w:eastAsia="Arial" w:cs="Arial"/>
        </w:rPr>
        <w:t>task-based</w:t>
      </w:r>
      <w:proofErr w:type="spellEnd"/>
      <w:r w:rsidRPr="00A40CFA">
        <w:rPr>
          <w:rFonts w:eastAsia="Arial" w:cs="Arial"/>
        </w:rPr>
        <w:t xml:space="preserve"> UI, ktoré mu zobrazuje stav spracovania jednotlivých udalostí (napr. zápisu nového vlastníka, geometrického plánu, zmeny parcelácie a pod.). Každá udalosť čaká na spracovanie a je priebežne overovaná voči konzistentnému stavu databázy.</w:t>
      </w:r>
    </w:p>
    <w:p w14:paraId="2D85FD43" w14:textId="3C54EA0E" w:rsidR="7E982BBE" w:rsidRPr="00A40CFA" w:rsidRDefault="7E982BBE" w:rsidP="7F9B700B">
      <w:pPr>
        <w:spacing w:before="240" w:after="240"/>
        <w:jc w:val="both"/>
        <w:rPr>
          <w:rFonts w:eastAsia="Arial" w:cs="Arial"/>
        </w:rPr>
      </w:pPr>
      <w:r w:rsidRPr="00A40CFA">
        <w:rPr>
          <w:rFonts w:eastAsia="Arial" w:cs="Arial"/>
        </w:rPr>
        <w:t>Po schválení (napr. z validácie alebo schvaľovacieho procesu):</w:t>
      </w:r>
    </w:p>
    <w:p w14:paraId="1A6CC168" w14:textId="0706BBAE" w:rsidR="7E982BBE" w:rsidRPr="00A40CFA" w:rsidRDefault="7E982BBE" w:rsidP="006825CA">
      <w:pPr>
        <w:pStyle w:val="ListParagraph"/>
        <w:numPr>
          <w:ilvl w:val="0"/>
          <w:numId w:val="62"/>
        </w:numPr>
        <w:spacing w:before="240" w:after="240"/>
        <w:jc w:val="both"/>
        <w:rPr>
          <w:rFonts w:eastAsia="Arial" w:cs="Arial"/>
        </w:rPr>
      </w:pPr>
      <w:r w:rsidRPr="00A40CFA">
        <w:rPr>
          <w:rFonts w:eastAsia="Arial" w:cs="Arial"/>
        </w:rPr>
        <w:t>je udalosť trvalo zapísaná do event logu s jedinečným poradovým číslom,</w:t>
      </w:r>
    </w:p>
    <w:p w14:paraId="5EED496C" w14:textId="744E2175" w:rsidR="7E982BBE" w:rsidRPr="00A40CFA" w:rsidRDefault="7E982BBE" w:rsidP="006825CA">
      <w:pPr>
        <w:pStyle w:val="ListParagraph"/>
        <w:numPr>
          <w:ilvl w:val="0"/>
          <w:numId w:val="62"/>
        </w:numPr>
        <w:spacing w:before="240" w:after="240"/>
        <w:jc w:val="both"/>
        <w:rPr>
          <w:rFonts w:eastAsia="Arial" w:cs="Arial"/>
        </w:rPr>
      </w:pPr>
      <w:r w:rsidRPr="00A40CFA">
        <w:rPr>
          <w:rFonts w:eastAsia="Arial" w:cs="Arial"/>
        </w:rPr>
        <w:t>na základe tejto udalosti sa aktualizuje stavová databáza, ktorá reprezentuje aktuálny konzistentný stav údajov,</w:t>
      </w:r>
    </w:p>
    <w:p w14:paraId="66EAD17F" w14:textId="54E84A02" w:rsidR="7E982BBE" w:rsidRPr="00A40CFA" w:rsidRDefault="7E982BBE" w:rsidP="006825CA">
      <w:pPr>
        <w:pStyle w:val="ListParagraph"/>
        <w:numPr>
          <w:ilvl w:val="0"/>
          <w:numId w:val="62"/>
        </w:numPr>
        <w:spacing w:before="240" w:after="240"/>
        <w:jc w:val="both"/>
        <w:rPr>
          <w:rFonts w:eastAsia="Arial" w:cs="Arial"/>
        </w:rPr>
      </w:pPr>
      <w:r w:rsidRPr="00A40CFA">
        <w:rPr>
          <w:rFonts w:eastAsia="Arial" w:cs="Arial"/>
        </w:rPr>
        <w:t>spúšťajú sa procesy na aktualizáciu materializovaných pohľadov,</w:t>
      </w:r>
    </w:p>
    <w:p w14:paraId="67208096" w14:textId="4463FF02" w:rsidR="7E982BBE" w:rsidRPr="00A40CFA" w:rsidRDefault="7E982BBE" w:rsidP="006825CA">
      <w:pPr>
        <w:pStyle w:val="ListParagraph"/>
        <w:numPr>
          <w:ilvl w:val="0"/>
          <w:numId w:val="62"/>
        </w:numPr>
        <w:spacing w:before="240" w:after="240"/>
        <w:jc w:val="both"/>
        <w:rPr>
          <w:rFonts w:eastAsia="Arial" w:cs="Arial"/>
        </w:rPr>
      </w:pPr>
      <w:r w:rsidRPr="00A40CFA">
        <w:rPr>
          <w:rFonts w:eastAsia="Arial" w:cs="Arial"/>
        </w:rPr>
        <w:t>tieto pohľady slúžia na poskytovanie údajov pre čítacie operácie v rámci CQS/CQRS prístupu.</w:t>
      </w:r>
    </w:p>
    <w:p w14:paraId="4BC23B99" w14:textId="49D94626" w:rsidR="7E982BBE" w:rsidRPr="00A40CFA" w:rsidRDefault="7E982BBE" w:rsidP="7F9B700B">
      <w:pPr>
        <w:spacing w:before="240" w:after="240"/>
        <w:jc w:val="both"/>
        <w:rPr>
          <w:rFonts w:eastAsia="Arial" w:cs="Arial"/>
        </w:rPr>
      </w:pPr>
      <w:r w:rsidRPr="00A40CFA">
        <w:rPr>
          <w:rFonts w:eastAsia="Arial" w:cs="Arial"/>
        </w:rPr>
        <w:t>Týmto spôsobom je zabezpečená:</w:t>
      </w:r>
    </w:p>
    <w:p w14:paraId="15A55A42" w14:textId="5BAA8DA9" w:rsidR="7E982BBE" w:rsidRPr="00A40CFA" w:rsidRDefault="7E982BBE" w:rsidP="006825CA">
      <w:pPr>
        <w:pStyle w:val="ListParagraph"/>
        <w:numPr>
          <w:ilvl w:val="0"/>
          <w:numId w:val="61"/>
        </w:numPr>
        <w:spacing w:before="240" w:after="240"/>
        <w:jc w:val="both"/>
        <w:rPr>
          <w:rFonts w:eastAsia="Arial" w:cs="Arial"/>
        </w:rPr>
      </w:pPr>
      <w:r w:rsidRPr="00A40CFA">
        <w:rPr>
          <w:rFonts w:eastAsia="Arial" w:cs="Arial"/>
        </w:rPr>
        <w:t xml:space="preserve">reprodukovateľnosť a </w:t>
      </w:r>
      <w:proofErr w:type="spellStart"/>
      <w:r w:rsidRPr="00A40CFA">
        <w:rPr>
          <w:rFonts w:eastAsia="Arial" w:cs="Arial"/>
        </w:rPr>
        <w:t>auditovateľnosť</w:t>
      </w:r>
      <w:proofErr w:type="spellEnd"/>
      <w:r w:rsidRPr="00A40CFA">
        <w:rPr>
          <w:rFonts w:eastAsia="Arial" w:cs="Arial"/>
        </w:rPr>
        <w:t xml:space="preserve"> všetkých zmien,</w:t>
      </w:r>
    </w:p>
    <w:p w14:paraId="3F9CDB9B" w14:textId="4F328A07" w:rsidR="7E982BBE" w:rsidRPr="00A40CFA" w:rsidRDefault="7E982BBE" w:rsidP="006825CA">
      <w:pPr>
        <w:pStyle w:val="ListParagraph"/>
        <w:numPr>
          <w:ilvl w:val="0"/>
          <w:numId w:val="61"/>
        </w:numPr>
        <w:spacing w:before="240" w:after="240"/>
        <w:jc w:val="both"/>
        <w:rPr>
          <w:rFonts w:eastAsia="Arial" w:cs="Arial"/>
        </w:rPr>
      </w:pPr>
      <w:r w:rsidRPr="00A40CFA">
        <w:rPr>
          <w:rFonts w:eastAsia="Arial" w:cs="Arial"/>
        </w:rPr>
        <w:t>oddelenie čítacích a zápisových operácií pre zvýšenie výkonu a škálovateľnosti,</w:t>
      </w:r>
    </w:p>
    <w:p w14:paraId="52429EB9" w14:textId="5E84CDDE" w:rsidR="7E982BBE" w:rsidRPr="00A40CFA" w:rsidRDefault="7E982BBE" w:rsidP="006825CA">
      <w:pPr>
        <w:pStyle w:val="ListParagraph"/>
        <w:numPr>
          <w:ilvl w:val="0"/>
          <w:numId w:val="61"/>
        </w:numPr>
        <w:spacing w:before="240" w:after="240"/>
        <w:jc w:val="both"/>
        <w:rPr>
          <w:rFonts w:eastAsia="Arial" w:cs="Arial"/>
        </w:rPr>
      </w:pPr>
      <w:r w:rsidRPr="00A40CFA">
        <w:rPr>
          <w:rFonts w:eastAsia="Arial" w:cs="Arial"/>
        </w:rPr>
        <w:t>transakčná integrita v rámci jednotlivých zápisov bez potreby silných databázových zámkov,</w:t>
      </w:r>
    </w:p>
    <w:p w14:paraId="3D1F6A2F" w14:textId="5F9AF08B" w:rsidR="7E982BBE" w:rsidRPr="00A40CFA" w:rsidRDefault="7E982BBE" w:rsidP="006825CA">
      <w:pPr>
        <w:pStyle w:val="ListParagraph"/>
        <w:numPr>
          <w:ilvl w:val="0"/>
          <w:numId w:val="61"/>
        </w:numPr>
        <w:spacing w:before="240" w:after="240"/>
        <w:jc w:val="both"/>
        <w:rPr>
          <w:rFonts w:eastAsia="Arial" w:cs="Arial"/>
        </w:rPr>
      </w:pPr>
      <w:r w:rsidRPr="00A40CFA">
        <w:rPr>
          <w:rFonts w:eastAsia="Arial" w:cs="Arial"/>
        </w:rPr>
        <w:t>možnosť spätnej analýzy vývoja údajov na základe histórie udalostí.</w:t>
      </w:r>
    </w:p>
    <w:p w14:paraId="0AE3ED3A" w14:textId="03B6513C" w:rsidR="78F78870" w:rsidRPr="00A40CFA" w:rsidRDefault="7E982BBE" w:rsidP="7F9B700B">
      <w:pPr>
        <w:spacing w:before="240" w:after="240"/>
        <w:jc w:val="both"/>
        <w:rPr>
          <w:rFonts w:eastAsia="Arial" w:cs="Arial"/>
        </w:rPr>
      </w:pPr>
      <w:r w:rsidRPr="00A40CFA">
        <w:rPr>
          <w:rFonts w:eastAsia="Arial" w:cs="Arial"/>
        </w:rPr>
        <w:t xml:space="preserve">Tento dátový model zároveň umožňuje budúce rozšírenia (napr. analytické nadstavby, </w:t>
      </w:r>
      <w:proofErr w:type="spellStart"/>
      <w:r w:rsidRPr="00A40CFA">
        <w:rPr>
          <w:rFonts w:eastAsia="Arial" w:cs="Arial"/>
        </w:rPr>
        <w:t>reporting</w:t>
      </w:r>
      <w:proofErr w:type="spellEnd"/>
      <w:r w:rsidRPr="00A40CFA">
        <w:rPr>
          <w:rFonts w:eastAsia="Arial" w:cs="Arial"/>
        </w:rPr>
        <w:t xml:space="preserve">, decentralizované </w:t>
      </w:r>
      <w:proofErr w:type="spellStart"/>
      <w:r w:rsidRPr="00A40CFA">
        <w:rPr>
          <w:rFonts w:eastAsia="Arial" w:cs="Arial"/>
        </w:rPr>
        <w:t>workflow</w:t>
      </w:r>
      <w:proofErr w:type="spellEnd"/>
      <w:r w:rsidRPr="00A40CFA">
        <w:rPr>
          <w:rFonts w:eastAsia="Arial" w:cs="Arial"/>
        </w:rPr>
        <w:t>) bez zásahu do pôvodných údajov.</w:t>
      </w:r>
    </w:p>
    <w:p w14:paraId="0DC80384" w14:textId="1C916D05" w:rsidR="6199745D" w:rsidRPr="00A40CFA" w:rsidRDefault="6199745D" w:rsidP="1FDEF52D">
      <w:pPr>
        <w:pStyle w:val="Heading6"/>
        <w:rPr>
          <w:rFonts w:ascii="Arial" w:eastAsia="Arial" w:hAnsi="Arial" w:cs="Arial"/>
          <w:b/>
          <w:szCs w:val="20"/>
        </w:rPr>
      </w:pPr>
      <w:r w:rsidRPr="00A40CFA">
        <w:rPr>
          <w:b/>
        </w:rPr>
        <w:t>Dátové integrácie</w:t>
      </w:r>
    </w:p>
    <w:p w14:paraId="237BD802" w14:textId="466D9240" w:rsidR="6199745D" w:rsidRPr="00A40CFA" w:rsidRDefault="6199745D" w:rsidP="7F9B700B">
      <w:pPr>
        <w:spacing w:before="240" w:after="240"/>
        <w:jc w:val="both"/>
        <w:rPr>
          <w:rFonts w:eastAsia="Arial" w:cs="Arial"/>
        </w:rPr>
      </w:pPr>
      <w:r w:rsidRPr="00A40CFA">
        <w:rPr>
          <w:rFonts w:eastAsia="Arial" w:cs="Arial"/>
        </w:rPr>
        <w:t xml:space="preserve">ISKN 2.0 bude primárne integrovaný s rezortnou integračnou platformou (RIP) </w:t>
      </w:r>
      <w:r w:rsidR="2BCE3B72" w:rsidRPr="00A40CFA">
        <w:rPr>
          <w:rFonts w:eastAsia="Arial" w:cs="Arial"/>
        </w:rPr>
        <w:t>Ů</w:t>
      </w:r>
      <w:r w:rsidRPr="00A40CFA">
        <w:rPr>
          <w:rFonts w:eastAsia="Arial" w:cs="Arial"/>
        </w:rPr>
        <w:t>GKK, ktorá bude čerpať údaje z ISKN na základe požiadaviek vyplývajúcich z potrieb poskytovania údajov pre iné rezortné alebo nadrezortné entity.</w:t>
      </w:r>
    </w:p>
    <w:p w14:paraId="1F20D849" w14:textId="04403531" w:rsidR="6199745D" w:rsidRPr="00A40CFA" w:rsidRDefault="6199745D" w:rsidP="7F9B700B">
      <w:pPr>
        <w:spacing w:before="240" w:after="240"/>
        <w:jc w:val="both"/>
        <w:rPr>
          <w:rFonts w:eastAsia="Arial" w:cs="Arial"/>
        </w:rPr>
      </w:pPr>
      <w:r w:rsidRPr="00A40CFA">
        <w:rPr>
          <w:rFonts w:eastAsia="Arial" w:cs="Arial"/>
        </w:rPr>
        <w:t>Keďže ISKN 2.0 bude mať hlavný zdroj pravdy v event stream databáze, odporúča sa, aby integračné rozhranie bolo priamo napojené na túto databázu, čím sa dosiahne:</w:t>
      </w:r>
    </w:p>
    <w:p w14:paraId="685E33E2" w14:textId="43A3B6BC" w:rsidR="6199745D" w:rsidRPr="00A40CFA" w:rsidRDefault="6199745D" w:rsidP="006825CA">
      <w:pPr>
        <w:pStyle w:val="ListParagraph"/>
        <w:numPr>
          <w:ilvl w:val="0"/>
          <w:numId w:val="70"/>
        </w:numPr>
        <w:spacing w:before="240" w:after="240"/>
        <w:jc w:val="both"/>
        <w:rPr>
          <w:rFonts w:eastAsia="Arial" w:cs="Arial"/>
        </w:rPr>
      </w:pPr>
      <w:r w:rsidRPr="00A40CFA">
        <w:rPr>
          <w:rFonts w:eastAsia="Arial" w:cs="Arial"/>
        </w:rPr>
        <w:t>takmer okamžitá aktualizácia dát v reálnom čase,</w:t>
      </w:r>
    </w:p>
    <w:p w14:paraId="220F0631" w14:textId="5AFCE7E9" w:rsidR="6199745D" w:rsidRPr="00A40CFA" w:rsidRDefault="6199745D" w:rsidP="006825CA">
      <w:pPr>
        <w:pStyle w:val="ListParagraph"/>
        <w:numPr>
          <w:ilvl w:val="0"/>
          <w:numId w:val="70"/>
        </w:numPr>
        <w:spacing w:before="240" w:after="240"/>
        <w:jc w:val="both"/>
        <w:rPr>
          <w:rFonts w:eastAsia="Arial" w:cs="Arial"/>
        </w:rPr>
      </w:pPr>
      <w:r w:rsidRPr="00A40CFA">
        <w:rPr>
          <w:rFonts w:eastAsia="Arial" w:cs="Arial"/>
        </w:rPr>
        <w:t>priebežné spracovanie zmien, ktoré sa okamžite prejavia na výstupe.</w:t>
      </w:r>
    </w:p>
    <w:p w14:paraId="47EC24CF" w14:textId="0924D056" w:rsidR="6199745D" w:rsidRPr="00A40CFA" w:rsidRDefault="6199745D" w:rsidP="7F9B700B">
      <w:pPr>
        <w:spacing w:before="240" w:after="240"/>
        <w:jc w:val="both"/>
        <w:rPr>
          <w:rFonts w:eastAsia="Arial" w:cs="Arial"/>
        </w:rPr>
      </w:pPr>
      <w:r w:rsidRPr="00A40CFA">
        <w:rPr>
          <w:rFonts w:eastAsia="Arial" w:cs="Arial"/>
        </w:rPr>
        <w:t>Celá architektúra aplikačného vybavenia je na dátovej úrovni navrhnutá tak, aby podporovala:</w:t>
      </w:r>
    </w:p>
    <w:p w14:paraId="6F1A0AC2" w14:textId="3F3B47CA" w:rsidR="6199745D" w:rsidRPr="00A40CFA" w:rsidRDefault="6199745D" w:rsidP="006825CA">
      <w:pPr>
        <w:pStyle w:val="ListParagraph"/>
        <w:numPr>
          <w:ilvl w:val="0"/>
          <w:numId w:val="69"/>
        </w:numPr>
        <w:spacing w:before="240" w:after="240"/>
        <w:jc w:val="both"/>
        <w:rPr>
          <w:rFonts w:eastAsia="Arial" w:cs="Arial"/>
        </w:rPr>
      </w:pPr>
      <w:r w:rsidRPr="00A40CFA">
        <w:rPr>
          <w:rFonts w:eastAsia="Arial" w:cs="Arial"/>
        </w:rPr>
        <w:t>škálovanie a distribúciu zmien,</w:t>
      </w:r>
    </w:p>
    <w:p w14:paraId="1CB9C9D5" w14:textId="6E7E4C65" w:rsidR="6199745D" w:rsidRPr="00A40CFA" w:rsidRDefault="6199745D" w:rsidP="006825CA">
      <w:pPr>
        <w:pStyle w:val="ListParagraph"/>
        <w:numPr>
          <w:ilvl w:val="0"/>
          <w:numId w:val="69"/>
        </w:numPr>
        <w:spacing w:before="240" w:after="240"/>
        <w:jc w:val="both"/>
        <w:rPr>
          <w:rFonts w:eastAsia="Arial" w:cs="Arial"/>
        </w:rPr>
      </w:pPr>
      <w:r w:rsidRPr="00A40CFA">
        <w:rPr>
          <w:rFonts w:eastAsia="Arial" w:cs="Arial"/>
        </w:rPr>
        <w:t>odolnosť voči výpadkom bez obmedzenia funkcionality ekosystému,</w:t>
      </w:r>
    </w:p>
    <w:p w14:paraId="5D618F5B" w14:textId="7E2530C8" w:rsidR="6199745D" w:rsidRPr="00A40CFA" w:rsidRDefault="6199745D" w:rsidP="006825CA">
      <w:pPr>
        <w:pStyle w:val="ListParagraph"/>
        <w:numPr>
          <w:ilvl w:val="0"/>
          <w:numId w:val="69"/>
        </w:numPr>
        <w:spacing w:before="240" w:after="240"/>
        <w:jc w:val="both"/>
        <w:rPr>
          <w:rFonts w:eastAsia="Arial" w:cs="Arial"/>
        </w:rPr>
      </w:pPr>
      <w:r w:rsidRPr="00A40CFA">
        <w:rPr>
          <w:rFonts w:eastAsia="Arial" w:cs="Arial"/>
        </w:rPr>
        <w:t>replikáciu a rozklad na viaceré inštancie (replika sety), čo umožňuje efektívne spracovanie zápisov aj čítacích požiadaviek.</w:t>
      </w:r>
    </w:p>
    <w:p w14:paraId="212C4A50" w14:textId="6F5C243E" w:rsidR="6199745D" w:rsidRPr="00A40CFA" w:rsidRDefault="6199745D" w:rsidP="7F9B700B">
      <w:pPr>
        <w:spacing w:before="240" w:after="240"/>
        <w:jc w:val="both"/>
        <w:rPr>
          <w:rFonts w:eastAsia="Arial" w:cs="Arial"/>
        </w:rPr>
      </w:pPr>
      <w:r w:rsidRPr="00A40CFA">
        <w:rPr>
          <w:rFonts w:eastAsia="Arial" w:cs="Arial"/>
        </w:rPr>
        <w:t xml:space="preserve">Pre dlhodobú bezpečnosť a </w:t>
      </w:r>
      <w:proofErr w:type="spellStart"/>
      <w:r w:rsidRPr="00A40CFA">
        <w:rPr>
          <w:rFonts w:eastAsia="Arial" w:cs="Arial"/>
        </w:rPr>
        <w:t>auditovateľnosť</w:t>
      </w:r>
      <w:proofErr w:type="spellEnd"/>
      <w:r w:rsidRPr="00A40CFA">
        <w:rPr>
          <w:rFonts w:eastAsia="Arial" w:cs="Arial"/>
        </w:rPr>
        <w:t xml:space="preserve"> údajov môže byť zápis udalostí doplnený o ukladanie do WORM archívov (</w:t>
      </w:r>
      <w:proofErr w:type="spellStart"/>
      <w:r w:rsidRPr="00A40CFA">
        <w:rPr>
          <w:rFonts w:eastAsia="Arial" w:cs="Arial"/>
        </w:rPr>
        <w:t>Write</w:t>
      </w:r>
      <w:proofErr w:type="spellEnd"/>
      <w:r w:rsidRPr="00A40CFA">
        <w:rPr>
          <w:rFonts w:eastAsia="Arial" w:cs="Arial"/>
        </w:rPr>
        <w:t xml:space="preserve"> </w:t>
      </w:r>
      <w:proofErr w:type="spellStart"/>
      <w:r w:rsidRPr="00A40CFA">
        <w:rPr>
          <w:rFonts w:eastAsia="Arial" w:cs="Arial"/>
        </w:rPr>
        <w:t>Once</w:t>
      </w:r>
      <w:proofErr w:type="spellEnd"/>
      <w:r w:rsidRPr="00A40CFA">
        <w:rPr>
          <w:rFonts w:eastAsia="Arial" w:cs="Arial"/>
        </w:rPr>
        <w:t xml:space="preserve">, </w:t>
      </w:r>
      <w:proofErr w:type="spellStart"/>
      <w:r w:rsidRPr="00A40CFA">
        <w:rPr>
          <w:rFonts w:eastAsia="Arial" w:cs="Arial"/>
        </w:rPr>
        <w:t>Read</w:t>
      </w:r>
      <w:proofErr w:type="spellEnd"/>
      <w:r w:rsidRPr="00A40CFA">
        <w:rPr>
          <w:rFonts w:eastAsia="Arial" w:cs="Arial"/>
        </w:rPr>
        <w:t xml:space="preserve"> </w:t>
      </w:r>
      <w:proofErr w:type="spellStart"/>
      <w:r w:rsidRPr="00A40CFA">
        <w:rPr>
          <w:rFonts w:eastAsia="Arial" w:cs="Arial"/>
        </w:rPr>
        <w:t>Many</w:t>
      </w:r>
      <w:proofErr w:type="spellEnd"/>
      <w:r w:rsidRPr="00A40CFA">
        <w:rPr>
          <w:rFonts w:eastAsia="Arial" w:cs="Arial"/>
        </w:rPr>
        <w:t>), ktoré zaručujú nemennosť historických záznamov.</w:t>
      </w:r>
    </w:p>
    <w:p w14:paraId="04DB69C4" w14:textId="61C3A250" w:rsidR="6199745D" w:rsidRPr="00A40CFA" w:rsidRDefault="6199745D" w:rsidP="7F9B700B">
      <w:pPr>
        <w:spacing w:before="240" w:after="240"/>
        <w:jc w:val="both"/>
        <w:rPr>
          <w:rFonts w:eastAsia="Arial" w:cs="Arial"/>
        </w:rPr>
      </w:pPr>
      <w:r w:rsidRPr="00A40CFA">
        <w:rPr>
          <w:rFonts w:eastAsia="Arial" w:cs="Arial"/>
        </w:rPr>
        <w:t>Integračné rozhrania môžu pristupovať k údajom dvomi spôsobmi:</w:t>
      </w:r>
    </w:p>
    <w:p w14:paraId="7154DD3C" w14:textId="175DC6EA" w:rsidR="6199745D" w:rsidRPr="00A40CFA" w:rsidRDefault="6199745D" w:rsidP="006825CA">
      <w:pPr>
        <w:pStyle w:val="ListParagraph"/>
        <w:numPr>
          <w:ilvl w:val="0"/>
          <w:numId w:val="68"/>
        </w:numPr>
        <w:spacing w:before="240" w:after="240"/>
        <w:jc w:val="both"/>
        <w:rPr>
          <w:rFonts w:eastAsia="Arial" w:cs="Arial"/>
        </w:rPr>
      </w:pPr>
      <w:r w:rsidRPr="00A40CFA">
        <w:rPr>
          <w:rFonts w:eastAsia="Arial" w:cs="Arial"/>
        </w:rPr>
        <w:t>Priamy odber zmien zo zmenového logu (event streamu) – vhodné pre systémy vyžadujúce okamžité informovanie o zmenách (napr. notifikácie alebo synchronizácia s externými platformami).</w:t>
      </w:r>
    </w:p>
    <w:p w14:paraId="6157A780" w14:textId="7524A033" w:rsidR="6199745D" w:rsidRPr="00A40CFA" w:rsidRDefault="6199745D" w:rsidP="006825CA">
      <w:pPr>
        <w:pStyle w:val="ListParagraph"/>
        <w:numPr>
          <w:ilvl w:val="0"/>
          <w:numId w:val="68"/>
        </w:numPr>
        <w:spacing w:before="240" w:after="240"/>
        <w:jc w:val="both"/>
        <w:rPr>
          <w:rFonts w:eastAsia="Arial" w:cs="Arial"/>
        </w:rPr>
      </w:pPr>
      <w:r w:rsidRPr="00A40CFA">
        <w:rPr>
          <w:rFonts w:eastAsia="Arial" w:cs="Arial"/>
        </w:rPr>
        <w:t>Využívanie vystavených API nad konštruovanými materializovanými pohľadmi – vhodné pre aplikácie alebo služby, ktoré vyžadujú agregované alebo optimalizované dáta.</w:t>
      </w:r>
    </w:p>
    <w:p w14:paraId="72148894" w14:textId="74907C6F" w:rsidR="1A7EF17E" w:rsidRPr="00A40CFA" w:rsidRDefault="6199745D" w:rsidP="7F9B700B">
      <w:pPr>
        <w:spacing w:before="240" w:after="240"/>
        <w:jc w:val="both"/>
        <w:rPr>
          <w:rFonts w:eastAsia="Arial" w:cs="Arial"/>
        </w:rPr>
      </w:pPr>
      <w:r w:rsidRPr="00A40CFA">
        <w:rPr>
          <w:rFonts w:eastAsia="Arial" w:cs="Arial"/>
        </w:rPr>
        <w:t xml:space="preserve">Každý integračný systém si môže vytvárať vlastné materializované pohľady s optimalizovanými indexami, prispôsobenými pre jeho konkrétne </w:t>
      </w:r>
      <w:r w:rsidR="34C2E776" w:rsidRPr="00A40CFA">
        <w:rPr>
          <w:rFonts w:eastAsia="Arial" w:cs="Arial"/>
        </w:rPr>
        <w:t xml:space="preserve">biznis </w:t>
      </w:r>
      <w:r w:rsidRPr="00A40CFA">
        <w:rPr>
          <w:rFonts w:eastAsia="Arial" w:cs="Arial"/>
        </w:rPr>
        <w:t>funkcie a služby. Tým sa zabezpečí vysoký výkon pri vyhľadávaní a zároveň sa minimalizuje záťaž na hlavný systém.</w:t>
      </w:r>
    </w:p>
    <w:p w14:paraId="6644EB28" w14:textId="3D700F49" w:rsidR="3B6A4919" w:rsidRPr="00A40CFA" w:rsidRDefault="3B6A4919" w:rsidP="7F9B700B">
      <w:pPr>
        <w:spacing w:after="240"/>
        <w:jc w:val="both"/>
      </w:pPr>
      <w:r w:rsidRPr="00A40CFA">
        <w:rPr>
          <w:rFonts w:eastAsia="Arial" w:cs="Arial"/>
        </w:rPr>
        <w:t>Z dôvodu ochrany bezpečnosti a dôveryhodnosti údajov nebude zdrojová databáza prístupná priamo. Namiesto toho bude vytvorená nadstavba nad touto databázou, ktorá bude zabezpečovať autorizovaný prístup k požadovaným údajom.</w:t>
      </w:r>
    </w:p>
    <w:p w14:paraId="43178FD8" w14:textId="687F47C0" w:rsidR="3B6A4919" w:rsidRPr="00A40CFA" w:rsidRDefault="3B6A4919" w:rsidP="7F9B700B">
      <w:pPr>
        <w:spacing w:before="240" w:after="240"/>
        <w:jc w:val="both"/>
      </w:pPr>
      <w:r w:rsidRPr="00A40CFA">
        <w:rPr>
          <w:rFonts w:eastAsia="Arial" w:cs="Arial"/>
        </w:rPr>
        <w:t>API vrstva bude reprezentovať prístup v pomere 1:1 k event stream logu, t. j. prístup bude možný len na základe konkrétnych údajových skupín a poradového čísla záznamu, s možnosťou vrátenia zoznamu údajov od určitého poradového čísla.</w:t>
      </w:r>
    </w:p>
    <w:p w14:paraId="263868CB" w14:textId="36E8D29A" w:rsidR="3B6A4919" w:rsidRPr="00A40CFA" w:rsidRDefault="3B6A4919" w:rsidP="7F9B700B">
      <w:pPr>
        <w:spacing w:before="240" w:after="240"/>
        <w:jc w:val="both"/>
      </w:pPr>
      <w:r w:rsidRPr="00A40CFA">
        <w:rPr>
          <w:rFonts w:eastAsia="Arial" w:cs="Arial"/>
        </w:rPr>
        <w:t>Bezpečnostná nadstavba musí zabezpečiť redakciu a cenzurovanie údajov, ktoré nie sú určené pre osobu požadujúcu dáta, a to na základe jej oprávnenia. Pred spustením čítania je preto nevyhnutné určiť, ktoré polia sú povolené na čítanie v rámci celej sady schém, ktoré sa môžu nachádzať v danom logu údajov.</w:t>
      </w:r>
    </w:p>
    <w:p w14:paraId="2F99545C" w14:textId="17E92244" w:rsidR="10E7D811" w:rsidRPr="00A40CFA" w:rsidRDefault="10E7D811" w:rsidP="4FC700D8">
      <w:pPr>
        <w:pStyle w:val="Heading6"/>
        <w:rPr>
          <w:rFonts w:ascii="Arial" w:eastAsia="Arial" w:hAnsi="Arial" w:cs="Arial"/>
          <w:b/>
        </w:rPr>
      </w:pPr>
      <w:r w:rsidRPr="00A40CFA">
        <w:rPr>
          <w:b/>
        </w:rPr>
        <w:t>Šifrovanie a podpisovanie</w:t>
      </w:r>
    </w:p>
    <w:p w14:paraId="7DC77A52" w14:textId="1A3157C8" w:rsidR="10E7D811" w:rsidRPr="00A40CFA" w:rsidRDefault="10E7D811" w:rsidP="7F9B700B">
      <w:pPr>
        <w:spacing w:before="240" w:after="240"/>
        <w:jc w:val="both"/>
        <w:rPr>
          <w:rFonts w:eastAsia="Arial"/>
        </w:rPr>
      </w:pPr>
      <w:r w:rsidRPr="00A40CFA">
        <w:rPr>
          <w:rFonts w:eastAsia="Arial" w:cs="Arial"/>
        </w:rPr>
        <w:t>Špecifickou oblasťou zabezpečenia dátovej architektúry ISKN 2.0 je ochrana integrity údajov a zabezpečenie nepopierateľnosti vykonaných zmien.</w:t>
      </w:r>
    </w:p>
    <w:p w14:paraId="782DB25E" w14:textId="0B89FC5C" w:rsidR="10E7D811" w:rsidRPr="00A40CFA" w:rsidRDefault="10E7D811" w:rsidP="7F9B700B">
      <w:pPr>
        <w:pStyle w:val="Heading8"/>
        <w:jc w:val="both"/>
        <w:rPr>
          <w:rFonts w:ascii="Arial" w:eastAsia="Arial" w:hAnsi="Arial" w:cs="Arial"/>
        </w:rPr>
      </w:pPr>
      <w:r w:rsidRPr="00A40CFA">
        <w:t>Šifrovanie dát</w:t>
      </w:r>
    </w:p>
    <w:p w14:paraId="5784CE9D" w14:textId="3B8B5CB3" w:rsidR="10E7D811" w:rsidRPr="00A40CFA" w:rsidRDefault="10E7D811" w:rsidP="7F9B700B">
      <w:pPr>
        <w:spacing w:before="240" w:after="240"/>
        <w:jc w:val="both"/>
        <w:rPr>
          <w:rFonts w:eastAsia="Arial"/>
        </w:rPr>
      </w:pPr>
      <w:r w:rsidRPr="00A40CFA">
        <w:rPr>
          <w:rFonts w:eastAsia="Arial" w:cs="Arial"/>
        </w:rPr>
        <w:t>Zápisy v event stream logu môžu byť doplnené o šifrovanie, ktoré:</w:t>
      </w:r>
    </w:p>
    <w:p w14:paraId="5206A92B" w14:textId="3EC0D103" w:rsidR="10E7D811" w:rsidRPr="00A40CFA" w:rsidRDefault="10E7D811" w:rsidP="006825CA">
      <w:pPr>
        <w:pStyle w:val="ListParagraph"/>
        <w:numPr>
          <w:ilvl w:val="0"/>
          <w:numId w:val="73"/>
        </w:numPr>
        <w:spacing w:before="240" w:after="240"/>
        <w:jc w:val="both"/>
        <w:rPr>
          <w:rFonts w:eastAsia="Arial" w:cs="Arial"/>
        </w:rPr>
      </w:pPr>
      <w:r w:rsidRPr="00A40CFA">
        <w:rPr>
          <w:rFonts w:eastAsia="Arial" w:cs="Arial"/>
        </w:rPr>
        <w:t>chráni údaje pred neoprávneným nahliadnutím,</w:t>
      </w:r>
    </w:p>
    <w:p w14:paraId="2C9B6843" w14:textId="5C3BF27A" w:rsidR="10E7D811" w:rsidRPr="00A40CFA" w:rsidRDefault="10E7D811" w:rsidP="006825CA">
      <w:pPr>
        <w:pStyle w:val="ListParagraph"/>
        <w:numPr>
          <w:ilvl w:val="0"/>
          <w:numId w:val="73"/>
        </w:numPr>
        <w:spacing w:before="240" w:after="240"/>
        <w:jc w:val="both"/>
        <w:rPr>
          <w:rFonts w:eastAsia="Arial" w:cs="Arial"/>
        </w:rPr>
      </w:pPr>
      <w:r w:rsidRPr="00A40CFA">
        <w:rPr>
          <w:rFonts w:eastAsia="Arial" w:cs="Arial"/>
        </w:rPr>
        <w:t>umožňuje naplniť požiadavky GDPR v kontexte „práva na zabudnutie“, a to formou zániku šifrovacieho kľúča, čím sa stáva obnova údajov nemožná.</w:t>
      </w:r>
    </w:p>
    <w:p w14:paraId="13A14C31" w14:textId="7DAD965D" w:rsidR="10E7D811" w:rsidRPr="00A40CFA" w:rsidRDefault="10E7D811" w:rsidP="7F9B700B">
      <w:pPr>
        <w:spacing w:before="240" w:after="240"/>
        <w:jc w:val="both"/>
        <w:rPr>
          <w:rFonts w:eastAsia="Arial"/>
        </w:rPr>
      </w:pPr>
      <w:r w:rsidRPr="00A40CFA">
        <w:rPr>
          <w:rFonts w:eastAsia="Arial" w:cs="Arial"/>
        </w:rPr>
        <w:t>Nasadenie šifrovania vyžaduje špecifické aplikačné komponenty na dešifrovanie, ktoré sú prístupné len na základe autentifikácie a autorizácie používateľa. V prípade potreby môže byť doplnená aj podpora end-to-end šifrovania na úrovni koncových bodov.</w:t>
      </w:r>
    </w:p>
    <w:p w14:paraId="575DFE4C" w14:textId="10672DFA" w:rsidR="10E7D811" w:rsidRPr="00A40CFA" w:rsidRDefault="10E7D811" w:rsidP="7F9B700B">
      <w:pPr>
        <w:spacing w:before="240" w:after="240"/>
        <w:jc w:val="both"/>
        <w:rPr>
          <w:rFonts w:eastAsia="Arial"/>
        </w:rPr>
      </w:pPr>
      <w:r w:rsidRPr="00A40CFA">
        <w:rPr>
          <w:rFonts w:eastAsia="Arial" w:cs="Arial"/>
        </w:rPr>
        <w:t>Vzhľadom na to, že ISKN 2.0 nepracuje primárne s osobitne citlivými osobnými údajmi, šifrovanie nie je povinnou súčasťou implementácie, ale zostáva odporúčaným mechanizmom v závislosti od konkrétnych typov údajov a budúcich požiadaviek.</w:t>
      </w:r>
    </w:p>
    <w:p w14:paraId="5062CC3D" w14:textId="4603B968" w:rsidR="10E7D811" w:rsidRPr="00A40CFA" w:rsidRDefault="10E7D811" w:rsidP="7F9B700B">
      <w:pPr>
        <w:pStyle w:val="Heading8"/>
        <w:jc w:val="both"/>
        <w:rPr>
          <w:rFonts w:ascii="Arial" w:eastAsia="Arial" w:hAnsi="Arial" w:cs="Arial"/>
        </w:rPr>
      </w:pPr>
      <w:r w:rsidRPr="00A40CFA">
        <w:t>Digitálne podpisovanie</w:t>
      </w:r>
    </w:p>
    <w:p w14:paraId="135E741F" w14:textId="52A5D5C4" w:rsidR="10E7D811" w:rsidRPr="00A40CFA" w:rsidRDefault="10E7D811" w:rsidP="7F9B700B">
      <w:pPr>
        <w:spacing w:before="240" w:after="240"/>
        <w:jc w:val="both"/>
        <w:rPr>
          <w:rFonts w:eastAsia="Arial"/>
        </w:rPr>
      </w:pPr>
      <w:r w:rsidRPr="00A40CFA">
        <w:rPr>
          <w:rFonts w:eastAsia="Arial" w:cs="Arial"/>
        </w:rPr>
        <w:t>Kľúčovým mechanizmom na zaistenie integrity a dôveryhodnosti zmien je digitálny podpis. V systéme ISKN 2.0 sa uplatňujú dve formy podpisovania:</w:t>
      </w:r>
    </w:p>
    <w:p w14:paraId="1D667123" w14:textId="6852A28D" w:rsidR="10E7D811" w:rsidRPr="00A40CFA" w:rsidRDefault="10E7D811" w:rsidP="006825CA">
      <w:pPr>
        <w:pStyle w:val="ListParagraph"/>
        <w:numPr>
          <w:ilvl w:val="0"/>
          <w:numId w:val="72"/>
        </w:numPr>
        <w:spacing w:before="240" w:after="240"/>
        <w:jc w:val="both"/>
        <w:rPr>
          <w:rFonts w:eastAsia="Arial" w:cs="Arial"/>
        </w:rPr>
      </w:pPr>
      <w:r w:rsidRPr="00A40CFA">
        <w:rPr>
          <w:rFonts w:eastAsia="Arial" w:cs="Arial"/>
        </w:rPr>
        <w:t xml:space="preserve">Systémové podpisovanie (automatické) – systém môže podpisovať údaje alebo zmeny svojím vlastným certifikátom pre účely auditu a </w:t>
      </w:r>
      <w:proofErr w:type="spellStart"/>
      <w:r w:rsidRPr="00A40CFA">
        <w:rPr>
          <w:rFonts w:eastAsia="Arial" w:cs="Arial"/>
        </w:rPr>
        <w:t>integritného</w:t>
      </w:r>
      <w:proofErr w:type="spellEnd"/>
      <w:r w:rsidRPr="00A40CFA">
        <w:rPr>
          <w:rFonts w:eastAsia="Arial" w:cs="Arial"/>
        </w:rPr>
        <w:t xml:space="preserve"> logovania.</w:t>
      </w:r>
    </w:p>
    <w:p w14:paraId="4897467E" w14:textId="06E6C3E1" w:rsidR="10E7D811" w:rsidRPr="00A40CFA" w:rsidRDefault="10E7D811" w:rsidP="006825CA">
      <w:pPr>
        <w:pStyle w:val="ListParagraph"/>
        <w:numPr>
          <w:ilvl w:val="0"/>
          <w:numId w:val="72"/>
        </w:numPr>
        <w:spacing w:before="240" w:after="240"/>
        <w:jc w:val="both"/>
        <w:rPr>
          <w:rFonts w:eastAsia="Arial" w:cs="Arial"/>
        </w:rPr>
      </w:pPr>
      <w:r w:rsidRPr="00A40CFA">
        <w:rPr>
          <w:rFonts w:eastAsia="Arial" w:cs="Arial"/>
        </w:rPr>
        <w:t>Používateľské podpisovanie (manuálne) – každý používateľ má možnosť podpisovať svoje úkony v grafickom rozhraní agendového systému vlastným elektronickým certifikátom.</w:t>
      </w:r>
    </w:p>
    <w:p w14:paraId="6BA5E597" w14:textId="69BCAD77" w:rsidR="10E7D811" w:rsidRPr="00A40CFA" w:rsidRDefault="10E7D811" w:rsidP="006825CA">
      <w:pPr>
        <w:pStyle w:val="ListParagraph"/>
        <w:numPr>
          <w:ilvl w:val="1"/>
          <w:numId w:val="72"/>
        </w:numPr>
        <w:spacing w:before="240" w:after="240"/>
        <w:jc w:val="both"/>
        <w:rPr>
          <w:rFonts w:eastAsia="Arial" w:cs="Arial"/>
        </w:rPr>
      </w:pPr>
      <w:r w:rsidRPr="00A40CFA">
        <w:rPr>
          <w:rFonts w:eastAsia="Arial" w:cs="Arial"/>
        </w:rPr>
        <w:t>Certifikát používateľa je uložený centrálne v systéme a je šifrovaný jeho osobným heslom.</w:t>
      </w:r>
    </w:p>
    <w:p w14:paraId="5ADBD63E" w14:textId="40393931" w:rsidR="10E7D811" w:rsidRPr="00A40CFA" w:rsidRDefault="10E7D811" w:rsidP="006825CA">
      <w:pPr>
        <w:pStyle w:val="ListParagraph"/>
        <w:numPr>
          <w:ilvl w:val="1"/>
          <w:numId w:val="72"/>
        </w:numPr>
        <w:spacing w:before="240" w:after="240"/>
        <w:jc w:val="both"/>
        <w:rPr>
          <w:rFonts w:eastAsia="Arial" w:cs="Arial"/>
        </w:rPr>
      </w:pPr>
      <w:r w:rsidRPr="00A40CFA">
        <w:rPr>
          <w:rFonts w:eastAsia="Arial" w:cs="Arial"/>
        </w:rPr>
        <w:t>Pri použití certifikátu sa vykonáva dešifrovanie až na základe zadania hesla, čím sa zabezpečuje, že len konkrétny používateľ môže daný úkon vykonať.</w:t>
      </w:r>
    </w:p>
    <w:p w14:paraId="0BA179BE" w14:textId="59DA2094" w:rsidR="10E7D811" w:rsidRPr="00A40CFA" w:rsidRDefault="10E7D811" w:rsidP="7F9B700B">
      <w:pPr>
        <w:spacing w:before="240" w:after="240"/>
        <w:jc w:val="both"/>
        <w:rPr>
          <w:rFonts w:eastAsia="Arial"/>
        </w:rPr>
      </w:pPr>
      <w:r w:rsidRPr="00A40CFA">
        <w:rPr>
          <w:rFonts w:eastAsia="Arial" w:cs="Arial"/>
        </w:rPr>
        <w:t>Týmto spôsobom je každá vykonaná zmena jednoznačne spätá s konkrétnym používateľom a systém zabezpečuje:</w:t>
      </w:r>
    </w:p>
    <w:p w14:paraId="0556F7F5" w14:textId="73F21D6D" w:rsidR="10E7D811" w:rsidRPr="00A40CFA" w:rsidRDefault="10E7D811" w:rsidP="006825CA">
      <w:pPr>
        <w:pStyle w:val="ListParagraph"/>
        <w:numPr>
          <w:ilvl w:val="0"/>
          <w:numId w:val="71"/>
        </w:numPr>
        <w:spacing w:before="240" w:after="240"/>
        <w:jc w:val="both"/>
        <w:rPr>
          <w:rFonts w:eastAsia="Arial" w:cs="Arial"/>
        </w:rPr>
      </w:pPr>
      <w:r w:rsidRPr="00A40CFA">
        <w:rPr>
          <w:rFonts w:eastAsia="Arial" w:cs="Arial"/>
        </w:rPr>
        <w:t>integritu údajov,</w:t>
      </w:r>
    </w:p>
    <w:p w14:paraId="66AB8A71" w14:textId="69FE336B" w:rsidR="10E7D811" w:rsidRPr="00A40CFA" w:rsidRDefault="10E7D811" w:rsidP="006825CA">
      <w:pPr>
        <w:pStyle w:val="ListParagraph"/>
        <w:numPr>
          <w:ilvl w:val="0"/>
          <w:numId w:val="71"/>
        </w:numPr>
        <w:spacing w:before="240" w:after="240"/>
        <w:jc w:val="both"/>
        <w:rPr>
          <w:rFonts w:eastAsia="Arial" w:cs="Arial"/>
        </w:rPr>
      </w:pPr>
      <w:proofErr w:type="spellStart"/>
      <w:r w:rsidRPr="00A40CFA">
        <w:rPr>
          <w:rFonts w:eastAsia="Arial" w:cs="Arial"/>
        </w:rPr>
        <w:t>auditovateľnosť</w:t>
      </w:r>
      <w:proofErr w:type="spellEnd"/>
      <w:r w:rsidRPr="00A40CFA">
        <w:rPr>
          <w:rFonts w:eastAsia="Arial" w:cs="Arial"/>
        </w:rPr>
        <w:t>,</w:t>
      </w:r>
    </w:p>
    <w:p w14:paraId="030A4BDB" w14:textId="55634610" w:rsidR="10E7D811" w:rsidRPr="00A40CFA" w:rsidRDefault="10E7D811" w:rsidP="006825CA">
      <w:pPr>
        <w:pStyle w:val="ListParagraph"/>
        <w:numPr>
          <w:ilvl w:val="0"/>
          <w:numId w:val="71"/>
        </w:numPr>
        <w:spacing w:before="240" w:after="240"/>
        <w:jc w:val="both"/>
        <w:rPr>
          <w:rFonts w:eastAsia="Arial" w:cs="Arial"/>
        </w:rPr>
      </w:pPr>
      <w:r w:rsidRPr="00A40CFA">
        <w:rPr>
          <w:rFonts w:eastAsia="Arial" w:cs="Arial"/>
        </w:rPr>
        <w:t>a nepopierateľnosť právne relevantných úkonov.</w:t>
      </w:r>
    </w:p>
    <w:p w14:paraId="2E197A56" w14:textId="2D17CD44" w:rsidR="3355838E" w:rsidRPr="00A40CFA" w:rsidRDefault="10E7D811" w:rsidP="7F9B700B">
      <w:pPr>
        <w:spacing w:before="240" w:after="240"/>
        <w:jc w:val="both"/>
        <w:rPr>
          <w:rFonts w:eastAsia="Arial" w:cs="Arial"/>
        </w:rPr>
      </w:pPr>
      <w:r w:rsidRPr="00A40CFA">
        <w:rPr>
          <w:rFonts w:eastAsia="Arial" w:cs="Arial"/>
        </w:rPr>
        <w:t>Zároveň je podpisovanie integrované s mechanizmom oprávnení, čo znamená, že elektronický podpis môže slúžiť ako dôkaz používateľského kontextu pre vybrané business funkcionality. Tie môžu vyžadovať nielen technické oprávnenie, ale aj preukázanie identity cez podpis. Tento prístup posilňuje bezpečnosť o ďalšiu vrstvu rozhodovania a umožňuje jemnejšiu kontrolu nad vykonávaním špecifických úkonov v rámci systému.</w:t>
      </w:r>
    </w:p>
    <w:p w14:paraId="4B7FBDB0" w14:textId="0CCA12E1" w:rsidR="57911F05" w:rsidRPr="00A40CFA" w:rsidRDefault="57911F05" w:rsidP="546355E7">
      <w:pPr>
        <w:pStyle w:val="Heading6"/>
        <w:rPr>
          <w:rFonts w:ascii="Arial" w:eastAsia="Arial" w:hAnsi="Arial" w:cs="Arial"/>
          <w:b/>
        </w:rPr>
      </w:pPr>
      <w:r w:rsidRPr="00A40CFA">
        <w:rPr>
          <w:b/>
        </w:rPr>
        <w:t>Dátové entity</w:t>
      </w:r>
    </w:p>
    <w:p w14:paraId="18143336" w14:textId="3466CDB3" w:rsidR="57911F05" w:rsidRPr="00A40CFA" w:rsidRDefault="57911F05" w:rsidP="7F9B700B">
      <w:pPr>
        <w:spacing w:before="240" w:after="240"/>
        <w:jc w:val="both"/>
        <w:rPr>
          <w:rFonts w:eastAsia="Arial" w:cs="Arial"/>
        </w:rPr>
      </w:pPr>
      <w:r w:rsidRPr="00A40CFA">
        <w:rPr>
          <w:rFonts w:eastAsia="Arial" w:cs="Arial"/>
        </w:rPr>
        <w:t>Dátový model v ISKN 2.0 je postavený na nemennosti schémy entít v čase. To znamená, že:</w:t>
      </w:r>
    </w:p>
    <w:p w14:paraId="6E10612E" w14:textId="42F5DD88" w:rsidR="57911F05" w:rsidRPr="00A40CFA" w:rsidRDefault="57911F05" w:rsidP="006825CA">
      <w:pPr>
        <w:pStyle w:val="ListParagraph"/>
        <w:numPr>
          <w:ilvl w:val="0"/>
          <w:numId w:val="77"/>
        </w:numPr>
        <w:spacing w:before="240" w:after="240"/>
        <w:jc w:val="both"/>
        <w:rPr>
          <w:rFonts w:eastAsia="Arial" w:cs="Arial"/>
        </w:rPr>
      </w:pPr>
      <w:r w:rsidRPr="00A40CFA">
        <w:rPr>
          <w:rFonts w:eastAsia="Arial" w:cs="Arial"/>
        </w:rPr>
        <w:t>Každá dátová entita má presne definovanú schému platnú od momentu jej zavedenia.</w:t>
      </w:r>
    </w:p>
    <w:p w14:paraId="3AD543F5" w14:textId="3ABC2AC8" w:rsidR="57911F05" w:rsidRPr="00A40CFA" w:rsidRDefault="57911F05" w:rsidP="006825CA">
      <w:pPr>
        <w:pStyle w:val="ListParagraph"/>
        <w:numPr>
          <w:ilvl w:val="0"/>
          <w:numId w:val="77"/>
        </w:numPr>
        <w:spacing w:before="240" w:after="240"/>
        <w:jc w:val="both"/>
        <w:rPr>
          <w:rFonts w:eastAsia="Arial" w:cs="Arial"/>
        </w:rPr>
      </w:pPr>
      <w:r w:rsidRPr="00A40CFA">
        <w:rPr>
          <w:rFonts w:eastAsia="Arial" w:cs="Arial"/>
        </w:rPr>
        <w:t>V budúcnosti možno entitu rozširovať o nové polia, avšak:</w:t>
      </w:r>
    </w:p>
    <w:p w14:paraId="6C0657B3" w14:textId="3E81DC5F" w:rsidR="57911F05" w:rsidRPr="00A40CFA" w:rsidRDefault="57911F05" w:rsidP="006825CA">
      <w:pPr>
        <w:pStyle w:val="ListParagraph"/>
        <w:numPr>
          <w:ilvl w:val="1"/>
          <w:numId w:val="77"/>
        </w:numPr>
        <w:spacing w:before="240" w:after="240"/>
        <w:jc w:val="both"/>
        <w:rPr>
          <w:rFonts w:eastAsia="Arial" w:cs="Arial"/>
        </w:rPr>
      </w:pPr>
      <w:r w:rsidRPr="00A40CFA">
        <w:rPr>
          <w:rFonts w:eastAsia="Arial" w:cs="Arial"/>
        </w:rPr>
        <w:t>nie je dovolené meniť význam, dátový typ, ani pravidlá spracovania existujúcich polí.</w:t>
      </w:r>
    </w:p>
    <w:p w14:paraId="5C5E3F9C" w14:textId="722A6997" w:rsidR="57911F05" w:rsidRPr="00A40CFA" w:rsidRDefault="57911F05" w:rsidP="006825CA">
      <w:pPr>
        <w:pStyle w:val="ListParagraph"/>
        <w:numPr>
          <w:ilvl w:val="1"/>
          <w:numId w:val="77"/>
        </w:numPr>
        <w:spacing w:before="240" w:after="240"/>
        <w:jc w:val="both"/>
        <w:rPr>
          <w:rFonts w:eastAsia="Arial" w:cs="Arial"/>
        </w:rPr>
      </w:pPr>
      <w:r w:rsidRPr="00A40CFA">
        <w:rPr>
          <w:rFonts w:eastAsia="Arial" w:cs="Arial"/>
        </w:rPr>
        <w:t>nie je povolené odstraňovať existujúce polia alebo meniť ich správanie spätne.</w:t>
      </w:r>
    </w:p>
    <w:p w14:paraId="1012CB4E" w14:textId="25BA27B2" w:rsidR="57911F05" w:rsidRPr="00A40CFA" w:rsidRDefault="57911F05" w:rsidP="7F9B700B">
      <w:pPr>
        <w:spacing w:before="240" w:after="240"/>
        <w:jc w:val="both"/>
        <w:rPr>
          <w:rFonts w:eastAsia="Arial" w:cs="Arial"/>
        </w:rPr>
      </w:pPr>
      <w:r w:rsidRPr="00A40CFA">
        <w:rPr>
          <w:rFonts w:eastAsia="Arial" w:cs="Arial"/>
        </w:rPr>
        <w:t>Tento prístup je nevyhnutný z dôvodu využívania event stream logu, v rámci ktorého sa dáta môžu nachádzať aj mimo samotného systému ISKN 2.0 (napr. v replikách, archívoch, alebo prostredníctvom integrovaných systémov). Len dôsledne udržiavaná nemennosť schémy zaručí ich správnu interpretáciu aj s odstupom času.</w:t>
      </w:r>
    </w:p>
    <w:p w14:paraId="03BC1860" w14:textId="6729500F" w:rsidR="57911F05" w:rsidRPr="00A40CFA" w:rsidRDefault="57911F05" w:rsidP="680BF9AF">
      <w:pPr>
        <w:pStyle w:val="Heading6"/>
        <w:rPr>
          <w:rFonts w:ascii="Arial" w:eastAsia="Arial" w:hAnsi="Arial" w:cs="Arial"/>
        </w:rPr>
      </w:pPr>
      <w:r w:rsidRPr="00A40CFA">
        <w:t>Katalóg entít</w:t>
      </w:r>
    </w:p>
    <w:p w14:paraId="2CA5AC61" w14:textId="5FF86271" w:rsidR="57911F05" w:rsidRPr="00A40CFA" w:rsidRDefault="57911F05" w:rsidP="7F9B700B">
      <w:pPr>
        <w:spacing w:before="240" w:after="240"/>
        <w:jc w:val="both"/>
        <w:rPr>
          <w:rFonts w:eastAsia="Arial" w:cs="Arial"/>
        </w:rPr>
      </w:pPr>
      <w:r w:rsidRPr="00A40CFA">
        <w:rPr>
          <w:rFonts w:eastAsia="Arial" w:cs="Arial"/>
        </w:rPr>
        <w:t>ISKN 2.0 musí publikovať verejne dostupný katalóg dátových entít, ktorý obsahuje:</w:t>
      </w:r>
    </w:p>
    <w:p w14:paraId="55407769" w14:textId="3347466C" w:rsidR="57911F05" w:rsidRPr="00A40CFA" w:rsidRDefault="57911F05" w:rsidP="006825CA">
      <w:pPr>
        <w:pStyle w:val="ListParagraph"/>
        <w:numPr>
          <w:ilvl w:val="0"/>
          <w:numId w:val="76"/>
        </w:numPr>
        <w:spacing w:before="240" w:after="240"/>
        <w:jc w:val="both"/>
        <w:rPr>
          <w:rFonts w:eastAsia="Arial" w:cs="Arial"/>
        </w:rPr>
      </w:pPr>
      <w:r w:rsidRPr="00A40CFA">
        <w:rPr>
          <w:rFonts w:eastAsia="Arial" w:cs="Arial"/>
        </w:rPr>
        <w:t>Názvy entít a ich jednoznačné identifikátory,</w:t>
      </w:r>
    </w:p>
    <w:p w14:paraId="293E2398" w14:textId="0D3D8046" w:rsidR="57911F05" w:rsidRPr="00A40CFA" w:rsidRDefault="57911F05" w:rsidP="006825CA">
      <w:pPr>
        <w:pStyle w:val="ListParagraph"/>
        <w:numPr>
          <w:ilvl w:val="0"/>
          <w:numId w:val="76"/>
        </w:numPr>
        <w:spacing w:before="240" w:after="240"/>
        <w:jc w:val="both"/>
        <w:rPr>
          <w:rFonts w:eastAsia="Arial" w:cs="Arial"/>
        </w:rPr>
      </w:pPr>
      <w:r w:rsidRPr="00A40CFA">
        <w:rPr>
          <w:rFonts w:eastAsia="Arial" w:cs="Arial"/>
        </w:rPr>
        <w:t>verziu schémy,</w:t>
      </w:r>
    </w:p>
    <w:p w14:paraId="7FF8BB6B" w14:textId="08BA24D4" w:rsidR="57911F05" w:rsidRPr="00A40CFA" w:rsidRDefault="57911F05" w:rsidP="006825CA">
      <w:pPr>
        <w:pStyle w:val="ListParagraph"/>
        <w:numPr>
          <w:ilvl w:val="0"/>
          <w:numId w:val="76"/>
        </w:numPr>
        <w:spacing w:before="240" w:after="240"/>
        <w:jc w:val="both"/>
        <w:rPr>
          <w:rFonts w:eastAsia="Arial" w:cs="Arial"/>
        </w:rPr>
      </w:pPr>
      <w:r w:rsidRPr="00A40CFA">
        <w:rPr>
          <w:rFonts w:eastAsia="Arial" w:cs="Arial"/>
        </w:rPr>
        <w:t>definície jednotlivých polí, ich dátové typy, povinnosť a obchodný význam,</w:t>
      </w:r>
    </w:p>
    <w:p w14:paraId="2894C982" w14:textId="79803CC0" w:rsidR="57911F05" w:rsidRPr="00A40CFA" w:rsidRDefault="57911F05" w:rsidP="006825CA">
      <w:pPr>
        <w:pStyle w:val="ListParagraph"/>
        <w:numPr>
          <w:ilvl w:val="0"/>
          <w:numId w:val="76"/>
        </w:numPr>
        <w:spacing w:before="240" w:after="240"/>
        <w:jc w:val="both"/>
        <w:rPr>
          <w:rFonts w:eastAsia="Arial" w:cs="Arial"/>
        </w:rPr>
      </w:pPr>
      <w:r w:rsidRPr="00A40CFA">
        <w:rPr>
          <w:rFonts w:eastAsia="Arial" w:cs="Arial"/>
        </w:rPr>
        <w:t>a informáciu o dátume platnosti schémy a jej zmenách (napr. cez verzie typu v1, v2 atď.).</w:t>
      </w:r>
    </w:p>
    <w:p w14:paraId="0EA8BE84" w14:textId="08B020E9" w:rsidR="57911F05" w:rsidRPr="00A40CFA" w:rsidRDefault="57911F05" w:rsidP="680BF9AF">
      <w:pPr>
        <w:pStyle w:val="Heading6"/>
        <w:rPr>
          <w:rFonts w:ascii="Arial" w:eastAsia="Arial" w:hAnsi="Arial" w:cs="Arial"/>
        </w:rPr>
      </w:pPr>
      <w:r w:rsidRPr="00A40CFA">
        <w:t>Kompatibilita so starými dátami</w:t>
      </w:r>
    </w:p>
    <w:p w14:paraId="2712D577" w14:textId="3B91FA41" w:rsidR="57911F05" w:rsidRPr="00A40CFA" w:rsidRDefault="57911F05" w:rsidP="7F9B700B">
      <w:pPr>
        <w:spacing w:before="240" w:after="240"/>
        <w:jc w:val="both"/>
        <w:rPr>
          <w:rFonts w:eastAsia="Arial" w:cs="Arial"/>
        </w:rPr>
      </w:pPr>
      <w:r w:rsidRPr="00A40CFA">
        <w:rPr>
          <w:rFonts w:eastAsia="Arial" w:cs="Arial"/>
        </w:rPr>
        <w:t>Z dôvodu kontinuity a ochrany existujúcich právnych a evidenčných väzieb musí systém:</w:t>
      </w:r>
    </w:p>
    <w:p w14:paraId="7D98244C" w14:textId="0E93A6B4" w:rsidR="57911F05" w:rsidRPr="00A40CFA" w:rsidRDefault="57911F05" w:rsidP="006825CA">
      <w:pPr>
        <w:pStyle w:val="ListParagraph"/>
        <w:numPr>
          <w:ilvl w:val="0"/>
          <w:numId w:val="75"/>
        </w:numPr>
        <w:spacing w:before="240" w:after="240"/>
        <w:jc w:val="both"/>
        <w:rPr>
          <w:rFonts w:eastAsia="Arial" w:cs="Arial"/>
        </w:rPr>
      </w:pPr>
      <w:r w:rsidRPr="00A40CFA">
        <w:rPr>
          <w:rFonts w:eastAsia="Arial" w:cs="Arial"/>
        </w:rPr>
        <w:t>podporovať spracovanie a zobrazovanie údajov pochádzajúcich z pôvodného systému ISKN,</w:t>
      </w:r>
    </w:p>
    <w:p w14:paraId="0FE565F1" w14:textId="0FB849AA" w:rsidR="57911F05" w:rsidRPr="00A40CFA" w:rsidRDefault="57911F05" w:rsidP="006825CA">
      <w:pPr>
        <w:pStyle w:val="ListParagraph"/>
        <w:numPr>
          <w:ilvl w:val="0"/>
          <w:numId w:val="75"/>
        </w:numPr>
        <w:spacing w:before="240" w:after="240"/>
        <w:jc w:val="both"/>
        <w:rPr>
          <w:rFonts w:eastAsia="Arial" w:cs="Arial"/>
        </w:rPr>
      </w:pPr>
      <w:r w:rsidRPr="00A40CFA">
        <w:rPr>
          <w:rFonts w:eastAsia="Arial" w:cs="Arial"/>
        </w:rPr>
        <w:t>umožniť transformáciu historických údajov do zjednoteného pohľadu,</w:t>
      </w:r>
    </w:p>
    <w:p w14:paraId="0B0A4754" w14:textId="5F024968" w:rsidR="57911F05" w:rsidRPr="00A40CFA" w:rsidRDefault="57911F05" w:rsidP="006825CA">
      <w:pPr>
        <w:pStyle w:val="ListParagraph"/>
        <w:numPr>
          <w:ilvl w:val="0"/>
          <w:numId w:val="75"/>
        </w:numPr>
        <w:spacing w:before="240" w:after="240"/>
        <w:jc w:val="both"/>
        <w:rPr>
          <w:rFonts w:eastAsia="Arial" w:cs="Arial"/>
        </w:rPr>
      </w:pPr>
      <w:r w:rsidRPr="00A40CFA">
        <w:rPr>
          <w:rFonts w:eastAsia="Arial" w:cs="Arial"/>
        </w:rPr>
        <w:t>a poskytovať mapovanie medzi starým a novým modelom cez integračné rozhrania.</w:t>
      </w:r>
    </w:p>
    <w:p w14:paraId="7C28D8F6" w14:textId="157AF9D7" w:rsidR="57911F05" w:rsidRPr="00A40CFA" w:rsidRDefault="57911F05" w:rsidP="7F9B700B">
      <w:pPr>
        <w:spacing w:before="240" w:after="240"/>
        <w:jc w:val="both"/>
        <w:rPr>
          <w:rFonts w:eastAsia="Arial" w:cs="Arial"/>
        </w:rPr>
      </w:pPr>
      <w:r w:rsidRPr="00A40CFA">
        <w:rPr>
          <w:rFonts w:eastAsia="Arial" w:cs="Arial"/>
        </w:rPr>
        <w:t>Nové dátové entity budú používané hlavne pre novo zapisované údaje. Avšak ich iniciačný stav bude obsahovať aj odkazy na pôvodné údaje, ktoré boli súčasťou starších dátových modelov. Je preto potrebné, aby ISKN 2.0 vedel:</w:t>
      </w:r>
    </w:p>
    <w:p w14:paraId="33E1C5D1" w14:textId="513140BC" w:rsidR="57911F05" w:rsidRPr="00A40CFA" w:rsidRDefault="57911F05" w:rsidP="006825CA">
      <w:pPr>
        <w:pStyle w:val="ListParagraph"/>
        <w:numPr>
          <w:ilvl w:val="0"/>
          <w:numId w:val="74"/>
        </w:numPr>
        <w:spacing w:before="240" w:after="240"/>
        <w:jc w:val="both"/>
        <w:rPr>
          <w:rFonts w:eastAsia="Arial" w:cs="Arial"/>
        </w:rPr>
      </w:pPr>
      <w:r w:rsidRPr="00A40CFA">
        <w:rPr>
          <w:rFonts w:eastAsia="Arial" w:cs="Arial"/>
        </w:rPr>
        <w:t>vytvoriť model reprezentujúci kombinovaný stav, ktorý zahŕňa aj referencie na pôvodné entity alebo ich projekcie,</w:t>
      </w:r>
    </w:p>
    <w:p w14:paraId="71FEE097" w14:textId="7B060246" w:rsidR="57911F05" w:rsidRPr="00A40CFA" w:rsidRDefault="57911F05" w:rsidP="006825CA">
      <w:pPr>
        <w:pStyle w:val="ListParagraph"/>
        <w:numPr>
          <w:ilvl w:val="0"/>
          <w:numId w:val="74"/>
        </w:numPr>
        <w:spacing w:before="240" w:after="240"/>
        <w:jc w:val="both"/>
        <w:rPr>
          <w:rFonts w:eastAsia="Arial" w:cs="Arial"/>
        </w:rPr>
      </w:pPr>
      <w:r w:rsidRPr="00A40CFA">
        <w:rPr>
          <w:rFonts w:eastAsia="Arial" w:cs="Arial"/>
        </w:rPr>
        <w:t xml:space="preserve">a zároveň zachoval jasnú oddelenosť a </w:t>
      </w:r>
      <w:proofErr w:type="spellStart"/>
      <w:r w:rsidRPr="00A40CFA">
        <w:rPr>
          <w:rFonts w:eastAsia="Arial" w:cs="Arial"/>
        </w:rPr>
        <w:t>auditovateľnosť</w:t>
      </w:r>
      <w:proofErr w:type="spellEnd"/>
      <w:r w:rsidRPr="00A40CFA">
        <w:rPr>
          <w:rFonts w:eastAsia="Arial" w:cs="Arial"/>
        </w:rPr>
        <w:t xml:space="preserve"> medzi historickými a novými záznamami.</w:t>
      </w:r>
    </w:p>
    <w:p w14:paraId="7F7B387E" w14:textId="13F03711" w:rsidR="57911F05" w:rsidRPr="00A40CFA" w:rsidRDefault="57911F05" w:rsidP="7F9B700B">
      <w:pPr>
        <w:spacing w:before="240" w:after="240"/>
        <w:jc w:val="both"/>
        <w:rPr>
          <w:rFonts w:eastAsia="Arial" w:cs="Arial"/>
        </w:rPr>
      </w:pPr>
      <w:r w:rsidRPr="00A40CFA">
        <w:rPr>
          <w:rFonts w:eastAsia="Arial" w:cs="Arial"/>
        </w:rPr>
        <w:t>Takýto prístup zabezpečí úplnú transparentnosť, spätnú kompatibilitu a zároveň umožní evolúciu dátového modelu bez narušenia integrity existujúcich záznamov.</w:t>
      </w:r>
    </w:p>
    <w:p w14:paraId="38136830" w14:textId="36654E7F" w:rsidR="00D14345" w:rsidRPr="00A40CFA" w:rsidRDefault="44DC31CC" w:rsidP="2E6D3DDD">
      <w:pPr>
        <w:pStyle w:val="Heading6"/>
        <w:rPr>
          <w:rFonts w:ascii="Arial" w:eastAsia="Arial" w:hAnsi="Arial" w:cs="Arial"/>
          <w:b/>
          <w:szCs w:val="20"/>
        </w:rPr>
      </w:pPr>
      <w:r w:rsidRPr="00A40CFA">
        <w:rPr>
          <w:b/>
        </w:rPr>
        <w:t>Štruktúra SPI</w:t>
      </w:r>
    </w:p>
    <w:p w14:paraId="68472342" w14:textId="63409CEA" w:rsidR="1D2F36F5" w:rsidRPr="00A40CFA" w:rsidRDefault="1D2F36F5" w:rsidP="5746E3A5">
      <w:pPr>
        <w:spacing w:after="240"/>
        <w:jc w:val="both"/>
        <w:rPr>
          <w:rFonts w:eastAsia="Arial" w:cs="Arial"/>
        </w:rPr>
      </w:pPr>
      <w:r w:rsidRPr="00A40CFA">
        <w:rPr>
          <w:rFonts w:eastAsia="Arial" w:cs="Arial"/>
        </w:rPr>
        <w:t>Nový dátový model pre popisné informácie katastrálneho operátu (SPI) bude navrhnutý ako objektový model, v ktorom každá entita zodpovedá samostatnému business objektu (napr. parcela, nehnuteľnosť, vlastník, vlastnícky vzťah a pod.).</w:t>
      </w:r>
    </w:p>
    <w:p w14:paraId="6ABF325C" w14:textId="6F751ECD" w:rsidR="1D2F36F5" w:rsidRPr="00A40CFA" w:rsidRDefault="1D2F36F5" w:rsidP="5746E3A5">
      <w:pPr>
        <w:spacing w:before="240" w:after="240"/>
        <w:jc w:val="both"/>
        <w:rPr>
          <w:rFonts w:eastAsia="Arial" w:cs="Arial"/>
        </w:rPr>
      </w:pPr>
      <w:r w:rsidRPr="00A40CFA">
        <w:rPr>
          <w:rFonts w:eastAsia="Arial" w:cs="Arial"/>
        </w:rPr>
        <w:t>Jednotlivé objekty budú obsahovať dátovú štruktúru definovanú podľa typu business entity, pričom medzi objektmi budú existovať referencie zabezpečujúce ich väzby.</w:t>
      </w:r>
    </w:p>
    <w:p w14:paraId="3BAAD109" w14:textId="4C3A6145" w:rsidR="1D2F36F5" w:rsidRPr="00A40CFA" w:rsidRDefault="1D2F36F5" w:rsidP="5746E3A5">
      <w:pPr>
        <w:spacing w:before="240" w:after="240"/>
        <w:jc w:val="both"/>
        <w:rPr>
          <w:rFonts w:eastAsia="Arial" w:cs="Arial"/>
        </w:rPr>
      </w:pPr>
      <w:r w:rsidRPr="00A40CFA">
        <w:rPr>
          <w:rFonts w:eastAsia="Arial" w:cs="Arial"/>
        </w:rPr>
        <w:t>Zlučujúcim objektom pre väzby medzi entitami je list vlastníctva, ktorý reprezentuje spoločný pohľad na vlastnícke práva k nehnuteľnostiam. Konkrétny spôsob jeho reprezentácie, väzieb a agregácie bude predmetom detailného návrhu riešenia a analýzy doménového modelu.</w:t>
      </w:r>
    </w:p>
    <w:p w14:paraId="576CC6E6" w14:textId="4E4B586C" w:rsidR="1D2F36F5" w:rsidRPr="00A40CFA" w:rsidRDefault="1D2F36F5" w:rsidP="5746E3A5">
      <w:pPr>
        <w:spacing w:before="240" w:after="240"/>
        <w:jc w:val="both"/>
        <w:rPr>
          <w:rFonts w:eastAsia="Arial" w:cs="Arial"/>
        </w:rPr>
      </w:pPr>
      <w:r w:rsidRPr="00A40CFA">
        <w:rPr>
          <w:rFonts w:eastAsia="Arial" w:cs="Arial"/>
        </w:rPr>
        <w:t>Každý objekt bude:</w:t>
      </w:r>
    </w:p>
    <w:p w14:paraId="136882D4" w14:textId="5510B982" w:rsidR="1D2F36F5" w:rsidRPr="00A40CFA" w:rsidRDefault="1D2F36F5" w:rsidP="006825CA">
      <w:pPr>
        <w:pStyle w:val="ListParagraph"/>
        <w:numPr>
          <w:ilvl w:val="0"/>
          <w:numId w:val="112"/>
        </w:numPr>
        <w:spacing w:before="240" w:after="240"/>
        <w:jc w:val="both"/>
        <w:rPr>
          <w:rFonts w:eastAsia="Arial" w:cs="Arial"/>
        </w:rPr>
      </w:pPr>
      <w:r w:rsidRPr="00A40CFA">
        <w:rPr>
          <w:rFonts w:eastAsia="Arial" w:cs="Arial"/>
        </w:rPr>
        <w:t>definovaný pomocou konkrétnej schémy,</w:t>
      </w:r>
    </w:p>
    <w:p w14:paraId="5838E190" w14:textId="1DB5103F" w:rsidR="1D2F36F5" w:rsidRPr="00A40CFA" w:rsidRDefault="1D2F36F5" w:rsidP="006825CA">
      <w:pPr>
        <w:pStyle w:val="ListParagraph"/>
        <w:numPr>
          <w:ilvl w:val="0"/>
          <w:numId w:val="112"/>
        </w:numPr>
        <w:spacing w:before="240" w:after="240"/>
        <w:jc w:val="both"/>
        <w:rPr>
          <w:rFonts w:eastAsia="Arial" w:cs="Arial"/>
        </w:rPr>
      </w:pPr>
      <w:r w:rsidRPr="00A40CFA">
        <w:rPr>
          <w:rFonts w:eastAsia="Arial" w:cs="Arial"/>
        </w:rPr>
        <w:t>identifikovaný podľa verzie a podtypu.</w:t>
      </w:r>
    </w:p>
    <w:p w14:paraId="14710575" w14:textId="293A1F02" w:rsidR="1D2F36F5" w:rsidRPr="00A40CFA" w:rsidRDefault="1D2F36F5" w:rsidP="5746E3A5">
      <w:pPr>
        <w:spacing w:before="240" w:after="240"/>
        <w:jc w:val="both"/>
        <w:rPr>
          <w:rFonts w:eastAsia="Arial" w:cs="Arial"/>
        </w:rPr>
      </w:pPr>
      <w:r w:rsidRPr="00A40CFA">
        <w:rPr>
          <w:rFonts w:eastAsia="Arial" w:cs="Arial"/>
        </w:rPr>
        <w:t>Podtyp objektu je rozhodujúci pre výber správnej schémy, pretože objekt môže byť:</w:t>
      </w:r>
    </w:p>
    <w:p w14:paraId="4CCEDB1F" w14:textId="174F7F05" w:rsidR="1D2F36F5" w:rsidRPr="00A40CFA" w:rsidRDefault="1D2F36F5" w:rsidP="006825CA">
      <w:pPr>
        <w:pStyle w:val="ListParagraph"/>
        <w:numPr>
          <w:ilvl w:val="0"/>
          <w:numId w:val="111"/>
        </w:numPr>
        <w:spacing w:before="240" w:after="240"/>
        <w:jc w:val="both"/>
        <w:rPr>
          <w:rFonts w:eastAsia="Arial" w:cs="Arial"/>
        </w:rPr>
      </w:pPr>
      <w:r w:rsidRPr="00A40CFA">
        <w:rPr>
          <w:rFonts w:eastAsia="Arial" w:cs="Arial"/>
        </w:rPr>
        <w:t xml:space="preserve">ďalej štruktúrovaný do </w:t>
      </w:r>
      <w:proofErr w:type="spellStart"/>
      <w:r w:rsidRPr="00A40CFA">
        <w:rPr>
          <w:rFonts w:eastAsia="Arial" w:cs="Arial"/>
        </w:rPr>
        <w:t>podobjektov</w:t>
      </w:r>
      <w:proofErr w:type="spellEnd"/>
      <w:r w:rsidRPr="00A40CFA">
        <w:rPr>
          <w:rFonts w:eastAsia="Arial" w:cs="Arial"/>
        </w:rPr>
        <w:t>,</w:t>
      </w:r>
    </w:p>
    <w:p w14:paraId="43A6ACFF" w14:textId="591E44DC" w:rsidR="1D2F36F5" w:rsidRPr="00A40CFA" w:rsidRDefault="1D2F36F5" w:rsidP="006825CA">
      <w:pPr>
        <w:pStyle w:val="ListParagraph"/>
        <w:numPr>
          <w:ilvl w:val="0"/>
          <w:numId w:val="111"/>
        </w:numPr>
        <w:spacing w:before="240" w:after="240"/>
        <w:jc w:val="both"/>
        <w:rPr>
          <w:rFonts w:eastAsia="Arial" w:cs="Arial"/>
        </w:rPr>
      </w:pPr>
      <w:r w:rsidRPr="00A40CFA">
        <w:rPr>
          <w:rFonts w:eastAsia="Arial" w:cs="Arial"/>
        </w:rPr>
        <w:t>alebo sa môže líšiť spôsobom reprezentácie údajov v závislosti od historických alebo nových dát.</w:t>
      </w:r>
    </w:p>
    <w:p w14:paraId="0F4EF3DA" w14:textId="50808919" w:rsidR="1D2F36F5" w:rsidRPr="00A40CFA" w:rsidRDefault="1D2F36F5" w:rsidP="5746E3A5">
      <w:pPr>
        <w:spacing w:before="240" w:after="240"/>
        <w:jc w:val="both"/>
        <w:rPr>
          <w:rFonts w:eastAsia="Arial" w:cs="Arial"/>
        </w:rPr>
      </w:pPr>
      <w:r w:rsidRPr="00A40CFA">
        <w:rPr>
          <w:rFonts w:eastAsia="Arial" w:cs="Arial"/>
        </w:rPr>
        <w:t xml:space="preserve">Príkladom je objekt vlastníckeho vzťahu, ktorý môže obsahovať pole </w:t>
      </w:r>
      <w:r w:rsidRPr="00A40CFA">
        <w:rPr>
          <w:rFonts w:eastAsia="Arial" w:cs="Arial"/>
          <w:i/>
          <w:iCs/>
        </w:rPr>
        <w:t>poznámka</w:t>
      </w:r>
      <w:r w:rsidRPr="00A40CFA">
        <w:rPr>
          <w:rFonts w:eastAsia="Arial" w:cs="Arial"/>
        </w:rPr>
        <w:t>:</w:t>
      </w:r>
    </w:p>
    <w:p w14:paraId="4E75F688" w14:textId="6602B0B3" w:rsidR="1D2F36F5" w:rsidRPr="00A40CFA" w:rsidRDefault="1D2F36F5" w:rsidP="006825CA">
      <w:pPr>
        <w:pStyle w:val="ListParagraph"/>
        <w:numPr>
          <w:ilvl w:val="0"/>
          <w:numId w:val="110"/>
        </w:numPr>
        <w:spacing w:before="240" w:after="240"/>
        <w:jc w:val="both"/>
        <w:rPr>
          <w:rFonts w:eastAsia="Arial" w:cs="Arial"/>
        </w:rPr>
      </w:pPr>
      <w:r w:rsidRPr="00A40CFA">
        <w:rPr>
          <w:rFonts w:eastAsia="Arial" w:cs="Arial"/>
        </w:rPr>
        <w:t>v starých dátach reprezentovaná ako ne</w:t>
      </w:r>
      <w:r w:rsidR="4BED8728" w:rsidRPr="00A40CFA">
        <w:rPr>
          <w:rFonts w:eastAsia="Arial" w:cs="Arial"/>
        </w:rPr>
        <w:t>š</w:t>
      </w:r>
      <w:r w:rsidRPr="00A40CFA">
        <w:rPr>
          <w:rFonts w:eastAsia="Arial" w:cs="Arial"/>
        </w:rPr>
        <w:t>truktúrovaný text,</w:t>
      </w:r>
    </w:p>
    <w:p w14:paraId="3BBCCCAC" w14:textId="57F5EFE6" w:rsidR="1D2F36F5" w:rsidRPr="00A40CFA" w:rsidRDefault="1D2F36F5" w:rsidP="006825CA">
      <w:pPr>
        <w:pStyle w:val="ListParagraph"/>
        <w:numPr>
          <w:ilvl w:val="0"/>
          <w:numId w:val="110"/>
        </w:numPr>
        <w:spacing w:before="240" w:after="240"/>
        <w:jc w:val="both"/>
        <w:rPr>
          <w:rFonts w:eastAsia="Arial" w:cs="Arial"/>
        </w:rPr>
      </w:pPr>
      <w:r w:rsidRPr="00A40CFA">
        <w:rPr>
          <w:rFonts w:eastAsia="Arial" w:cs="Arial"/>
        </w:rPr>
        <w:t xml:space="preserve">v nových záznamoch ako štruktúrovaný </w:t>
      </w:r>
      <w:proofErr w:type="spellStart"/>
      <w:r w:rsidRPr="00A40CFA">
        <w:rPr>
          <w:rFonts w:eastAsia="Arial" w:cs="Arial"/>
        </w:rPr>
        <w:t>podobjekt</w:t>
      </w:r>
      <w:proofErr w:type="spellEnd"/>
      <w:r w:rsidRPr="00A40CFA">
        <w:rPr>
          <w:rFonts w:eastAsia="Arial" w:cs="Arial"/>
        </w:rPr>
        <w:t>, napr. s údajom o titule nadobudnutia.</w:t>
      </w:r>
    </w:p>
    <w:p w14:paraId="62095A92" w14:textId="28DA9790" w:rsidR="1D2F36F5" w:rsidRPr="00A40CFA" w:rsidRDefault="1D2F36F5" w:rsidP="5746E3A5">
      <w:pPr>
        <w:spacing w:before="240" w:after="240"/>
        <w:jc w:val="both"/>
        <w:rPr>
          <w:rFonts w:eastAsia="Arial" w:cs="Arial"/>
        </w:rPr>
      </w:pPr>
      <w:r w:rsidRPr="00A40CFA">
        <w:rPr>
          <w:rFonts w:eastAsia="Arial" w:cs="Arial"/>
        </w:rPr>
        <w:t>Systém preto musí umožniť:</w:t>
      </w:r>
    </w:p>
    <w:p w14:paraId="08062573" w14:textId="10419EF8" w:rsidR="1D2F36F5" w:rsidRPr="00A40CFA" w:rsidRDefault="1D2F36F5" w:rsidP="006825CA">
      <w:pPr>
        <w:pStyle w:val="ListParagraph"/>
        <w:numPr>
          <w:ilvl w:val="0"/>
          <w:numId w:val="109"/>
        </w:numPr>
        <w:spacing w:before="240" w:after="240"/>
        <w:jc w:val="both"/>
        <w:rPr>
          <w:rFonts w:eastAsia="Arial" w:cs="Arial"/>
        </w:rPr>
      </w:pPr>
      <w:r w:rsidRPr="00A40CFA">
        <w:rPr>
          <w:rFonts w:eastAsia="Arial" w:cs="Arial"/>
        </w:rPr>
        <w:t>koexistenciu štruktúrovaných a ne</w:t>
      </w:r>
      <w:r w:rsidR="7E59F8F9" w:rsidRPr="00A40CFA">
        <w:rPr>
          <w:rFonts w:eastAsia="Arial" w:cs="Arial"/>
        </w:rPr>
        <w:t>š</w:t>
      </w:r>
      <w:r w:rsidRPr="00A40CFA">
        <w:rPr>
          <w:rFonts w:eastAsia="Arial" w:cs="Arial"/>
        </w:rPr>
        <w:t>truktúrovaných častí v rámci jedného objektu,</w:t>
      </w:r>
    </w:p>
    <w:p w14:paraId="52C2BD8D" w14:textId="7A3C28FF" w:rsidR="1D2F36F5" w:rsidRPr="00A40CFA" w:rsidRDefault="1D2F36F5" w:rsidP="006825CA">
      <w:pPr>
        <w:pStyle w:val="ListParagraph"/>
        <w:numPr>
          <w:ilvl w:val="0"/>
          <w:numId w:val="109"/>
        </w:numPr>
        <w:spacing w:before="240" w:after="240"/>
        <w:jc w:val="both"/>
        <w:rPr>
          <w:rFonts w:eastAsia="Arial" w:cs="Arial"/>
        </w:rPr>
      </w:pPr>
      <w:r w:rsidRPr="00A40CFA">
        <w:rPr>
          <w:rFonts w:eastAsia="Arial" w:cs="Arial"/>
        </w:rPr>
        <w:t xml:space="preserve">a zároveň aj možnosť existencie špeciálnych typov objektov, ktoré neobsahujú vlastný obsah, ale </w:t>
      </w:r>
      <w:proofErr w:type="spellStart"/>
      <w:r w:rsidRPr="00A40CFA">
        <w:rPr>
          <w:rFonts w:eastAsia="Arial" w:cs="Arial"/>
        </w:rPr>
        <w:t>referencujú</w:t>
      </w:r>
      <w:proofErr w:type="spellEnd"/>
      <w:r w:rsidRPr="00A40CFA">
        <w:rPr>
          <w:rFonts w:eastAsia="Arial" w:cs="Arial"/>
        </w:rPr>
        <w:t xml:space="preserve"> záznam v pôvodných (starých) údajoch.</w:t>
      </w:r>
    </w:p>
    <w:p w14:paraId="3EC2C04D" w14:textId="387EF36D" w:rsidR="1D2F36F5" w:rsidRPr="00A40CFA" w:rsidRDefault="1D2F36F5" w:rsidP="5746E3A5">
      <w:pPr>
        <w:spacing w:before="240" w:after="240"/>
        <w:jc w:val="both"/>
        <w:rPr>
          <w:rFonts w:eastAsia="Arial" w:cs="Arial"/>
        </w:rPr>
      </w:pPr>
      <w:r w:rsidRPr="00A40CFA">
        <w:rPr>
          <w:rFonts w:eastAsia="Arial" w:cs="Arial"/>
        </w:rPr>
        <w:t>Tento hybridný prístup zabezpečuje:</w:t>
      </w:r>
    </w:p>
    <w:p w14:paraId="213ACEED" w14:textId="1B470326" w:rsidR="1D2F36F5" w:rsidRPr="00A40CFA" w:rsidRDefault="1D2F36F5" w:rsidP="006825CA">
      <w:pPr>
        <w:pStyle w:val="ListParagraph"/>
        <w:numPr>
          <w:ilvl w:val="0"/>
          <w:numId w:val="108"/>
        </w:numPr>
        <w:spacing w:before="240" w:after="240"/>
        <w:jc w:val="both"/>
        <w:rPr>
          <w:rFonts w:eastAsia="Arial" w:cs="Arial"/>
        </w:rPr>
      </w:pPr>
      <w:r w:rsidRPr="00A40CFA">
        <w:rPr>
          <w:rFonts w:eastAsia="Arial" w:cs="Arial"/>
        </w:rPr>
        <w:t>kompatibilitu so staršími dátami,</w:t>
      </w:r>
    </w:p>
    <w:p w14:paraId="0507F6CD" w14:textId="76C84020" w:rsidR="5746E3A5" w:rsidRPr="00A40CFA" w:rsidRDefault="1D2F36F5" w:rsidP="006825CA">
      <w:pPr>
        <w:pStyle w:val="ListParagraph"/>
        <w:numPr>
          <w:ilvl w:val="0"/>
          <w:numId w:val="108"/>
        </w:numPr>
        <w:spacing w:before="240" w:after="240"/>
        <w:jc w:val="both"/>
        <w:rPr>
          <w:rFonts w:eastAsia="Arial" w:cs="Arial"/>
        </w:rPr>
      </w:pPr>
      <w:r w:rsidRPr="00A40CFA">
        <w:rPr>
          <w:rFonts w:eastAsia="Arial" w:cs="Arial"/>
        </w:rPr>
        <w:t xml:space="preserve">a zároveň umožňuje rozšíriteľnosť a presnejšie </w:t>
      </w:r>
      <w:proofErr w:type="spellStart"/>
      <w:r w:rsidRPr="00A40CFA">
        <w:rPr>
          <w:rFonts w:eastAsia="Arial" w:cs="Arial"/>
        </w:rPr>
        <w:t>štruktúrovanie</w:t>
      </w:r>
      <w:proofErr w:type="spellEnd"/>
      <w:r w:rsidRPr="00A40CFA">
        <w:rPr>
          <w:rFonts w:eastAsia="Arial" w:cs="Arial"/>
        </w:rPr>
        <w:t xml:space="preserve"> údajov v novom modeli.</w:t>
      </w:r>
    </w:p>
    <w:p w14:paraId="619C8CC9" w14:textId="5476B926" w:rsidR="00D14345" w:rsidRPr="00A40CFA" w:rsidRDefault="44DC31CC" w:rsidP="2E6D3DDD">
      <w:pPr>
        <w:spacing w:before="240" w:after="240"/>
        <w:jc w:val="both"/>
        <w:rPr>
          <w:rFonts w:eastAsia="Arial" w:cs="Arial"/>
        </w:rPr>
      </w:pPr>
      <w:r w:rsidRPr="00A40CFA">
        <w:rPr>
          <w:rFonts w:eastAsia="Arial" w:cs="Arial"/>
        </w:rPr>
        <w:t xml:space="preserve">Kľúčovým architektonickým princípom je implementácia event </w:t>
      </w:r>
      <w:proofErr w:type="spellStart"/>
      <w:r w:rsidRPr="00A40CFA">
        <w:rPr>
          <w:rFonts w:eastAsia="Arial" w:cs="Arial"/>
        </w:rPr>
        <w:t>sourcingu</w:t>
      </w:r>
      <w:proofErr w:type="spellEnd"/>
      <w:r w:rsidRPr="00A40CFA">
        <w:rPr>
          <w:rFonts w:eastAsia="Arial" w:cs="Arial"/>
        </w:rPr>
        <w:t xml:space="preserve"> ako jediného zdroja pravdy. V súlade s týmto prístupom systém:</w:t>
      </w:r>
    </w:p>
    <w:p w14:paraId="51ED02B2" w14:textId="4897A727" w:rsidR="00D14345" w:rsidRPr="00A40CFA" w:rsidRDefault="44DC31CC" w:rsidP="006825CA">
      <w:pPr>
        <w:pStyle w:val="ListParagraph"/>
        <w:numPr>
          <w:ilvl w:val="0"/>
          <w:numId w:val="92"/>
        </w:numPr>
        <w:spacing w:before="240" w:after="240"/>
        <w:jc w:val="both"/>
        <w:rPr>
          <w:rFonts w:eastAsia="Arial" w:cs="Arial"/>
        </w:rPr>
      </w:pPr>
      <w:r w:rsidRPr="00A40CFA">
        <w:rPr>
          <w:rFonts w:eastAsia="Arial" w:cs="Arial"/>
        </w:rPr>
        <w:t>nezaznamenáva kompletné stavy objektov,</w:t>
      </w:r>
    </w:p>
    <w:p w14:paraId="4F58EAF3" w14:textId="65291119" w:rsidR="00D14345" w:rsidRPr="00A40CFA" w:rsidRDefault="44DC31CC" w:rsidP="006825CA">
      <w:pPr>
        <w:pStyle w:val="ListParagraph"/>
        <w:numPr>
          <w:ilvl w:val="0"/>
          <w:numId w:val="92"/>
        </w:numPr>
        <w:spacing w:before="240" w:after="240"/>
        <w:jc w:val="both"/>
        <w:rPr>
          <w:rFonts w:eastAsia="Arial" w:cs="Arial"/>
        </w:rPr>
      </w:pPr>
      <w:r w:rsidRPr="00A40CFA">
        <w:rPr>
          <w:rFonts w:eastAsia="Arial" w:cs="Arial"/>
        </w:rPr>
        <w:t>ale vytvára zmenové udalosti, ktoré obsahujú iba tie údaje, ktoré boli predmetom zmeny.</w:t>
      </w:r>
    </w:p>
    <w:p w14:paraId="2E6FFA8B" w14:textId="717AACF6" w:rsidR="00D14345" w:rsidRPr="00A40CFA" w:rsidRDefault="44DC31CC" w:rsidP="2E6D3DDD">
      <w:pPr>
        <w:spacing w:before="240" w:after="240"/>
        <w:jc w:val="both"/>
        <w:rPr>
          <w:rFonts w:eastAsia="Arial" w:cs="Arial"/>
        </w:rPr>
      </w:pPr>
      <w:r w:rsidRPr="00A40CFA">
        <w:rPr>
          <w:rFonts w:eastAsia="Arial" w:cs="Arial"/>
        </w:rPr>
        <w:t>Tieto zmenové udalosti sú následne použité na zostavenie aktuálneho, konzistentného AS-IS pohľadu na dáta.</w:t>
      </w:r>
    </w:p>
    <w:p w14:paraId="248EF9F9" w14:textId="1DC32467" w:rsidR="00D14345" w:rsidRPr="00A40CFA" w:rsidRDefault="44DC31CC" w:rsidP="2E6D3DDD">
      <w:pPr>
        <w:spacing w:before="240" w:after="240"/>
        <w:jc w:val="both"/>
        <w:rPr>
          <w:rFonts w:eastAsia="Arial" w:cs="Arial"/>
        </w:rPr>
      </w:pPr>
      <w:r w:rsidRPr="00A40CFA">
        <w:rPr>
          <w:rFonts w:eastAsia="Arial" w:cs="Arial"/>
        </w:rPr>
        <w:t xml:space="preserve">Zmeny sú aplikované na základe princípu </w:t>
      </w:r>
      <w:proofErr w:type="spellStart"/>
      <w:r w:rsidRPr="00A40CFA">
        <w:rPr>
          <w:rFonts w:eastAsia="Arial" w:cs="Arial"/>
        </w:rPr>
        <w:t>copy</w:t>
      </w:r>
      <w:proofErr w:type="spellEnd"/>
      <w:r w:rsidRPr="00A40CFA">
        <w:rPr>
          <w:rFonts w:eastAsia="Arial" w:cs="Arial"/>
        </w:rPr>
        <w:t>-on-</w:t>
      </w:r>
      <w:proofErr w:type="spellStart"/>
      <w:r w:rsidRPr="00A40CFA">
        <w:rPr>
          <w:rFonts w:eastAsia="Arial" w:cs="Arial"/>
        </w:rPr>
        <w:t>write</w:t>
      </w:r>
      <w:proofErr w:type="spellEnd"/>
      <w:r w:rsidRPr="00A40CFA">
        <w:rPr>
          <w:rFonts w:eastAsia="Arial" w:cs="Arial"/>
        </w:rPr>
        <w:t>, ktorý znamená:</w:t>
      </w:r>
    </w:p>
    <w:p w14:paraId="5FA0E00A" w14:textId="38F9F4EA" w:rsidR="00D14345" w:rsidRPr="00A40CFA" w:rsidRDefault="44DC31CC" w:rsidP="006825CA">
      <w:pPr>
        <w:pStyle w:val="ListParagraph"/>
        <w:numPr>
          <w:ilvl w:val="0"/>
          <w:numId w:val="91"/>
        </w:numPr>
        <w:spacing w:before="240" w:after="240"/>
        <w:jc w:val="both"/>
        <w:rPr>
          <w:rFonts w:eastAsia="Arial" w:cs="Arial"/>
        </w:rPr>
      </w:pPr>
      <w:r w:rsidRPr="00A40CFA">
        <w:rPr>
          <w:rFonts w:eastAsia="Arial" w:cs="Arial"/>
        </w:rPr>
        <w:t>že sa vytvárajú len nové verzie zmenných častí dát,</w:t>
      </w:r>
    </w:p>
    <w:p w14:paraId="1B46BD71" w14:textId="20AB5877" w:rsidR="00D14345" w:rsidRPr="00A40CFA" w:rsidRDefault="44DC31CC" w:rsidP="006825CA">
      <w:pPr>
        <w:pStyle w:val="ListParagraph"/>
        <w:numPr>
          <w:ilvl w:val="0"/>
          <w:numId w:val="91"/>
        </w:numPr>
        <w:spacing w:before="240" w:after="240"/>
        <w:jc w:val="both"/>
        <w:rPr>
          <w:rFonts w:eastAsia="Arial" w:cs="Arial"/>
        </w:rPr>
      </w:pPr>
      <w:r w:rsidRPr="00A40CFA">
        <w:rPr>
          <w:rFonts w:eastAsia="Arial" w:cs="Arial"/>
        </w:rPr>
        <w:t>pôvodné údaje, ktoré nie sú dotknuté zmenou, ostávajú nezmenené a platné.</w:t>
      </w:r>
    </w:p>
    <w:p w14:paraId="6E46CC60" w14:textId="62E0861C" w:rsidR="00D14345" w:rsidRPr="00A40CFA" w:rsidRDefault="44DC31CC" w:rsidP="2E6D3DDD">
      <w:pPr>
        <w:spacing w:before="240" w:after="240"/>
        <w:jc w:val="both"/>
        <w:rPr>
          <w:rFonts w:eastAsia="Arial" w:cs="Arial"/>
        </w:rPr>
      </w:pPr>
      <w:r w:rsidRPr="00A40CFA">
        <w:rPr>
          <w:rFonts w:eastAsia="Arial" w:cs="Arial"/>
        </w:rPr>
        <w:t>Tento prístup prináša niekoľko kľúčových výhod:</w:t>
      </w:r>
    </w:p>
    <w:p w14:paraId="34AEF819" w14:textId="4FE682B3" w:rsidR="00D14345" w:rsidRPr="00A40CFA" w:rsidRDefault="44DC31CC" w:rsidP="006825CA">
      <w:pPr>
        <w:pStyle w:val="ListParagraph"/>
        <w:numPr>
          <w:ilvl w:val="0"/>
          <w:numId w:val="90"/>
        </w:numPr>
        <w:spacing w:before="240" w:after="240"/>
        <w:jc w:val="both"/>
        <w:rPr>
          <w:rFonts w:eastAsia="Arial" w:cs="Arial"/>
        </w:rPr>
      </w:pPr>
      <w:r w:rsidRPr="00A40CFA">
        <w:rPr>
          <w:rFonts w:eastAsia="Arial" w:cs="Arial"/>
        </w:rPr>
        <w:t>vyššiu efektivitu spracovania pri neustále prichádzajúcich údajoch,</w:t>
      </w:r>
    </w:p>
    <w:p w14:paraId="1E1ADD99" w14:textId="6E561113" w:rsidR="00D14345" w:rsidRPr="00A40CFA" w:rsidRDefault="44DC31CC" w:rsidP="006825CA">
      <w:pPr>
        <w:pStyle w:val="ListParagraph"/>
        <w:numPr>
          <w:ilvl w:val="0"/>
          <w:numId w:val="90"/>
        </w:numPr>
        <w:spacing w:before="240" w:after="240"/>
        <w:jc w:val="both"/>
        <w:rPr>
          <w:rFonts w:eastAsia="Arial" w:cs="Arial"/>
        </w:rPr>
      </w:pPr>
      <w:r w:rsidRPr="00A40CFA">
        <w:rPr>
          <w:rFonts w:eastAsia="Arial" w:cs="Arial"/>
        </w:rPr>
        <w:t>úsporu úložiska,</w:t>
      </w:r>
    </w:p>
    <w:p w14:paraId="1CCBF5A8" w14:textId="10F5F6CE" w:rsidR="00D14345" w:rsidRPr="00A40CFA" w:rsidRDefault="44DC31CC" w:rsidP="006825CA">
      <w:pPr>
        <w:pStyle w:val="ListParagraph"/>
        <w:numPr>
          <w:ilvl w:val="0"/>
          <w:numId w:val="90"/>
        </w:numPr>
        <w:spacing w:before="240" w:after="240"/>
        <w:jc w:val="both"/>
        <w:rPr>
          <w:rFonts w:eastAsia="Arial" w:cs="Arial"/>
        </w:rPr>
      </w:pPr>
      <w:r w:rsidRPr="00A40CFA">
        <w:rPr>
          <w:rFonts w:eastAsia="Arial" w:cs="Arial"/>
        </w:rPr>
        <w:t xml:space="preserve">a presnú </w:t>
      </w:r>
      <w:proofErr w:type="spellStart"/>
      <w:r w:rsidRPr="00A40CFA">
        <w:rPr>
          <w:rFonts w:eastAsia="Arial" w:cs="Arial"/>
        </w:rPr>
        <w:t>dohľadateľnosť</w:t>
      </w:r>
      <w:proofErr w:type="spellEnd"/>
      <w:r w:rsidRPr="00A40CFA">
        <w:rPr>
          <w:rFonts w:eastAsia="Arial" w:cs="Arial"/>
        </w:rPr>
        <w:t xml:space="preserve"> historických stavov.</w:t>
      </w:r>
    </w:p>
    <w:p w14:paraId="2C797F12" w14:textId="359D56D3" w:rsidR="00D14345" w:rsidRPr="00A40CFA" w:rsidRDefault="44DC31CC" w:rsidP="2E6D3DDD">
      <w:pPr>
        <w:spacing w:before="240" w:after="240"/>
        <w:jc w:val="both"/>
        <w:rPr>
          <w:rFonts w:eastAsia="Arial" w:cs="Arial"/>
        </w:rPr>
      </w:pPr>
      <w:r w:rsidRPr="00A40CFA">
        <w:rPr>
          <w:rFonts w:eastAsia="Arial" w:cs="Arial"/>
        </w:rPr>
        <w:t>Vďaka tomu je možné efektívne a spoľahlivo rekonštruovať historické aj aktuálne stavy údajov bez potreby manipulácie s celými objektmi.</w:t>
      </w:r>
    </w:p>
    <w:p w14:paraId="4C0C9B86" w14:textId="77777777" w:rsidR="00D14345" w:rsidRPr="00A40CFA" w:rsidRDefault="00D14345" w:rsidP="006F35A6">
      <w:pPr>
        <w:pStyle w:val="Heading3"/>
      </w:pPr>
      <w:bookmarkStart w:id="194" w:name="_Ref154138234"/>
      <w:r w:rsidRPr="00A40CFA">
        <w:t xml:space="preserve">Objekty evidencie </w:t>
      </w:r>
      <w:bookmarkEnd w:id="194"/>
    </w:p>
    <w:p w14:paraId="2E241AD3" w14:textId="5FF0A012" w:rsidR="009E7890" w:rsidRPr="00A40CFA" w:rsidRDefault="009E7890" w:rsidP="009E7890">
      <w:pPr>
        <w:spacing w:before="240" w:after="240"/>
        <w:jc w:val="both"/>
        <w:rPr>
          <w:rFonts w:eastAsia="Arial" w:cs="Arial"/>
        </w:rPr>
      </w:pPr>
      <w:r w:rsidRPr="00A40CFA">
        <w:rPr>
          <w:rFonts w:eastAsia="Arial" w:cs="Arial"/>
        </w:rPr>
        <w:t>ISKN 2.0 bude poskytovať údaje pre ISVS systémy</w:t>
      </w:r>
      <w:r w:rsidR="000A4ADD" w:rsidRPr="00A40CFA">
        <w:rPr>
          <w:rFonts w:eastAsia="Arial" w:cs="Arial"/>
        </w:rPr>
        <w:t xml:space="preserve"> </w:t>
      </w:r>
      <w:r w:rsidRPr="00A40CFA">
        <w:rPr>
          <w:rFonts w:eastAsia="Arial" w:cs="Arial"/>
        </w:rPr>
        <w:t>v správe ÚGKK a VÚGK. Primárne pre Portál UGKK.</w:t>
      </w:r>
    </w:p>
    <w:tbl>
      <w:tblPr>
        <w:tblW w:w="9351"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left w:w="28" w:type="dxa"/>
          <w:bottom w:w="28" w:type="dxa"/>
          <w:right w:w="28" w:type="dxa"/>
        </w:tblCellMar>
        <w:tblLook w:val="0400" w:firstRow="0" w:lastRow="0" w:firstColumn="0" w:lastColumn="0" w:noHBand="0" w:noVBand="1"/>
      </w:tblPr>
      <w:tblGrid>
        <w:gridCol w:w="704"/>
        <w:gridCol w:w="1985"/>
        <w:gridCol w:w="4819"/>
        <w:gridCol w:w="1843"/>
      </w:tblGrid>
      <w:tr w:rsidR="00D14345" w:rsidRPr="00A40CFA" w14:paraId="47254222" w14:textId="77777777" w:rsidTr="007021A2">
        <w:trPr>
          <w:trHeight w:val="57"/>
        </w:trPr>
        <w:tc>
          <w:tcPr>
            <w:tcW w:w="704" w:type="dxa"/>
            <w:shd w:val="clear" w:color="auto" w:fill="D9D9D9" w:themeFill="background1" w:themeFillShade="D9"/>
            <w:vAlign w:val="center"/>
          </w:tcPr>
          <w:p w14:paraId="6E2CD6E5" w14:textId="6F4D9E1E" w:rsidR="00D14345" w:rsidRPr="00A40CFA" w:rsidRDefault="009E7890" w:rsidP="00DB394B">
            <w:pPr>
              <w:pStyle w:val="Tabuka-Hlavika"/>
              <w:rPr>
                <w:rFonts w:ascii="Arial" w:eastAsia="Arial" w:hAnsi="Arial" w:cs="Arial"/>
                <w:b w:val="0"/>
                <w:caps w:val="0"/>
                <w:sz w:val="20"/>
              </w:rPr>
            </w:pPr>
            <w:r w:rsidRPr="00A40CFA">
              <w:rPr>
                <w:rFonts w:eastAsia="Arial" w:cs="Arial"/>
              </w:rPr>
              <w:t xml:space="preserve">Tabuľka uvádza zoznam entít, ktoré budú spravované v ISKN 2.0. </w:t>
            </w:r>
            <w:r w:rsidR="00D14345" w:rsidRPr="00A40CFA">
              <w:rPr>
                <w:rFonts w:ascii="Arial" w:eastAsia="Arial" w:hAnsi="Arial" w:cs="Arial"/>
                <w:b w:val="0"/>
                <w:caps w:val="0"/>
                <w:sz w:val="20"/>
              </w:rPr>
              <w:t>ID OE</w:t>
            </w:r>
          </w:p>
        </w:tc>
        <w:tc>
          <w:tcPr>
            <w:tcW w:w="1985" w:type="dxa"/>
            <w:shd w:val="clear" w:color="auto" w:fill="D9D9D9" w:themeFill="background1" w:themeFillShade="D9"/>
            <w:vAlign w:val="center"/>
          </w:tcPr>
          <w:p w14:paraId="493D0667" w14:textId="77777777" w:rsidR="00D14345" w:rsidRPr="00A40CFA" w:rsidRDefault="00D14345" w:rsidP="00DB394B">
            <w:pPr>
              <w:pStyle w:val="Tabuka-Hlavika"/>
              <w:rPr>
                <w:rFonts w:ascii="Arial" w:eastAsia="Arial" w:hAnsi="Arial" w:cs="Arial"/>
                <w:b w:val="0"/>
                <w:caps w:val="0"/>
                <w:sz w:val="20"/>
              </w:rPr>
            </w:pPr>
            <w:r w:rsidRPr="00A40CFA">
              <w:rPr>
                <w:rFonts w:ascii="Arial" w:eastAsia="Arial" w:hAnsi="Arial" w:cs="Arial"/>
                <w:b w:val="0"/>
                <w:caps w:val="0"/>
                <w:sz w:val="20"/>
              </w:rPr>
              <w:t>Objekt evidencie - názov</w:t>
            </w:r>
          </w:p>
        </w:tc>
        <w:tc>
          <w:tcPr>
            <w:tcW w:w="4819" w:type="dxa"/>
            <w:shd w:val="clear" w:color="auto" w:fill="D9D9D9" w:themeFill="background1" w:themeFillShade="D9"/>
            <w:vAlign w:val="center"/>
          </w:tcPr>
          <w:p w14:paraId="452B76F5" w14:textId="77777777" w:rsidR="00D14345" w:rsidRPr="00A40CFA" w:rsidRDefault="00D14345" w:rsidP="00DB394B">
            <w:pPr>
              <w:pStyle w:val="Tabuka-Hlavika"/>
              <w:rPr>
                <w:rFonts w:ascii="Arial" w:eastAsia="Arial" w:hAnsi="Arial" w:cs="Arial"/>
                <w:b w:val="0"/>
                <w:caps w:val="0"/>
                <w:sz w:val="20"/>
              </w:rPr>
            </w:pPr>
            <w:r w:rsidRPr="00A40CFA">
              <w:rPr>
                <w:rFonts w:ascii="Arial" w:eastAsia="Arial" w:hAnsi="Arial" w:cs="Arial"/>
                <w:b w:val="0"/>
                <w:caps w:val="0"/>
                <w:sz w:val="20"/>
              </w:rPr>
              <w:t>Objekt evidencie - popis</w:t>
            </w:r>
          </w:p>
        </w:tc>
        <w:tc>
          <w:tcPr>
            <w:tcW w:w="1843" w:type="dxa"/>
            <w:shd w:val="clear" w:color="auto" w:fill="D9D9D9" w:themeFill="background1" w:themeFillShade="D9"/>
            <w:vAlign w:val="center"/>
          </w:tcPr>
          <w:p w14:paraId="2F7F712B" w14:textId="77777777" w:rsidR="00D14345" w:rsidRPr="00A40CFA" w:rsidDel="00E62EAC" w:rsidRDefault="00D14345" w:rsidP="00DB394B">
            <w:pPr>
              <w:pStyle w:val="Tabuka-Hlavika"/>
              <w:rPr>
                <w:rFonts w:ascii="Arial" w:eastAsia="Arial" w:hAnsi="Arial" w:cs="Arial"/>
                <w:b w:val="0"/>
                <w:caps w:val="0"/>
                <w:sz w:val="20"/>
              </w:rPr>
            </w:pPr>
            <w:proofErr w:type="spellStart"/>
            <w:r w:rsidRPr="00A40CFA">
              <w:rPr>
                <w:rFonts w:ascii="Arial" w:eastAsia="Arial" w:hAnsi="Arial" w:cs="Arial"/>
                <w:b w:val="0"/>
                <w:caps w:val="0"/>
                <w:sz w:val="20"/>
              </w:rPr>
              <w:t>Referencovateľný</w:t>
            </w:r>
            <w:proofErr w:type="spellEnd"/>
            <w:r w:rsidRPr="00A40CFA">
              <w:rPr>
                <w:rFonts w:ascii="Arial" w:eastAsia="Arial" w:hAnsi="Arial" w:cs="Arial"/>
                <w:b w:val="0"/>
                <w:caps w:val="0"/>
                <w:sz w:val="20"/>
              </w:rPr>
              <w:t xml:space="preserve"> identifikátor URI dátového prvku </w:t>
            </w:r>
          </w:p>
        </w:tc>
      </w:tr>
      <w:tr w:rsidR="00D14345" w:rsidRPr="00A40CFA" w14:paraId="65560A04" w14:textId="77777777" w:rsidTr="007021A2">
        <w:trPr>
          <w:trHeight w:val="57"/>
        </w:trPr>
        <w:tc>
          <w:tcPr>
            <w:tcW w:w="704" w:type="dxa"/>
          </w:tcPr>
          <w:p w14:paraId="7B66DF13" w14:textId="13B6B59D" w:rsidR="00D14345" w:rsidRPr="00A40CFA" w:rsidRDefault="005862E8" w:rsidP="00DB394B">
            <w:pPr>
              <w:pStyle w:val="Tabuka-Text"/>
              <w:rPr>
                <w:rFonts w:eastAsia="Tahoma"/>
              </w:rPr>
            </w:pPr>
            <w:r w:rsidRPr="00A40CFA">
              <w:rPr>
                <w:rFonts w:eastAsia="Tahoma"/>
              </w:rPr>
              <w:t>OE</w:t>
            </w:r>
            <w:r w:rsidR="00146B11" w:rsidRPr="00A40CFA">
              <w:rPr>
                <w:rFonts w:eastAsia="Tahoma"/>
              </w:rPr>
              <w:t>0</w:t>
            </w:r>
            <w:r w:rsidRPr="00A40CFA">
              <w:rPr>
                <w:rFonts w:eastAsia="Tahoma"/>
              </w:rPr>
              <w:t>1</w:t>
            </w:r>
          </w:p>
        </w:tc>
        <w:tc>
          <w:tcPr>
            <w:tcW w:w="1985" w:type="dxa"/>
          </w:tcPr>
          <w:p w14:paraId="3488DC1B" w14:textId="131F5ADD" w:rsidR="00D14345" w:rsidRPr="00A40CFA" w:rsidRDefault="009B75EA" w:rsidP="00DB394B">
            <w:pPr>
              <w:pStyle w:val="Tabuka-Text"/>
              <w:rPr>
                <w:i/>
                <w:iCs/>
              </w:rPr>
            </w:pPr>
            <w:r w:rsidRPr="00A40CFA">
              <w:rPr>
                <w:i/>
                <w:iCs/>
              </w:rPr>
              <w:t xml:space="preserve">Register </w:t>
            </w:r>
            <w:r w:rsidR="00410110" w:rsidRPr="00A40CFA">
              <w:rPr>
                <w:i/>
                <w:iCs/>
              </w:rPr>
              <w:t>nehnuteľností</w:t>
            </w:r>
          </w:p>
        </w:tc>
        <w:tc>
          <w:tcPr>
            <w:tcW w:w="4819" w:type="dxa"/>
          </w:tcPr>
          <w:p w14:paraId="0170C98F" w14:textId="7BE97805" w:rsidR="00D14345" w:rsidRPr="00A40CFA" w:rsidRDefault="00D52ABD" w:rsidP="00DB394B">
            <w:pPr>
              <w:pStyle w:val="Tabuka-Text"/>
              <w:rPr>
                <w:i/>
                <w:iCs/>
              </w:rPr>
            </w:pPr>
            <w:r w:rsidRPr="00A40CFA">
              <w:rPr>
                <w:i/>
                <w:iCs/>
              </w:rPr>
              <w:t xml:space="preserve">Informácie o nehnuteľnostiach vedených v KN a to parcely C, parcely E, </w:t>
            </w:r>
            <w:r w:rsidR="00920A79" w:rsidRPr="00A40CFA">
              <w:rPr>
                <w:i/>
                <w:iCs/>
              </w:rPr>
              <w:t>stavby, bytov</w:t>
            </w:r>
            <w:r w:rsidR="00C6250B" w:rsidRPr="00A40CFA">
              <w:rPr>
                <w:i/>
                <w:iCs/>
              </w:rPr>
              <w:t xml:space="preserve">é a nebytové priestory </w:t>
            </w:r>
          </w:p>
        </w:tc>
        <w:tc>
          <w:tcPr>
            <w:tcW w:w="1843" w:type="dxa"/>
          </w:tcPr>
          <w:p w14:paraId="5EF12CF1" w14:textId="65D60AF9" w:rsidR="00D14345" w:rsidRPr="00A40CFA" w:rsidRDefault="003524B7" w:rsidP="00DB394B">
            <w:pPr>
              <w:pStyle w:val="Tabuka-Text"/>
              <w:rPr>
                <w:i/>
                <w:iCs/>
              </w:rPr>
            </w:pPr>
            <w:r w:rsidRPr="00A40CFA">
              <w:rPr>
                <w:i/>
                <w:iCs/>
              </w:rPr>
              <w:t>Nemá</w:t>
            </w:r>
          </w:p>
        </w:tc>
      </w:tr>
      <w:tr w:rsidR="00D14345" w:rsidRPr="00A40CFA" w14:paraId="7D6A3DA7" w14:textId="77777777" w:rsidTr="007021A2">
        <w:trPr>
          <w:trHeight w:val="57"/>
        </w:trPr>
        <w:tc>
          <w:tcPr>
            <w:tcW w:w="704" w:type="dxa"/>
          </w:tcPr>
          <w:p w14:paraId="30CB3969" w14:textId="63620FD1" w:rsidR="00D14345" w:rsidRPr="00A40CFA" w:rsidRDefault="00547A47" w:rsidP="00DB394B">
            <w:pPr>
              <w:pStyle w:val="Tabuka-Text"/>
              <w:rPr>
                <w:rFonts w:eastAsia="Tahoma"/>
              </w:rPr>
            </w:pPr>
            <w:r w:rsidRPr="00A40CFA">
              <w:rPr>
                <w:rFonts w:eastAsia="Tahoma"/>
              </w:rPr>
              <w:t>OE</w:t>
            </w:r>
            <w:r w:rsidR="00146B11" w:rsidRPr="00A40CFA">
              <w:rPr>
                <w:rFonts w:eastAsia="Tahoma"/>
              </w:rPr>
              <w:t>0</w:t>
            </w:r>
            <w:r w:rsidRPr="00A40CFA">
              <w:rPr>
                <w:rFonts w:eastAsia="Tahoma"/>
              </w:rPr>
              <w:t>2</w:t>
            </w:r>
          </w:p>
        </w:tc>
        <w:tc>
          <w:tcPr>
            <w:tcW w:w="1985" w:type="dxa"/>
          </w:tcPr>
          <w:p w14:paraId="7F663194" w14:textId="2FFD8174" w:rsidR="00D14345" w:rsidRPr="00A40CFA" w:rsidRDefault="009B75EA" w:rsidP="009B75EA">
            <w:pPr>
              <w:pStyle w:val="Tabuka-Text"/>
              <w:rPr>
                <w:i/>
                <w:iCs/>
              </w:rPr>
            </w:pPr>
            <w:r w:rsidRPr="00A40CFA">
              <w:rPr>
                <w:i/>
                <w:iCs/>
              </w:rPr>
              <w:t>Register Listov vlastníctva</w:t>
            </w:r>
          </w:p>
        </w:tc>
        <w:tc>
          <w:tcPr>
            <w:tcW w:w="4819" w:type="dxa"/>
          </w:tcPr>
          <w:p w14:paraId="0E890310" w14:textId="46AE4DE7" w:rsidR="00D14345" w:rsidRPr="00A40CFA" w:rsidRDefault="00DD007F" w:rsidP="00DB394B">
            <w:pPr>
              <w:pStyle w:val="Tabuka-Text"/>
              <w:rPr>
                <w:i/>
                <w:iCs/>
              </w:rPr>
            </w:pPr>
            <w:r w:rsidRPr="00A40CFA">
              <w:rPr>
                <w:i/>
                <w:iCs/>
              </w:rPr>
              <w:t xml:space="preserve">Informácie </w:t>
            </w:r>
            <w:r w:rsidR="00D82492" w:rsidRPr="00A40CFA">
              <w:rPr>
                <w:i/>
                <w:iCs/>
              </w:rPr>
              <w:t>o</w:t>
            </w:r>
            <w:r w:rsidR="006E01C6" w:rsidRPr="00A40CFA">
              <w:rPr>
                <w:i/>
                <w:iCs/>
              </w:rPr>
              <w:t> právnych</w:t>
            </w:r>
            <w:r w:rsidR="006469E6" w:rsidRPr="00A40CFA">
              <w:rPr>
                <w:i/>
                <w:iCs/>
              </w:rPr>
              <w:t> vzťahoch k</w:t>
            </w:r>
            <w:r w:rsidR="00365176" w:rsidRPr="00A40CFA">
              <w:rPr>
                <w:i/>
                <w:iCs/>
              </w:rPr>
              <w:t> </w:t>
            </w:r>
            <w:r w:rsidR="006469E6" w:rsidRPr="00A40CFA">
              <w:rPr>
                <w:i/>
                <w:iCs/>
              </w:rPr>
              <w:t>nehnuteľnostiam</w:t>
            </w:r>
            <w:r w:rsidR="00365176" w:rsidRPr="00A40CFA">
              <w:rPr>
                <w:i/>
                <w:iCs/>
              </w:rPr>
              <w:t xml:space="preserve"> </w:t>
            </w:r>
            <w:r w:rsidR="00713BD5" w:rsidRPr="00A40CFA">
              <w:rPr>
                <w:i/>
                <w:iCs/>
              </w:rPr>
              <w:t>(</w:t>
            </w:r>
            <w:r w:rsidR="003D2828" w:rsidRPr="00A40CFA">
              <w:rPr>
                <w:i/>
                <w:iCs/>
              </w:rPr>
              <w:t xml:space="preserve">vlastníctvo, nájomníctvo, </w:t>
            </w:r>
            <w:r w:rsidR="00C9218F" w:rsidRPr="00A40CFA">
              <w:rPr>
                <w:i/>
                <w:iCs/>
              </w:rPr>
              <w:t>správcovstvo</w:t>
            </w:r>
            <w:r w:rsidR="003D2828" w:rsidRPr="00A40CFA">
              <w:rPr>
                <w:i/>
                <w:iCs/>
              </w:rPr>
              <w:t>, iné právo</w:t>
            </w:r>
            <w:r w:rsidR="00713BD5" w:rsidRPr="00A40CFA">
              <w:rPr>
                <w:i/>
                <w:iCs/>
              </w:rPr>
              <w:t>)</w:t>
            </w:r>
            <w:r w:rsidR="003D2828" w:rsidRPr="00A40CFA">
              <w:rPr>
                <w:i/>
                <w:iCs/>
              </w:rPr>
              <w:t xml:space="preserve"> </w:t>
            </w:r>
            <w:r w:rsidR="00365176" w:rsidRPr="00A40CFA">
              <w:rPr>
                <w:i/>
                <w:iCs/>
              </w:rPr>
              <w:t>a doplnkových údajo</w:t>
            </w:r>
            <w:r w:rsidR="003028A5" w:rsidRPr="00A40CFA">
              <w:rPr>
                <w:i/>
                <w:iCs/>
              </w:rPr>
              <w:t>v (</w:t>
            </w:r>
            <w:r w:rsidR="003D2828" w:rsidRPr="00A40CFA">
              <w:rPr>
                <w:i/>
                <w:iCs/>
              </w:rPr>
              <w:t xml:space="preserve">Poznámka, </w:t>
            </w:r>
            <w:r w:rsidR="00CA1AA5" w:rsidRPr="00A40CFA">
              <w:rPr>
                <w:i/>
                <w:iCs/>
              </w:rPr>
              <w:t xml:space="preserve">Ťarcha, </w:t>
            </w:r>
            <w:r w:rsidR="003028A5" w:rsidRPr="00A40CFA">
              <w:rPr>
                <w:i/>
                <w:iCs/>
              </w:rPr>
              <w:t xml:space="preserve">Plomba, </w:t>
            </w:r>
            <w:r w:rsidR="00CA1AA5" w:rsidRPr="00A40CFA">
              <w:rPr>
                <w:i/>
                <w:iCs/>
              </w:rPr>
              <w:t>Iné údaje</w:t>
            </w:r>
            <w:r w:rsidR="003028A5" w:rsidRPr="00A40CFA">
              <w:rPr>
                <w:i/>
                <w:iCs/>
              </w:rPr>
              <w:t>)</w:t>
            </w:r>
            <w:r w:rsidR="00695326" w:rsidRPr="00A40CFA">
              <w:rPr>
                <w:i/>
                <w:iCs/>
              </w:rPr>
              <w:t xml:space="preserve"> vrátene informácie o plombách.</w:t>
            </w:r>
          </w:p>
        </w:tc>
        <w:tc>
          <w:tcPr>
            <w:tcW w:w="1843" w:type="dxa"/>
          </w:tcPr>
          <w:p w14:paraId="39473FE0" w14:textId="525A44EA" w:rsidR="00D14345" w:rsidRPr="00A40CFA" w:rsidRDefault="00D63071" w:rsidP="00DB394B">
            <w:pPr>
              <w:pStyle w:val="Tabuka-Text"/>
              <w:rPr>
                <w:i/>
                <w:iCs/>
              </w:rPr>
            </w:pPr>
            <w:r w:rsidRPr="00A40CFA">
              <w:rPr>
                <w:i/>
                <w:iCs/>
              </w:rPr>
              <w:t>Nemá</w:t>
            </w:r>
          </w:p>
        </w:tc>
      </w:tr>
      <w:tr w:rsidR="00D14345" w:rsidRPr="00A40CFA" w14:paraId="1BE3B9B2" w14:textId="77777777" w:rsidTr="007021A2">
        <w:trPr>
          <w:trHeight w:val="57"/>
        </w:trPr>
        <w:tc>
          <w:tcPr>
            <w:tcW w:w="704" w:type="dxa"/>
          </w:tcPr>
          <w:p w14:paraId="6FCC223B" w14:textId="44059F37" w:rsidR="00D14345" w:rsidRPr="00A40CFA" w:rsidRDefault="00547A47" w:rsidP="00DB394B">
            <w:pPr>
              <w:pStyle w:val="Tabuka-Text"/>
              <w:rPr>
                <w:rFonts w:eastAsia="Tahoma"/>
              </w:rPr>
            </w:pPr>
            <w:r w:rsidRPr="00A40CFA">
              <w:rPr>
                <w:rFonts w:eastAsia="Tahoma"/>
              </w:rPr>
              <w:t>OE</w:t>
            </w:r>
            <w:r w:rsidR="00146B11" w:rsidRPr="00A40CFA">
              <w:rPr>
                <w:rFonts w:eastAsia="Tahoma"/>
              </w:rPr>
              <w:t>0</w:t>
            </w:r>
            <w:r w:rsidRPr="00A40CFA">
              <w:rPr>
                <w:rFonts w:eastAsia="Tahoma"/>
              </w:rPr>
              <w:t>3</w:t>
            </w:r>
          </w:p>
        </w:tc>
        <w:tc>
          <w:tcPr>
            <w:tcW w:w="1985" w:type="dxa"/>
          </w:tcPr>
          <w:p w14:paraId="054A274D" w14:textId="294C8290" w:rsidR="00D14345" w:rsidRPr="00A40CFA" w:rsidRDefault="00361217" w:rsidP="00DB394B">
            <w:pPr>
              <w:pStyle w:val="Tabuka-Text"/>
              <w:rPr>
                <w:i/>
                <w:iCs/>
              </w:rPr>
            </w:pPr>
            <w:r w:rsidRPr="00A40CFA">
              <w:rPr>
                <w:i/>
                <w:iCs/>
              </w:rPr>
              <w:t xml:space="preserve">Register </w:t>
            </w:r>
            <w:r w:rsidR="00AD2000" w:rsidRPr="00A40CFA">
              <w:rPr>
                <w:i/>
                <w:iCs/>
              </w:rPr>
              <w:t>subjektov</w:t>
            </w:r>
          </w:p>
        </w:tc>
        <w:tc>
          <w:tcPr>
            <w:tcW w:w="4819" w:type="dxa"/>
          </w:tcPr>
          <w:p w14:paraId="08D25DD0" w14:textId="77399052" w:rsidR="00D14345" w:rsidRPr="00A40CFA" w:rsidRDefault="0001123F" w:rsidP="00DB394B">
            <w:pPr>
              <w:pStyle w:val="Tabuka-Text"/>
              <w:rPr>
                <w:i/>
                <w:iCs/>
              </w:rPr>
            </w:pPr>
            <w:r w:rsidRPr="00A40CFA">
              <w:rPr>
                <w:i/>
                <w:iCs/>
              </w:rPr>
              <w:t>Informácie o</w:t>
            </w:r>
            <w:r w:rsidR="00F24561" w:rsidRPr="00A40CFA">
              <w:rPr>
                <w:i/>
                <w:iCs/>
              </w:rPr>
              <w:t> </w:t>
            </w:r>
            <w:r w:rsidRPr="00A40CFA">
              <w:rPr>
                <w:i/>
                <w:iCs/>
              </w:rPr>
              <w:t>FO</w:t>
            </w:r>
            <w:r w:rsidR="00F24561" w:rsidRPr="00A40CFA">
              <w:rPr>
                <w:i/>
                <w:iCs/>
              </w:rPr>
              <w:t>, PO, OVM</w:t>
            </w:r>
            <w:r w:rsidRPr="00A40CFA">
              <w:rPr>
                <w:i/>
                <w:iCs/>
              </w:rPr>
              <w:t xml:space="preserve"> ktoré </w:t>
            </w:r>
            <w:r w:rsidR="00416E5A" w:rsidRPr="00A40CFA">
              <w:rPr>
                <w:i/>
                <w:iCs/>
              </w:rPr>
              <w:t xml:space="preserve">sú alebo </w:t>
            </w:r>
            <w:r w:rsidR="00213E9B" w:rsidRPr="00A40CFA">
              <w:rPr>
                <w:i/>
                <w:iCs/>
              </w:rPr>
              <w:t xml:space="preserve">boli </w:t>
            </w:r>
            <w:r w:rsidR="00416E5A" w:rsidRPr="00A40CFA">
              <w:rPr>
                <w:i/>
                <w:iCs/>
              </w:rPr>
              <w:t>vedené na LV</w:t>
            </w:r>
            <w:r w:rsidR="00346CD0" w:rsidRPr="00A40CFA">
              <w:rPr>
                <w:i/>
                <w:iCs/>
              </w:rPr>
              <w:t xml:space="preserve"> </w:t>
            </w:r>
            <w:r w:rsidR="00A51CC4" w:rsidRPr="00A40CFA">
              <w:rPr>
                <w:i/>
                <w:iCs/>
              </w:rPr>
              <w:t>ako osoby s právom k nehnute</w:t>
            </w:r>
            <w:r w:rsidR="009228AC" w:rsidRPr="00A40CFA">
              <w:rPr>
                <w:i/>
                <w:iCs/>
              </w:rPr>
              <w:t>ľ</w:t>
            </w:r>
            <w:r w:rsidR="00A51CC4" w:rsidRPr="00A40CFA">
              <w:rPr>
                <w:i/>
                <w:iCs/>
              </w:rPr>
              <w:t xml:space="preserve">nosti (vrátane osôb oprávnených </w:t>
            </w:r>
            <w:r w:rsidR="00626997" w:rsidRPr="00A40CFA">
              <w:rPr>
                <w:i/>
                <w:iCs/>
              </w:rPr>
              <w:t>k ťarchám</w:t>
            </w:r>
            <w:r w:rsidR="00A51CC4" w:rsidRPr="00A40CFA">
              <w:rPr>
                <w:i/>
                <w:iCs/>
              </w:rPr>
              <w:t>)</w:t>
            </w:r>
          </w:p>
        </w:tc>
        <w:tc>
          <w:tcPr>
            <w:tcW w:w="1843" w:type="dxa"/>
          </w:tcPr>
          <w:p w14:paraId="0965A7D1" w14:textId="3FDFD544" w:rsidR="00D14345" w:rsidRPr="00A40CFA" w:rsidRDefault="00C9218F" w:rsidP="00DB394B">
            <w:pPr>
              <w:pStyle w:val="Tabuka-Text"/>
              <w:keepNext/>
              <w:rPr>
                <w:i/>
                <w:iCs/>
              </w:rPr>
            </w:pPr>
            <w:r w:rsidRPr="00A40CFA">
              <w:rPr>
                <w:i/>
                <w:iCs/>
              </w:rPr>
              <w:t>Nemá</w:t>
            </w:r>
          </w:p>
        </w:tc>
      </w:tr>
      <w:tr w:rsidR="00BF7C75" w:rsidRPr="00A40CFA" w14:paraId="3247D37E" w14:textId="77777777" w:rsidTr="007021A2">
        <w:trPr>
          <w:trHeight w:val="57"/>
        </w:trPr>
        <w:tc>
          <w:tcPr>
            <w:tcW w:w="704" w:type="dxa"/>
          </w:tcPr>
          <w:p w14:paraId="0EE23F07" w14:textId="1521900B" w:rsidR="00BF7C75" w:rsidRPr="00A40CFA" w:rsidRDefault="00D518E3" w:rsidP="00DB394B">
            <w:pPr>
              <w:pStyle w:val="Tabuka-Text"/>
              <w:rPr>
                <w:rFonts w:eastAsia="Tahoma"/>
              </w:rPr>
            </w:pPr>
            <w:r w:rsidRPr="00A40CFA">
              <w:rPr>
                <w:rFonts w:eastAsia="Tahoma"/>
              </w:rPr>
              <w:t>OE04</w:t>
            </w:r>
          </w:p>
        </w:tc>
        <w:tc>
          <w:tcPr>
            <w:tcW w:w="1985" w:type="dxa"/>
          </w:tcPr>
          <w:p w14:paraId="18989D67" w14:textId="06051878" w:rsidR="00BF7C75" w:rsidRPr="00A40CFA" w:rsidRDefault="00414A6D" w:rsidP="00DB394B">
            <w:pPr>
              <w:pStyle w:val="Tabuka-Text"/>
              <w:rPr>
                <w:i/>
                <w:iCs/>
              </w:rPr>
            </w:pPr>
            <w:r w:rsidRPr="00A40CFA">
              <w:rPr>
                <w:i/>
                <w:iCs/>
              </w:rPr>
              <w:t>Práva k nehnuteľnostiam</w:t>
            </w:r>
          </w:p>
        </w:tc>
        <w:tc>
          <w:tcPr>
            <w:tcW w:w="4819" w:type="dxa"/>
          </w:tcPr>
          <w:p w14:paraId="31DB3230" w14:textId="660F99C5" w:rsidR="00BF7C75" w:rsidRPr="00A40CFA" w:rsidRDefault="001B45E7" w:rsidP="00DB394B">
            <w:pPr>
              <w:pStyle w:val="Tabuka-Text"/>
              <w:rPr>
                <w:i/>
                <w:iCs/>
              </w:rPr>
            </w:pPr>
            <w:r w:rsidRPr="00A40CFA">
              <w:rPr>
                <w:i/>
                <w:iCs/>
              </w:rPr>
              <w:t>Informácie o</w:t>
            </w:r>
            <w:r w:rsidR="00957975" w:rsidRPr="00A40CFA">
              <w:rPr>
                <w:i/>
                <w:iCs/>
              </w:rPr>
              <w:t> </w:t>
            </w:r>
            <w:r w:rsidRPr="00A40CFA">
              <w:rPr>
                <w:i/>
                <w:iCs/>
              </w:rPr>
              <w:t>práva</w:t>
            </w:r>
            <w:r w:rsidR="00957975" w:rsidRPr="00A40CFA">
              <w:rPr>
                <w:i/>
                <w:iCs/>
              </w:rPr>
              <w:t>ch k</w:t>
            </w:r>
            <w:r w:rsidR="00044876" w:rsidRPr="00A40CFA">
              <w:rPr>
                <w:i/>
                <w:iCs/>
              </w:rPr>
              <w:t> </w:t>
            </w:r>
            <w:r w:rsidR="00957975" w:rsidRPr="00A40CFA">
              <w:rPr>
                <w:i/>
                <w:iCs/>
              </w:rPr>
              <w:t>nehnuteľn</w:t>
            </w:r>
            <w:r w:rsidR="002C53FB" w:rsidRPr="00A40CFA">
              <w:rPr>
                <w:i/>
                <w:iCs/>
              </w:rPr>
              <w:t>ostiam</w:t>
            </w:r>
            <w:r w:rsidR="00044876" w:rsidRPr="00A40CFA">
              <w:rPr>
                <w:i/>
                <w:iCs/>
              </w:rPr>
              <w:t xml:space="preserve"> ako je </w:t>
            </w:r>
            <w:r w:rsidR="009C6F8A" w:rsidRPr="00A40CFA">
              <w:rPr>
                <w:i/>
                <w:iCs/>
              </w:rPr>
              <w:t>vlastní</w:t>
            </w:r>
            <w:r w:rsidR="00044876" w:rsidRPr="00A40CFA">
              <w:rPr>
                <w:i/>
                <w:iCs/>
              </w:rPr>
              <w:t>cke právo</w:t>
            </w:r>
            <w:r w:rsidR="009C6F8A" w:rsidRPr="00A40CFA">
              <w:rPr>
                <w:i/>
                <w:iCs/>
              </w:rPr>
              <w:t>, správ</w:t>
            </w:r>
            <w:r w:rsidR="00F774C0" w:rsidRPr="00A40CFA">
              <w:rPr>
                <w:i/>
                <w:iCs/>
              </w:rPr>
              <w:t>a majetku</w:t>
            </w:r>
            <w:r w:rsidR="009C6F8A" w:rsidRPr="00A40CFA">
              <w:rPr>
                <w:i/>
                <w:iCs/>
              </w:rPr>
              <w:t>, nájom</w:t>
            </w:r>
            <w:r w:rsidR="00CC0FD2" w:rsidRPr="00A40CFA">
              <w:rPr>
                <w:i/>
                <w:iCs/>
              </w:rPr>
              <w:t>né právo</w:t>
            </w:r>
            <w:r w:rsidR="009C6F8A" w:rsidRPr="00A40CFA">
              <w:rPr>
                <w:i/>
                <w:iCs/>
              </w:rPr>
              <w:t xml:space="preserve">, </w:t>
            </w:r>
            <w:r w:rsidR="00CC0FD2" w:rsidRPr="00A40CFA">
              <w:rPr>
                <w:i/>
                <w:iCs/>
              </w:rPr>
              <w:t xml:space="preserve">právo </w:t>
            </w:r>
            <w:r w:rsidR="00EB03D0" w:rsidRPr="00A40CFA">
              <w:rPr>
                <w:i/>
                <w:iCs/>
              </w:rPr>
              <w:t>in</w:t>
            </w:r>
            <w:r w:rsidR="00224D55" w:rsidRPr="00A40CFA">
              <w:rPr>
                <w:i/>
                <w:iCs/>
              </w:rPr>
              <w:t>ej oprávnenej</w:t>
            </w:r>
            <w:r w:rsidR="00EB03D0" w:rsidRPr="00A40CFA">
              <w:rPr>
                <w:i/>
                <w:iCs/>
              </w:rPr>
              <w:t xml:space="preserve"> osob</w:t>
            </w:r>
            <w:r w:rsidR="00224D55" w:rsidRPr="00A40CFA">
              <w:rPr>
                <w:i/>
                <w:iCs/>
              </w:rPr>
              <w:t>y</w:t>
            </w:r>
            <w:r w:rsidR="00CC0FD2" w:rsidRPr="00A40CFA">
              <w:rPr>
                <w:i/>
                <w:iCs/>
              </w:rPr>
              <w:t xml:space="preserve">, vecné bremená, záložné právo, </w:t>
            </w:r>
            <w:r w:rsidR="00D518E3" w:rsidRPr="00A40CFA">
              <w:rPr>
                <w:i/>
                <w:iCs/>
              </w:rPr>
              <w:t>predkupné právo</w:t>
            </w:r>
          </w:p>
        </w:tc>
        <w:tc>
          <w:tcPr>
            <w:tcW w:w="1843" w:type="dxa"/>
          </w:tcPr>
          <w:p w14:paraId="41213700" w14:textId="6D8ECC46" w:rsidR="00BF7C75" w:rsidRPr="00A40CFA" w:rsidDel="00C9218F" w:rsidRDefault="00D518E3" w:rsidP="00DB394B">
            <w:pPr>
              <w:pStyle w:val="Tabuka-Text"/>
              <w:keepNext/>
              <w:rPr>
                <w:i/>
                <w:iCs/>
              </w:rPr>
            </w:pPr>
            <w:r w:rsidRPr="00A40CFA">
              <w:rPr>
                <w:i/>
                <w:iCs/>
              </w:rPr>
              <w:t>Nemá</w:t>
            </w:r>
          </w:p>
        </w:tc>
      </w:tr>
      <w:tr w:rsidR="00361217" w:rsidRPr="00A40CFA" w14:paraId="743F35F8" w14:textId="77777777" w:rsidTr="007021A2">
        <w:trPr>
          <w:trHeight w:val="57"/>
        </w:trPr>
        <w:tc>
          <w:tcPr>
            <w:tcW w:w="704" w:type="dxa"/>
          </w:tcPr>
          <w:p w14:paraId="050BB361" w14:textId="4257641C" w:rsidR="00361217" w:rsidRPr="00A40CFA" w:rsidRDefault="00547A47" w:rsidP="00DB394B">
            <w:pPr>
              <w:pStyle w:val="Tabuka-Text"/>
              <w:rPr>
                <w:rFonts w:eastAsia="Tahoma"/>
              </w:rPr>
            </w:pPr>
            <w:r w:rsidRPr="00A40CFA">
              <w:rPr>
                <w:rFonts w:eastAsia="Tahoma"/>
              </w:rPr>
              <w:t>OE</w:t>
            </w:r>
            <w:r w:rsidR="00146B11" w:rsidRPr="00A40CFA">
              <w:rPr>
                <w:rFonts w:eastAsia="Tahoma"/>
              </w:rPr>
              <w:t>0</w:t>
            </w:r>
            <w:r w:rsidRPr="00A40CFA">
              <w:rPr>
                <w:rFonts w:eastAsia="Tahoma"/>
              </w:rPr>
              <w:t>5</w:t>
            </w:r>
          </w:p>
        </w:tc>
        <w:tc>
          <w:tcPr>
            <w:tcW w:w="1985" w:type="dxa"/>
          </w:tcPr>
          <w:p w14:paraId="2CED43A4" w14:textId="70FBEE9F" w:rsidR="00361217" w:rsidRPr="00A40CFA" w:rsidRDefault="002B7851" w:rsidP="00DB394B">
            <w:pPr>
              <w:pStyle w:val="Tabuka-Text"/>
              <w:rPr>
                <w:i/>
                <w:iCs/>
              </w:rPr>
            </w:pPr>
            <w:r w:rsidRPr="00A40CFA">
              <w:rPr>
                <w:i/>
                <w:iCs/>
              </w:rPr>
              <w:t>Číseln</w:t>
            </w:r>
            <w:r w:rsidR="00637AB8" w:rsidRPr="00A40CFA">
              <w:rPr>
                <w:i/>
                <w:iCs/>
              </w:rPr>
              <w:t>ík</w:t>
            </w:r>
            <w:r w:rsidR="00D272D6" w:rsidRPr="00A40CFA">
              <w:rPr>
                <w:i/>
                <w:iCs/>
              </w:rPr>
              <w:t>y</w:t>
            </w:r>
            <w:r w:rsidR="00637AB8" w:rsidRPr="00A40CFA">
              <w:rPr>
                <w:i/>
                <w:iCs/>
              </w:rPr>
              <w:t xml:space="preserve"> </w:t>
            </w:r>
            <w:r w:rsidR="00D272D6" w:rsidRPr="00A40CFA">
              <w:rPr>
                <w:i/>
                <w:iCs/>
              </w:rPr>
              <w:t>ÚGKK</w:t>
            </w:r>
          </w:p>
        </w:tc>
        <w:tc>
          <w:tcPr>
            <w:tcW w:w="4819" w:type="dxa"/>
          </w:tcPr>
          <w:p w14:paraId="2548B549" w14:textId="3F6C598E" w:rsidR="00361217" w:rsidRPr="00A40CFA" w:rsidRDefault="00F622BD" w:rsidP="00DB394B">
            <w:pPr>
              <w:pStyle w:val="Tabuka-Text"/>
              <w:rPr>
                <w:i/>
                <w:iCs/>
              </w:rPr>
            </w:pPr>
            <w:r w:rsidRPr="00A40CFA">
              <w:rPr>
                <w:i/>
                <w:iCs/>
              </w:rPr>
              <w:t>Č</w:t>
            </w:r>
            <w:r w:rsidR="00A636D4" w:rsidRPr="00A40CFA">
              <w:rPr>
                <w:i/>
                <w:iCs/>
              </w:rPr>
              <w:t>íselník platných KÚ a</w:t>
            </w:r>
            <w:r w:rsidR="00A90A82" w:rsidRPr="00A40CFA">
              <w:rPr>
                <w:i/>
                <w:iCs/>
              </w:rPr>
              <w:t xml:space="preserve"> ich vzťah na obce a okresy do ktorých </w:t>
            </w:r>
            <w:r w:rsidRPr="00A40CFA">
              <w:rPr>
                <w:i/>
                <w:iCs/>
              </w:rPr>
              <w:t>patria</w:t>
            </w:r>
            <w:r w:rsidR="00D272D6" w:rsidRPr="00A40CFA">
              <w:rPr>
                <w:i/>
                <w:iCs/>
              </w:rPr>
              <w:t xml:space="preserve">, číselníky </w:t>
            </w:r>
            <w:r w:rsidR="00957049" w:rsidRPr="00A40CFA">
              <w:rPr>
                <w:i/>
                <w:iCs/>
              </w:rPr>
              <w:t>ÚGKK</w:t>
            </w:r>
            <w:r w:rsidR="00D11F97" w:rsidRPr="00A40CFA">
              <w:rPr>
                <w:i/>
                <w:iCs/>
              </w:rPr>
              <w:t xml:space="preserve"> </w:t>
            </w:r>
            <w:r w:rsidR="00D7140C" w:rsidRPr="00A40CFA">
              <w:rPr>
                <w:i/>
                <w:iCs/>
              </w:rPr>
              <w:t xml:space="preserve">publikované ako základné číselníky </w:t>
            </w:r>
            <w:r w:rsidR="007976F6" w:rsidRPr="00A40CFA">
              <w:rPr>
                <w:i/>
                <w:iCs/>
              </w:rPr>
              <w:t xml:space="preserve">do </w:t>
            </w:r>
            <w:proofErr w:type="spellStart"/>
            <w:r w:rsidR="007976F6" w:rsidRPr="00A40CFA">
              <w:rPr>
                <w:i/>
                <w:iCs/>
              </w:rPr>
              <w:t>MetaIS</w:t>
            </w:r>
            <w:proofErr w:type="spellEnd"/>
          </w:p>
        </w:tc>
        <w:tc>
          <w:tcPr>
            <w:tcW w:w="1843" w:type="dxa"/>
          </w:tcPr>
          <w:p w14:paraId="715F68AA" w14:textId="7A5DD818" w:rsidR="00361217" w:rsidRPr="00A40CFA" w:rsidRDefault="00957049" w:rsidP="00DB394B">
            <w:pPr>
              <w:pStyle w:val="Tabuka-Text"/>
              <w:keepNext/>
              <w:rPr>
                <w:i/>
                <w:iCs/>
              </w:rPr>
            </w:pPr>
            <w:r w:rsidRPr="00A40CFA">
              <w:rPr>
                <w:i/>
                <w:iCs/>
              </w:rPr>
              <w:t>Nemá</w:t>
            </w:r>
          </w:p>
        </w:tc>
      </w:tr>
      <w:tr w:rsidR="00361217" w:rsidRPr="00A40CFA" w14:paraId="0E4A6074" w14:textId="77777777" w:rsidTr="007021A2">
        <w:trPr>
          <w:trHeight w:val="57"/>
        </w:trPr>
        <w:tc>
          <w:tcPr>
            <w:tcW w:w="704" w:type="dxa"/>
          </w:tcPr>
          <w:p w14:paraId="0594044B" w14:textId="2DA856A5" w:rsidR="00361217" w:rsidRPr="00A40CFA" w:rsidRDefault="00547A47" w:rsidP="00DB394B">
            <w:pPr>
              <w:pStyle w:val="Tabuka-Text"/>
              <w:rPr>
                <w:rFonts w:eastAsia="Tahoma"/>
              </w:rPr>
            </w:pPr>
            <w:r w:rsidRPr="00A40CFA">
              <w:rPr>
                <w:rFonts w:eastAsia="Tahoma"/>
              </w:rPr>
              <w:t>OE</w:t>
            </w:r>
            <w:r w:rsidR="00146B11" w:rsidRPr="00A40CFA">
              <w:rPr>
                <w:rFonts w:eastAsia="Tahoma"/>
              </w:rPr>
              <w:t>0</w:t>
            </w:r>
            <w:r w:rsidRPr="00A40CFA">
              <w:rPr>
                <w:rFonts w:eastAsia="Tahoma"/>
              </w:rPr>
              <w:t>6</w:t>
            </w:r>
          </w:p>
        </w:tc>
        <w:tc>
          <w:tcPr>
            <w:tcW w:w="1985" w:type="dxa"/>
          </w:tcPr>
          <w:p w14:paraId="1A755AD5" w14:textId="3C05FF8D" w:rsidR="00361217" w:rsidRPr="00A40CFA" w:rsidRDefault="00110C2D" w:rsidP="00DB394B">
            <w:pPr>
              <w:pStyle w:val="Tabuka-Text"/>
              <w:rPr>
                <w:i/>
                <w:iCs/>
              </w:rPr>
            </w:pPr>
            <w:r w:rsidRPr="00A40CFA">
              <w:rPr>
                <w:i/>
                <w:iCs/>
              </w:rPr>
              <w:t>Úložisko</w:t>
            </w:r>
            <w:r w:rsidR="002D7496" w:rsidRPr="00A40CFA">
              <w:rPr>
                <w:i/>
                <w:iCs/>
              </w:rPr>
              <w:t xml:space="preserve"> </w:t>
            </w:r>
            <w:r w:rsidR="003A592F" w:rsidRPr="00A40CFA">
              <w:rPr>
                <w:i/>
                <w:iCs/>
              </w:rPr>
              <w:t>Spisov</w:t>
            </w:r>
          </w:p>
        </w:tc>
        <w:tc>
          <w:tcPr>
            <w:tcW w:w="4819" w:type="dxa"/>
          </w:tcPr>
          <w:p w14:paraId="232A6FF4" w14:textId="069DDDA8" w:rsidR="00361217" w:rsidRPr="00A40CFA" w:rsidRDefault="006A0237" w:rsidP="00DB394B">
            <w:pPr>
              <w:pStyle w:val="Tabuka-Text"/>
              <w:rPr>
                <w:i/>
                <w:iCs/>
              </w:rPr>
            </w:pPr>
            <w:proofErr w:type="spellStart"/>
            <w:r w:rsidRPr="00A40CFA">
              <w:rPr>
                <w:i/>
                <w:iCs/>
              </w:rPr>
              <w:t>Metainformácie</w:t>
            </w:r>
            <w:proofErr w:type="spellEnd"/>
            <w:r w:rsidRPr="00A40CFA">
              <w:rPr>
                <w:i/>
                <w:iCs/>
              </w:rPr>
              <w:t xml:space="preserve"> o spisoch a</w:t>
            </w:r>
            <w:r w:rsidR="00A3157D" w:rsidRPr="00A40CFA">
              <w:rPr>
                <w:i/>
                <w:iCs/>
              </w:rPr>
              <w:t> obsah spisov</w:t>
            </w:r>
            <w:r w:rsidR="00383A43" w:rsidRPr="00A40CFA">
              <w:rPr>
                <w:i/>
                <w:iCs/>
              </w:rPr>
              <w:t xml:space="preserve"> vrátane dokumentov ktoré obsahujú a ich </w:t>
            </w:r>
            <w:proofErr w:type="spellStart"/>
            <w:r w:rsidR="00383A43" w:rsidRPr="00A40CFA">
              <w:rPr>
                <w:i/>
                <w:iCs/>
              </w:rPr>
              <w:t>metaúdajov</w:t>
            </w:r>
            <w:proofErr w:type="spellEnd"/>
          </w:p>
        </w:tc>
        <w:tc>
          <w:tcPr>
            <w:tcW w:w="1843" w:type="dxa"/>
          </w:tcPr>
          <w:p w14:paraId="2E159D90" w14:textId="20ECE577" w:rsidR="00361217" w:rsidRPr="00A40CFA" w:rsidRDefault="00D63071" w:rsidP="00DB394B">
            <w:pPr>
              <w:pStyle w:val="Tabuka-Text"/>
              <w:keepNext/>
              <w:rPr>
                <w:i/>
                <w:iCs/>
              </w:rPr>
            </w:pPr>
            <w:r w:rsidRPr="00A40CFA">
              <w:rPr>
                <w:i/>
                <w:iCs/>
              </w:rPr>
              <w:t>Nemá</w:t>
            </w:r>
          </w:p>
        </w:tc>
      </w:tr>
      <w:tr w:rsidR="00361217" w:rsidRPr="00A40CFA" w14:paraId="758C7A99" w14:textId="77777777" w:rsidTr="007021A2">
        <w:trPr>
          <w:trHeight w:val="57"/>
        </w:trPr>
        <w:tc>
          <w:tcPr>
            <w:tcW w:w="704" w:type="dxa"/>
          </w:tcPr>
          <w:p w14:paraId="7A45B775" w14:textId="2E10D4EE" w:rsidR="00361217" w:rsidRPr="00A40CFA" w:rsidRDefault="00547A47" w:rsidP="00DB394B">
            <w:pPr>
              <w:pStyle w:val="Tabuka-Text"/>
              <w:rPr>
                <w:rFonts w:eastAsia="Tahoma"/>
              </w:rPr>
            </w:pPr>
            <w:r w:rsidRPr="00A40CFA">
              <w:rPr>
                <w:rFonts w:eastAsia="Tahoma"/>
              </w:rPr>
              <w:t>O</w:t>
            </w:r>
            <w:r w:rsidR="00146B11" w:rsidRPr="00A40CFA">
              <w:rPr>
                <w:rFonts w:eastAsia="Tahoma"/>
              </w:rPr>
              <w:t>E07</w:t>
            </w:r>
          </w:p>
        </w:tc>
        <w:tc>
          <w:tcPr>
            <w:tcW w:w="1985" w:type="dxa"/>
          </w:tcPr>
          <w:p w14:paraId="5F9BEC41" w14:textId="349AE7DB" w:rsidR="00361217" w:rsidRPr="00A40CFA" w:rsidRDefault="009C5CD2" w:rsidP="00DB394B">
            <w:pPr>
              <w:pStyle w:val="Tabuka-Text"/>
              <w:rPr>
                <w:i/>
                <w:iCs/>
              </w:rPr>
            </w:pPr>
            <w:r w:rsidRPr="00A40CFA">
              <w:rPr>
                <w:i/>
                <w:iCs/>
              </w:rPr>
              <w:t>Zbierka listín</w:t>
            </w:r>
          </w:p>
        </w:tc>
        <w:tc>
          <w:tcPr>
            <w:tcW w:w="4819" w:type="dxa"/>
          </w:tcPr>
          <w:p w14:paraId="7BC3510D" w14:textId="571B6714" w:rsidR="00361217" w:rsidRPr="00A40CFA" w:rsidRDefault="002B70E5" w:rsidP="00DB394B">
            <w:pPr>
              <w:pStyle w:val="Tabuka-Text"/>
              <w:rPr>
                <w:i/>
                <w:iCs/>
              </w:rPr>
            </w:pPr>
            <w:proofErr w:type="spellStart"/>
            <w:r w:rsidRPr="00A40CFA">
              <w:rPr>
                <w:i/>
                <w:iCs/>
              </w:rPr>
              <w:t>Metainformácie</w:t>
            </w:r>
            <w:proofErr w:type="spellEnd"/>
            <w:r w:rsidRPr="00A40CFA">
              <w:rPr>
                <w:i/>
                <w:iCs/>
              </w:rPr>
              <w:t xml:space="preserve"> o listinách a</w:t>
            </w:r>
            <w:r w:rsidR="004A5E7E" w:rsidRPr="00A40CFA">
              <w:rPr>
                <w:i/>
                <w:iCs/>
              </w:rPr>
              <w:t> samotné právne listiny na základe ktorých boli prevedené zmeny KO</w:t>
            </w:r>
          </w:p>
        </w:tc>
        <w:tc>
          <w:tcPr>
            <w:tcW w:w="1843" w:type="dxa"/>
          </w:tcPr>
          <w:p w14:paraId="0F095EF4" w14:textId="3B2BD7E7" w:rsidR="00361217" w:rsidRPr="00A40CFA" w:rsidRDefault="00D63071" w:rsidP="00DB394B">
            <w:pPr>
              <w:pStyle w:val="Tabuka-Text"/>
              <w:keepNext/>
              <w:rPr>
                <w:i/>
                <w:iCs/>
              </w:rPr>
            </w:pPr>
            <w:r w:rsidRPr="00A40CFA">
              <w:rPr>
                <w:i/>
                <w:iCs/>
              </w:rPr>
              <w:t>Nemá</w:t>
            </w:r>
          </w:p>
        </w:tc>
      </w:tr>
      <w:tr w:rsidR="00361217" w:rsidRPr="00A40CFA" w14:paraId="2D7D07C3" w14:textId="77777777" w:rsidTr="007021A2">
        <w:trPr>
          <w:trHeight w:val="57"/>
        </w:trPr>
        <w:tc>
          <w:tcPr>
            <w:tcW w:w="704" w:type="dxa"/>
          </w:tcPr>
          <w:p w14:paraId="4B265A9A" w14:textId="56C571E5" w:rsidR="00361217" w:rsidRPr="00A40CFA" w:rsidRDefault="00547A47" w:rsidP="00DB394B">
            <w:pPr>
              <w:pStyle w:val="Tabuka-Text"/>
              <w:rPr>
                <w:rFonts w:eastAsia="Tahoma"/>
              </w:rPr>
            </w:pPr>
            <w:r w:rsidRPr="00A40CFA">
              <w:rPr>
                <w:rFonts w:eastAsia="Tahoma"/>
              </w:rPr>
              <w:t>OE</w:t>
            </w:r>
            <w:r w:rsidR="00146B11" w:rsidRPr="00A40CFA">
              <w:rPr>
                <w:rFonts w:eastAsia="Tahoma"/>
              </w:rPr>
              <w:t>08</w:t>
            </w:r>
          </w:p>
        </w:tc>
        <w:tc>
          <w:tcPr>
            <w:tcW w:w="1985" w:type="dxa"/>
          </w:tcPr>
          <w:p w14:paraId="196E95E5" w14:textId="597A24A1" w:rsidR="00361217" w:rsidRPr="00A40CFA" w:rsidRDefault="00CF1DE5" w:rsidP="00DB394B">
            <w:pPr>
              <w:pStyle w:val="Tabuka-Text"/>
              <w:rPr>
                <w:i/>
                <w:iCs/>
              </w:rPr>
            </w:pPr>
            <w:r w:rsidRPr="00A40CFA">
              <w:rPr>
                <w:i/>
                <w:iCs/>
              </w:rPr>
              <w:t>Katastrálne mapy</w:t>
            </w:r>
          </w:p>
        </w:tc>
        <w:tc>
          <w:tcPr>
            <w:tcW w:w="4819" w:type="dxa"/>
          </w:tcPr>
          <w:p w14:paraId="427944C3" w14:textId="2403BDCC" w:rsidR="00361217" w:rsidRPr="00A40CFA" w:rsidRDefault="00564FF4" w:rsidP="00DB394B">
            <w:pPr>
              <w:pStyle w:val="Tabuka-Text"/>
              <w:rPr>
                <w:i/>
                <w:iCs/>
              </w:rPr>
            </w:pPr>
            <w:r w:rsidRPr="00A40CFA">
              <w:rPr>
                <w:i/>
                <w:iCs/>
              </w:rPr>
              <w:t xml:space="preserve">Geografické </w:t>
            </w:r>
            <w:r w:rsidR="00EF15DC" w:rsidRPr="00A40CFA">
              <w:rPr>
                <w:i/>
                <w:iCs/>
              </w:rPr>
              <w:t>informácie</w:t>
            </w:r>
            <w:r w:rsidR="000A4ADD" w:rsidRPr="00A40CFA">
              <w:rPr>
                <w:i/>
                <w:iCs/>
              </w:rPr>
              <w:t xml:space="preserve"> </w:t>
            </w:r>
            <w:r w:rsidR="00CD7A86" w:rsidRPr="00A40CFA">
              <w:rPr>
                <w:i/>
                <w:iCs/>
              </w:rPr>
              <w:t>o</w:t>
            </w:r>
            <w:r w:rsidR="000A4ADD" w:rsidRPr="00A40CFA">
              <w:rPr>
                <w:i/>
                <w:iCs/>
              </w:rPr>
              <w:t xml:space="preserve"> </w:t>
            </w:r>
            <w:r w:rsidR="001717BD" w:rsidRPr="00A40CFA">
              <w:rPr>
                <w:i/>
                <w:iCs/>
              </w:rPr>
              <w:t>katastrálnych územ</w:t>
            </w:r>
            <w:r w:rsidR="00CD7A86" w:rsidRPr="00A40CFA">
              <w:rPr>
                <w:i/>
                <w:iCs/>
              </w:rPr>
              <w:t>iach</w:t>
            </w:r>
            <w:r w:rsidR="000A4ADD" w:rsidRPr="00A40CFA">
              <w:rPr>
                <w:i/>
                <w:iCs/>
              </w:rPr>
              <w:t xml:space="preserve"> </w:t>
            </w:r>
            <w:r w:rsidR="00487586" w:rsidRPr="00A40CFA">
              <w:rPr>
                <w:i/>
                <w:iCs/>
              </w:rPr>
              <w:t>a parce</w:t>
            </w:r>
            <w:r w:rsidR="00CD7A86" w:rsidRPr="00A40CFA">
              <w:rPr>
                <w:i/>
                <w:iCs/>
              </w:rPr>
              <w:t>lách</w:t>
            </w:r>
            <w:r w:rsidR="00487586" w:rsidRPr="00A40CFA">
              <w:rPr>
                <w:i/>
                <w:iCs/>
              </w:rPr>
              <w:t xml:space="preserve"> registra C sa v nich nachádzajúcich</w:t>
            </w:r>
            <w:r w:rsidR="00A02FCD" w:rsidRPr="00A40CFA">
              <w:rPr>
                <w:i/>
                <w:iCs/>
              </w:rPr>
              <w:t xml:space="preserve">, </w:t>
            </w:r>
            <w:proofErr w:type="spellStart"/>
            <w:r w:rsidR="00A02FCD" w:rsidRPr="00A40CFA">
              <w:rPr>
                <w:i/>
                <w:iCs/>
              </w:rPr>
              <w:t>metainformácie</w:t>
            </w:r>
            <w:proofErr w:type="spellEnd"/>
            <w:r w:rsidR="00A02FCD" w:rsidRPr="00A40CFA">
              <w:rPr>
                <w:i/>
                <w:iCs/>
              </w:rPr>
              <w:t xml:space="preserve"> pre jednotlivé mapy</w:t>
            </w:r>
          </w:p>
        </w:tc>
        <w:tc>
          <w:tcPr>
            <w:tcW w:w="1843" w:type="dxa"/>
          </w:tcPr>
          <w:p w14:paraId="414FCD1F" w14:textId="1C06924F" w:rsidR="00361217" w:rsidRPr="00A40CFA" w:rsidRDefault="00D63071" w:rsidP="00DB394B">
            <w:pPr>
              <w:pStyle w:val="Tabuka-Text"/>
              <w:keepNext/>
              <w:rPr>
                <w:i/>
                <w:iCs/>
              </w:rPr>
            </w:pPr>
            <w:r w:rsidRPr="00A40CFA">
              <w:rPr>
                <w:i/>
                <w:iCs/>
              </w:rPr>
              <w:t>Nemá</w:t>
            </w:r>
          </w:p>
        </w:tc>
      </w:tr>
      <w:tr w:rsidR="00361217" w:rsidRPr="00A40CFA" w14:paraId="2CE91BA4" w14:textId="77777777" w:rsidTr="007021A2">
        <w:trPr>
          <w:trHeight w:val="57"/>
        </w:trPr>
        <w:tc>
          <w:tcPr>
            <w:tcW w:w="704" w:type="dxa"/>
          </w:tcPr>
          <w:p w14:paraId="176C3C65" w14:textId="6FAF4A4F" w:rsidR="00361217" w:rsidRPr="00A40CFA" w:rsidRDefault="00547A47" w:rsidP="00DB394B">
            <w:pPr>
              <w:pStyle w:val="Tabuka-Text"/>
              <w:rPr>
                <w:rFonts w:eastAsia="Tahoma"/>
              </w:rPr>
            </w:pPr>
            <w:r w:rsidRPr="00A40CFA">
              <w:rPr>
                <w:rFonts w:eastAsia="Tahoma"/>
              </w:rPr>
              <w:t>OE</w:t>
            </w:r>
            <w:r w:rsidR="00146B11" w:rsidRPr="00A40CFA">
              <w:rPr>
                <w:rFonts w:eastAsia="Tahoma"/>
              </w:rPr>
              <w:t>09</w:t>
            </w:r>
          </w:p>
        </w:tc>
        <w:tc>
          <w:tcPr>
            <w:tcW w:w="1985" w:type="dxa"/>
          </w:tcPr>
          <w:p w14:paraId="2E55ACF5" w14:textId="26FEC59C" w:rsidR="00361217" w:rsidRPr="00A40CFA" w:rsidRDefault="00CF1DE5" w:rsidP="00DB394B">
            <w:pPr>
              <w:pStyle w:val="Tabuka-Text"/>
              <w:rPr>
                <w:i/>
                <w:iCs/>
              </w:rPr>
            </w:pPr>
            <w:r w:rsidRPr="00A40CFA">
              <w:rPr>
                <w:i/>
                <w:iCs/>
              </w:rPr>
              <w:t>Mapy určených operátov</w:t>
            </w:r>
          </w:p>
        </w:tc>
        <w:tc>
          <w:tcPr>
            <w:tcW w:w="4819" w:type="dxa"/>
          </w:tcPr>
          <w:p w14:paraId="27D90AAC" w14:textId="24179E73" w:rsidR="00361217" w:rsidRPr="00A40CFA" w:rsidRDefault="00EF15DC" w:rsidP="00DB394B">
            <w:pPr>
              <w:pStyle w:val="Tabuka-Text"/>
              <w:rPr>
                <w:i/>
                <w:iCs/>
              </w:rPr>
            </w:pPr>
            <w:r w:rsidRPr="00A40CFA">
              <w:rPr>
                <w:i/>
                <w:iCs/>
              </w:rPr>
              <w:t xml:space="preserve">Geografické informácie </w:t>
            </w:r>
            <w:r w:rsidR="00102F32" w:rsidRPr="00A40CFA">
              <w:rPr>
                <w:i/>
                <w:iCs/>
              </w:rPr>
              <w:t>o</w:t>
            </w:r>
            <w:r w:rsidRPr="00A40CFA">
              <w:rPr>
                <w:i/>
                <w:iCs/>
              </w:rPr>
              <w:t xml:space="preserve"> katastrálnych územ</w:t>
            </w:r>
            <w:r w:rsidR="00102F32" w:rsidRPr="00A40CFA">
              <w:rPr>
                <w:i/>
                <w:iCs/>
              </w:rPr>
              <w:t>iach</w:t>
            </w:r>
            <w:r w:rsidR="00205747" w:rsidRPr="00A40CFA">
              <w:rPr>
                <w:i/>
                <w:iCs/>
              </w:rPr>
              <w:t xml:space="preserve"> a</w:t>
            </w:r>
            <w:r w:rsidR="00487586" w:rsidRPr="00A40CFA">
              <w:rPr>
                <w:i/>
                <w:iCs/>
              </w:rPr>
              <w:t> parcel</w:t>
            </w:r>
            <w:r w:rsidR="00102F32" w:rsidRPr="00A40CFA">
              <w:rPr>
                <w:i/>
                <w:iCs/>
              </w:rPr>
              <w:t>ách</w:t>
            </w:r>
            <w:r w:rsidR="00487586" w:rsidRPr="00A40CFA">
              <w:rPr>
                <w:i/>
                <w:iCs/>
              </w:rPr>
              <w:t xml:space="preserve"> registra E sa v nich nachádzajúcich</w:t>
            </w:r>
            <w:r w:rsidR="00A02FCD" w:rsidRPr="00A40CFA">
              <w:rPr>
                <w:i/>
                <w:iCs/>
              </w:rPr>
              <w:t xml:space="preserve">, </w:t>
            </w:r>
            <w:proofErr w:type="spellStart"/>
            <w:r w:rsidR="00A02FCD" w:rsidRPr="00A40CFA">
              <w:rPr>
                <w:i/>
                <w:iCs/>
              </w:rPr>
              <w:t>metainformácie</w:t>
            </w:r>
            <w:proofErr w:type="spellEnd"/>
            <w:r w:rsidR="00A02FCD" w:rsidRPr="00A40CFA">
              <w:rPr>
                <w:i/>
                <w:iCs/>
              </w:rPr>
              <w:t xml:space="preserve"> pre jednotlivé mapy</w:t>
            </w:r>
          </w:p>
        </w:tc>
        <w:tc>
          <w:tcPr>
            <w:tcW w:w="1843" w:type="dxa"/>
          </w:tcPr>
          <w:p w14:paraId="4C7B2FE4" w14:textId="4327AEED" w:rsidR="00361217" w:rsidRPr="00A40CFA" w:rsidRDefault="00D63071" w:rsidP="00DB394B">
            <w:pPr>
              <w:pStyle w:val="Tabuka-Text"/>
              <w:keepNext/>
              <w:rPr>
                <w:i/>
                <w:iCs/>
              </w:rPr>
            </w:pPr>
            <w:r w:rsidRPr="00A40CFA">
              <w:rPr>
                <w:i/>
                <w:iCs/>
              </w:rPr>
              <w:t>Nemá</w:t>
            </w:r>
          </w:p>
        </w:tc>
      </w:tr>
      <w:tr w:rsidR="00BB3229" w:rsidRPr="00A40CFA" w14:paraId="4025C3E3" w14:textId="77777777" w:rsidTr="007021A2">
        <w:trPr>
          <w:trHeight w:val="57"/>
        </w:trPr>
        <w:tc>
          <w:tcPr>
            <w:tcW w:w="704" w:type="dxa"/>
          </w:tcPr>
          <w:p w14:paraId="7E1900D1" w14:textId="1A33F79D" w:rsidR="00BB3229" w:rsidRPr="00A40CFA" w:rsidRDefault="00547A47" w:rsidP="00DB394B">
            <w:pPr>
              <w:pStyle w:val="Tabuka-Text"/>
              <w:rPr>
                <w:rFonts w:eastAsia="Tahoma"/>
              </w:rPr>
            </w:pPr>
            <w:r w:rsidRPr="00A40CFA">
              <w:rPr>
                <w:rFonts w:eastAsia="Tahoma"/>
              </w:rPr>
              <w:t>OE1</w:t>
            </w:r>
            <w:r w:rsidR="00146B11" w:rsidRPr="00A40CFA">
              <w:rPr>
                <w:rFonts w:eastAsia="Tahoma"/>
              </w:rPr>
              <w:t>0</w:t>
            </w:r>
          </w:p>
        </w:tc>
        <w:tc>
          <w:tcPr>
            <w:tcW w:w="1985" w:type="dxa"/>
          </w:tcPr>
          <w:p w14:paraId="20415EA5" w14:textId="3F269512" w:rsidR="00BB3229" w:rsidRPr="00A40CFA" w:rsidRDefault="00896A4C" w:rsidP="00DB394B">
            <w:pPr>
              <w:pStyle w:val="Tabuka-Text"/>
              <w:rPr>
                <w:i/>
                <w:iCs/>
              </w:rPr>
            </w:pPr>
            <w:r w:rsidRPr="00A40CFA">
              <w:rPr>
                <w:i/>
                <w:iCs/>
              </w:rPr>
              <w:t>Knihy poskytnutých údajov</w:t>
            </w:r>
          </w:p>
        </w:tc>
        <w:tc>
          <w:tcPr>
            <w:tcW w:w="4819" w:type="dxa"/>
          </w:tcPr>
          <w:p w14:paraId="06D89837" w14:textId="7B1F68D8" w:rsidR="00BB3229" w:rsidRPr="00A40CFA" w:rsidRDefault="00CD4D50" w:rsidP="00DB394B">
            <w:pPr>
              <w:pStyle w:val="Tabuka-Text"/>
              <w:rPr>
                <w:i/>
                <w:iCs/>
              </w:rPr>
            </w:pPr>
            <w:r w:rsidRPr="00A40CFA">
              <w:rPr>
                <w:i/>
                <w:iCs/>
              </w:rPr>
              <w:t>Evidenci</w:t>
            </w:r>
            <w:r w:rsidR="00CE195C" w:rsidRPr="00A40CFA">
              <w:rPr>
                <w:i/>
                <w:iCs/>
              </w:rPr>
              <w:t>a</w:t>
            </w:r>
            <w:r w:rsidRPr="00A40CFA">
              <w:rPr>
                <w:i/>
                <w:iCs/>
              </w:rPr>
              <w:t xml:space="preserve"> všetkých poskytnutých údajov z katastra nehnuteľností fyzickým osobám, právnickým osobám alebo orgánom verejnej správy.</w:t>
            </w:r>
          </w:p>
        </w:tc>
        <w:tc>
          <w:tcPr>
            <w:tcW w:w="1843" w:type="dxa"/>
          </w:tcPr>
          <w:p w14:paraId="3E543944" w14:textId="646E85D9" w:rsidR="00BB3229" w:rsidRPr="00A40CFA" w:rsidRDefault="00D63071" w:rsidP="00DB394B">
            <w:pPr>
              <w:pStyle w:val="Tabuka-Text"/>
              <w:keepNext/>
              <w:rPr>
                <w:i/>
                <w:iCs/>
              </w:rPr>
            </w:pPr>
            <w:r w:rsidRPr="00A40CFA">
              <w:rPr>
                <w:i/>
                <w:iCs/>
              </w:rPr>
              <w:t>Nemá</w:t>
            </w:r>
          </w:p>
        </w:tc>
      </w:tr>
      <w:tr w:rsidR="00BB3229" w:rsidRPr="00A40CFA" w14:paraId="3FBBD199" w14:textId="77777777" w:rsidTr="007021A2">
        <w:trPr>
          <w:trHeight w:val="57"/>
        </w:trPr>
        <w:tc>
          <w:tcPr>
            <w:tcW w:w="704" w:type="dxa"/>
          </w:tcPr>
          <w:p w14:paraId="074B0886" w14:textId="56AF0745" w:rsidR="00BB3229" w:rsidRPr="00A40CFA" w:rsidRDefault="00547A47" w:rsidP="00DB394B">
            <w:pPr>
              <w:pStyle w:val="Tabuka-Text"/>
              <w:rPr>
                <w:rFonts w:eastAsia="Tahoma"/>
              </w:rPr>
            </w:pPr>
            <w:r w:rsidRPr="00A40CFA">
              <w:rPr>
                <w:rFonts w:eastAsia="Tahoma"/>
              </w:rPr>
              <w:t>OE1</w:t>
            </w:r>
            <w:r w:rsidR="00146B11" w:rsidRPr="00A40CFA">
              <w:rPr>
                <w:rFonts w:eastAsia="Tahoma"/>
              </w:rPr>
              <w:t>1</w:t>
            </w:r>
          </w:p>
        </w:tc>
        <w:tc>
          <w:tcPr>
            <w:tcW w:w="1985" w:type="dxa"/>
          </w:tcPr>
          <w:p w14:paraId="6492A058" w14:textId="0F7E5614" w:rsidR="00BB3229" w:rsidRPr="00A40CFA" w:rsidRDefault="00A3262D" w:rsidP="00DB394B">
            <w:pPr>
              <w:pStyle w:val="Tabuka-Text"/>
              <w:rPr>
                <w:i/>
                <w:iCs/>
              </w:rPr>
            </w:pPr>
            <w:r w:rsidRPr="00A40CFA">
              <w:rPr>
                <w:i/>
                <w:iCs/>
              </w:rPr>
              <w:t>Register podaní</w:t>
            </w:r>
          </w:p>
        </w:tc>
        <w:tc>
          <w:tcPr>
            <w:tcW w:w="4819" w:type="dxa"/>
          </w:tcPr>
          <w:p w14:paraId="681E3B7D" w14:textId="5E59114C" w:rsidR="00BB3229" w:rsidRPr="00A40CFA" w:rsidRDefault="000C50ED" w:rsidP="00DB394B">
            <w:pPr>
              <w:pStyle w:val="Tabuka-Text"/>
              <w:rPr>
                <w:i/>
                <w:iCs/>
              </w:rPr>
            </w:pPr>
            <w:r w:rsidRPr="00A40CFA">
              <w:rPr>
                <w:i/>
                <w:iCs/>
              </w:rPr>
              <w:t>Register prijatých podaní a ich príloh</w:t>
            </w:r>
          </w:p>
        </w:tc>
        <w:tc>
          <w:tcPr>
            <w:tcW w:w="1843" w:type="dxa"/>
          </w:tcPr>
          <w:p w14:paraId="6ADD1D59" w14:textId="7F11C82B" w:rsidR="00BB3229" w:rsidRPr="00A40CFA" w:rsidRDefault="00D63071" w:rsidP="00DB394B">
            <w:pPr>
              <w:pStyle w:val="Tabuka-Text"/>
              <w:keepNext/>
              <w:rPr>
                <w:i/>
                <w:iCs/>
              </w:rPr>
            </w:pPr>
            <w:r w:rsidRPr="00A40CFA">
              <w:rPr>
                <w:i/>
                <w:iCs/>
              </w:rPr>
              <w:t>Nemá</w:t>
            </w:r>
          </w:p>
        </w:tc>
      </w:tr>
      <w:tr w:rsidR="00BB3229" w:rsidRPr="00A40CFA" w14:paraId="604CB71E" w14:textId="77777777" w:rsidTr="007021A2">
        <w:trPr>
          <w:trHeight w:val="57"/>
        </w:trPr>
        <w:tc>
          <w:tcPr>
            <w:tcW w:w="704" w:type="dxa"/>
          </w:tcPr>
          <w:p w14:paraId="5B9D8543" w14:textId="13032109" w:rsidR="00BB3229" w:rsidRPr="00A40CFA" w:rsidRDefault="003524B7" w:rsidP="00DB394B">
            <w:pPr>
              <w:pStyle w:val="Tabuka-Text"/>
              <w:rPr>
                <w:rFonts w:eastAsia="Tahoma"/>
              </w:rPr>
            </w:pPr>
            <w:r w:rsidRPr="00A40CFA">
              <w:rPr>
                <w:rFonts w:eastAsia="Tahoma"/>
              </w:rPr>
              <w:t>OE12</w:t>
            </w:r>
          </w:p>
        </w:tc>
        <w:tc>
          <w:tcPr>
            <w:tcW w:w="1985" w:type="dxa"/>
          </w:tcPr>
          <w:p w14:paraId="450E35C7" w14:textId="21DF7341" w:rsidR="00BB3229" w:rsidRPr="00A40CFA" w:rsidRDefault="00272245" w:rsidP="00DB394B">
            <w:pPr>
              <w:pStyle w:val="Tabuka-Text"/>
              <w:rPr>
                <w:i/>
                <w:iCs/>
              </w:rPr>
            </w:pPr>
            <w:r w:rsidRPr="00A40CFA">
              <w:rPr>
                <w:i/>
                <w:iCs/>
              </w:rPr>
              <w:t>Register rozhodnutí</w:t>
            </w:r>
          </w:p>
        </w:tc>
        <w:tc>
          <w:tcPr>
            <w:tcW w:w="4819" w:type="dxa"/>
          </w:tcPr>
          <w:p w14:paraId="4D31F659" w14:textId="5821DECD" w:rsidR="00BB3229" w:rsidRPr="00A40CFA" w:rsidRDefault="000C50ED" w:rsidP="00DB394B">
            <w:pPr>
              <w:pStyle w:val="Tabuka-Text"/>
              <w:rPr>
                <w:i/>
                <w:iCs/>
              </w:rPr>
            </w:pPr>
            <w:r w:rsidRPr="00A40CFA">
              <w:rPr>
                <w:i/>
                <w:iCs/>
              </w:rPr>
              <w:t>Register vydaných rozhodnutí a ich príloh</w:t>
            </w:r>
          </w:p>
        </w:tc>
        <w:tc>
          <w:tcPr>
            <w:tcW w:w="1843" w:type="dxa"/>
          </w:tcPr>
          <w:p w14:paraId="10C4931F" w14:textId="0B391A0C" w:rsidR="00BB3229" w:rsidRPr="00A40CFA" w:rsidRDefault="003524B7" w:rsidP="00DB394B">
            <w:pPr>
              <w:pStyle w:val="Tabuka-Text"/>
              <w:keepNext/>
              <w:rPr>
                <w:i/>
                <w:iCs/>
              </w:rPr>
            </w:pPr>
            <w:r w:rsidRPr="00A40CFA">
              <w:rPr>
                <w:i/>
                <w:iCs/>
              </w:rPr>
              <w:t>Nemá</w:t>
            </w:r>
          </w:p>
        </w:tc>
      </w:tr>
    </w:tbl>
    <w:p w14:paraId="0A57A10F" w14:textId="21BC3ABE" w:rsidR="00D14345" w:rsidRPr="00A40CFA" w:rsidRDefault="00DB394B" w:rsidP="00DB394B">
      <w:pPr>
        <w:pStyle w:val="Caption"/>
        <w:rPr>
          <w:rFonts w:ascii="Tahoma" w:hAnsi="Tahoma" w:cs="Tahoma"/>
          <w:szCs w:val="16"/>
        </w:rPr>
      </w:pPr>
      <w:r w:rsidRPr="00A40CFA">
        <w:t xml:space="preserve">Tabuľka </w:t>
      </w:r>
      <w:r w:rsidRPr="00A40CFA">
        <w:fldChar w:fldCharType="begin"/>
      </w:r>
      <w:r w:rsidRPr="00A40CFA">
        <w:instrText>SEQ Tabuľka \* ARABIC</w:instrText>
      </w:r>
      <w:r w:rsidRPr="00A40CFA">
        <w:fldChar w:fldCharType="separate"/>
      </w:r>
      <w:r w:rsidR="004D5323" w:rsidRPr="00A40CFA">
        <w:t>18</w:t>
      </w:r>
      <w:r w:rsidRPr="00A40CFA">
        <w:fldChar w:fldCharType="end"/>
      </w:r>
      <w:r w:rsidRPr="00A40CFA">
        <w:t xml:space="preserve"> Objekty evidencie</w:t>
      </w:r>
    </w:p>
    <w:p w14:paraId="3BF30575" w14:textId="77777777" w:rsidR="00D14345" w:rsidRPr="00A40CFA" w:rsidRDefault="00D14345" w:rsidP="00D14345">
      <w:pPr>
        <w:jc w:val="both"/>
      </w:pPr>
      <w:bookmarkStart w:id="195" w:name="_Toc63764298"/>
      <w:bookmarkStart w:id="196" w:name="_Toc62486918"/>
      <w:bookmarkStart w:id="197" w:name="_Toc62487055"/>
      <w:bookmarkStart w:id="198" w:name="_Toc62487923"/>
      <w:bookmarkStart w:id="199" w:name="_Toc62488016"/>
      <w:bookmarkStart w:id="200" w:name="_Toc62488109"/>
      <w:bookmarkStart w:id="201" w:name="_Toc62488218"/>
      <w:bookmarkStart w:id="202" w:name="_Toc62486919"/>
      <w:bookmarkStart w:id="203" w:name="_Toc62487056"/>
      <w:bookmarkStart w:id="204" w:name="_Toc62487924"/>
      <w:bookmarkStart w:id="205" w:name="_Toc62488017"/>
      <w:bookmarkStart w:id="206" w:name="_Toc62488110"/>
      <w:bookmarkStart w:id="207" w:name="_Toc62488219"/>
      <w:bookmarkStart w:id="208" w:name="_Toc62486920"/>
      <w:bookmarkStart w:id="209" w:name="_Toc62487057"/>
      <w:bookmarkStart w:id="210" w:name="_Toc62487925"/>
      <w:bookmarkStart w:id="211" w:name="_Toc62488018"/>
      <w:bookmarkStart w:id="212" w:name="_Toc62488111"/>
      <w:bookmarkStart w:id="213" w:name="_Toc62488220"/>
      <w:bookmarkStart w:id="214" w:name="_Toc62486921"/>
      <w:bookmarkStart w:id="215" w:name="_Toc62487058"/>
      <w:bookmarkStart w:id="216" w:name="_Toc62487926"/>
      <w:bookmarkStart w:id="217" w:name="_Toc62488019"/>
      <w:bookmarkStart w:id="218" w:name="_Toc62488112"/>
      <w:bookmarkStart w:id="219" w:name="_Toc62488221"/>
      <w:bookmarkStart w:id="220" w:name="_Toc62486922"/>
      <w:bookmarkStart w:id="221" w:name="_Toc62487059"/>
      <w:bookmarkStart w:id="222" w:name="_Toc62487927"/>
      <w:bookmarkStart w:id="223" w:name="_Toc62488020"/>
      <w:bookmarkStart w:id="224" w:name="_Toc62488113"/>
      <w:bookmarkStart w:id="225" w:name="_Toc62488222"/>
      <w:bookmarkStart w:id="226" w:name="_Toc63764353"/>
      <w:bookmarkStart w:id="227" w:name="_Toc153139698"/>
      <w:bookmarkStart w:id="228" w:name="_Toc703350663"/>
      <w:bookmarkStart w:id="229" w:name="_Toc58337724"/>
      <w:bookmarkStart w:id="230" w:name="_Toc62489740"/>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75253152" w14:textId="77777777" w:rsidR="00D14345" w:rsidRPr="00A40CFA" w:rsidRDefault="00D14345" w:rsidP="006F35A6">
      <w:pPr>
        <w:pStyle w:val="Heading3"/>
      </w:pPr>
      <w:bookmarkStart w:id="231" w:name="_Toc153139699"/>
      <w:bookmarkStart w:id="232" w:name="_Toc2089422843"/>
      <w:bookmarkStart w:id="233" w:name="_Toc58337728"/>
      <w:bookmarkStart w:id="234" w:name="_Toc62489744"/>
      <w:bookmarkEnd w:id="226"/>
      <w:bookmarkEnd w:id="227"/>
      <w:bookmarkEnd w:id="228"/>
      <w:bookmarkEnd w:id="229"/>
      <w:bookmarkEnd w:id="230"/>
      <w:r w:rsidRPr="00A40CFA">
        <w:t>Referenčné údaje</w:t>
      </w:r>
      <w:bookmarkEnd w:id="231"/>
      <w:bookmarkEnd w:id="232"/>
    </w:p>
    <w:bookmarkEnd w:id="233"/>
    <w:bookmarkEnd w:id="234"/>
    <w:p w14:paraId="0B80ACA8" w14:textId="15DB1D23" w:rsidR="00D14345" w:rsidRPr="00A40CFA" w:rsidRDefault="00D14345" w:rsidP="001D1D07">
      <w:pPr>
        <w:pStyle w:val="InstrukciaZoznam"/>
        <w:numPr>
          <w:ilvl w:val="0"/>
          <w:numId w:val="0"/>
        </w:numPr>
        <w:ind w:left="720" w:hanging="360"/>
      </w:pPr>
    </w:p>
    <w:tbl>
      <w:tblPr>
        <w:tblW w:w="5161"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left w:w="28" w:type="dxa"/>
          <w:bottom w:w="28" w:type="dxa"/>
          <w:right w:w="28" w:type="dxa"/>
        </w:tblCellMar>
        <w:tblLook w:val="04A0" w:firstRow="1" w:lastRow="0" w:firstColumn="1" w:lastColumn="0" w:noHBand="0" w:noVBand="1"/>
      </w:tblPr>
      <w:tblGrid>
        <w:gridCol w:w="716"/>
        <w:gridCol w:w="2452"/>
        <w:gridCol w:w="1797"/>
        <w:gridCol w:w="2260"/>
        <w:gridCol w:w="2713"/>
      </w:tblGrid>
      <w:tr w:rsidR="00D14345" w:rsidRPr="00A40CFA" w14:paraId="1490104C" w14:textId="77777777" w:rsidTr="00AF0647">
        <w:trPr>
          <w:trHeight w:val="581"/>
        </w:trPr>
        <w:tc>
          <w:tcPr>
            <w:tcW w:w="716" w:type="dxa"/>
            <w:shd w:val="clear" w:color="auto" w:fill="D9D9D9" w:themeFill="background1" w:themeFillShade="D9"/>
            <w:vAlign w:val="center"/>
          </w:tcPr>
          <w:p w14:paraId="626C6BB7" w14:textId="77777777" w:rsidR="00D14345" w:rsidRPr="00A40CFA" w:rsidRDefault="00D14345" w:rsidP="009F4501">
            <w:pPr>
              <w:pStyle w:val="Tabuka-Hlavika"/>
              <w:jc w:val="center"/>
              <w:rPr>
                <w:rFonts w:eastAsia="Tahoma"/>
              </w:rPr>
            </w:pPr>
            <w:r w:rsidRPr="00A40CFA">
              <w:rPr>
                <w:rFonts w:eastAsia="Tahoma"/>
              </w:rPr>
              <w:t>ID OE</w:t>
            </w:r>
          </w:p>
        </w:tc>
        <w:tc>
          <w:tcPr>
            <w:tcW w:w="2452" w:type="dxa"/>
            <w:shd w:val="clear" w:color="auto" w:fill="D9D9D9" w:themeFill="background1" w:themeFillShade="D9"/>
            <w:vAlign w:val="center"/>
          </w:tcPr>
          <w:p w14:paraId="746D3EA4" w14:textId="77777777" w:rsidR="00D14345" w:rsidRPr="00A40CFA" w:rsidRDefault="00D14345" w:rsidP="009F4501">
            <w:pPr>
              <w:pStyle w:val="Tabuka-Hlavika"/>
              <w:jc w:val="center"/>
              <w:rPr>
                <w:rFonts w:eastAsia="Tahoma"/>
              </w:rPr>
            </w:pPr>
            <w:r w:rsidRPr="00A40CFA">
              <w:rPr>
                <w:rFonts w:eastAsia="Tahoma"/>
              </w:rPr>
              <w:t>Názov referenčného registra /objektu evidencie</w:t>
            </w:r>
          </w:p>
          <w:p w14:paraId="1E0920C0" w14:textId="3A198707" w:rsidR="00D14345" w:rsidRPr="00A40CFA" w:rsidRDefault="00D14345" w:rsidP="009F4501">
            <w:pPr>
              <w:pStyle w:val="Tabuka-Hlavika"/>
              <w:jc w:val="center"/>
              <w:rPr>
                <w:rFonts w:eastAsia="Tahoma"/>
                <w:b w:val="0"/>
                <w:caps w:val="0"/>
              </w:rPr>
            </w:pPr>
            <w:r w:rsidRPr="00A40CFA">
              <w:rPr>
                <w:rFonts w:eastAsia="Tahoma"/>
                <w:b w:val="0"/>
                <w:iCs/>
                <w:caps w:val="0"/>
              </w:rPr>
              <w:t xml:space="preserve">(uvádzať OE z tabuľky v kap. </w:t>
            </w:r>
            <w:r w:rsidRPr="00A40CFA">
              <w:rPr>
                <w:rFonts w:eastAsia="Tahoma"/>
                <w:b w:val="0"/>
                <w:iCs/>
                <w:caps w:val="0"/>
              </w:rPr>
              <w:fldChar w:fldCharType="begin"/>
            </w:r>
            <w:r w:rsidRPr="00A40CFA">
              <w:rPr>
                <w:rFonts w:eastAsia="Tahoma"/>
                <w:b w:val="0"/>
                <w:iCs/>
                <w:caps w:val="0"/>
              </w:rPr>
              <w:instrText xml:space="preserve"> REF _Ref154138234 \r \h  \* MERGEFORMAT </w:instrText>
            </w:r>
            <w:r w:rsidRPr="00A40CFA">
              <w:rPr>
                <w:rFonts w:eastAsia="Tahoma"/>
                <w:b w:val="0"/>
                <w:iCs/>
                <w:caps w:val="0"/>
              </w:rPr>
            </w:r>
            <w:r w:rsidRPr="00A40CFA">
              <w:rPr>
                <w:rFonts w:eastAsia="Tahoma"/>
                <w:b w:val="0"/>
                <w:iCs/>
                <w:caps w:val="0"/>
              </w:rPr>
              <w:fldChar w:fldCharType="separate"/>
            </w:r>
            <w:r w:rsidR="004D5323" w:rsidRPr="00A40CFA">
              <w:rPr>
                <w:rFonts w:eastAsia="Tahoma"/>
                <w:b w:val="0"/>
                <w:iCs/>
                <w:caps w:val="0"/>
              </w:rPr>
              <w:t>5.5.1</w:t>
            </w:r>
            <w:r w:rsidRPr="00A40CFA">
              <w:rPr>
                <w:rFonts w:eastAsia="Tahoma"/>
                <w:b w:val="0"/>
                <w:iCs/>
                <w:caps w:val="0"/>
              </w:rPr>
              <w:fldChar w:fldCharType="end"/>
            </w:r>
            <w:r w:rsidRPr="00A40CFA">
              <w:rPr>
                <w:rFonts w:eastAsia="Tahoma"/>
                <w:b w:val="0"/>
                <w:iCs/>
                <w:caps w:val="0"/>
              </w:rPr>
              <w:t>)</w:t>
            </w:r>
          </w:p>
        </w:tc>
        <w:tc>
          <w:tcPr>
            <w:tcW w:w="1797" w:type="dxa"/>
            <w:shd w:val="clear" w:color="auto" w:fill="D9D9D9" w:themeFill="background1" w:themeFillShade="D9"/>
            <w:vAlign w:val="center"/>
          </w:tcPr>
          <w:p w14:paraId="5F3A334D" w14:textId="77777777" w:rsidR="00D14345" w:rsidRPr="00A40CFA" w:rsidRDefault="00D14345" w:rsidP="009F4501">
            <w:pPr>
              <w:pStyle w:val="Tabuka-Hlavika"/>
              <w:jc w:val="center"/>
              <w:rPr>
                <w:rFonts w:eastAsia="Tahoma"/>
              </w:rPr>
            </w:pPr>
            <w:r w:rsidRPr="00A40CFA">
              <w:rPr>
                <w:rFonts w:eastAsia="Tahoma"/>
              </w:rPr>
              <w:t>Názov referenčného údaja (atribúty)</w:t>
            </w:r>
          </w:p>
        </w:tc>
        <w:tc>
          <w:tcPr>
            <w:tcW w:w="2260" w:type="dxa"/>
            <w:shd w:val="clear" w:color="auto" w:fill="D9D9D9" w:themeFill="background1" w:themeFillShade="D9"/>
            <w:vAlign w:val="center"/>
          </w:tcPr>
          <w:p w14:paraId="56CEEABC" w14:textId="77777777" w:rsidR="00D14345" w:rsidRPr="00A40CFA" w:rsidRDefault="00D14345" w:rsidP="009F4501">
            <w:pPr>
              <w:pStyle w:val="Tabuka-Hlavika"/>
              <w:jc w:val="center"/>
              <w:rPr>
                <w:rFonts w:eastAsia="Tahoma"/>
              </w:rPr>
            </w:pPr>
            <w:r w:rsidRPr="00A40CFA">
              <w:rPr>
                <w:rFonts w:eastAsia="Tahoma"/>
              </w:rPr>
              <w:t>Identifikácia subjektu, ku ktorému sa viaže referenčný údaj</w:t>
            </w:r>
          </w:p>
        </w:tc>
        <w:tc>
          <w:tcPr>
            <w:tcW w:w="2713" w:type="dxa"/>
            <w:shd w:val="clear" w:color="auto" w:fill="D9D9D9" w:themeFill="background1" w:themeFillShade="D9"/>
            <w:vAlign w:val="center"/>
          </w:tcPr>
          <w:p w14:paraId="5B101F5D" w14:textId="77777777" w:rsidR="00D14345" w:rsidRPr="00A40CFA" w:rsidRDefault="00D14345" w:rsidP="009F4501">
            <w:pPr>
              <w:pStyle w:val="Tabuka-Hlavika"/>
              <w:jc w:val="center"/>
              <w:rPr>
                <w:rFonts w:eastAsia="Tahoma"/>
              </w:rPr>
            </w:pPr>
            <w:r w:rsidRPr="00A40CFA">
              <w:rPr>
                <w:rFonts w:eastAsia="Tahoma"/>
              </w:rPr>
              <w:t>Zdrojový register a registrátor zdrojového registra</w:t>
            </w:r>
          </w:p>
        </w:tc>
      </w:tr>
      <w:tr w:rsidR="00D14345" w:rsidRPr="00A40CFA" w14:paraId="4B1E15BC" w14:textId="77777777">
        <w:trPr>
          <w:trHeight w:val="118"/>
        </w:trPr>
        <w:tc>
          <w:tcPr>
            <w:tcW w:w="716" w:type="dxa"/>
          </w:tcPr>
          <w:p w14:paraId="75CE0175" w14:textId="4967DF4B" w:rsidR="00D14345" w:rsidRPr="00A40CFA" w:rsidRDefault="006E5C8B" w:rsidP="009F4501">
            <w:pPr>
              <w:pStyle w:val="Tabuka-Text"/>
              <w:rPr>
                <w:rFonts w:eastAsia="Tahoma"/>
              </w:rPr>
            </w:pPr>
            <w:r w:rsidRPr="00A40CFA">
              <w:rPr>
                <w:rFonts w:eastAsia="Tahoma"/>
              </w:rPr>
              <w:t>OE05</w:t>
            </w:r>
          </w:p>
        </w:tc>
        <w:tc>
          <w:tcPr>
            <w:tcW w:w="2452" w:type="dxa"/>
          </w:tcPr>
          <w:p w14:paraId="7B1ADB23" w14:textId="30EE2780" w:rsidR="00D14345" w:rsidRPr="00A40CFA" w:rsidRDefault="006E5C8B" w:rsidP="009F4501">
            <w:pPr>
              <w:pStyle w:val="Tabuka-Text"/>
              <w:rPr>
                <w:rFonts w:eastAsia="Tahoma"/>
              </w:rPr>
            </w:pPr>
            <w:r w:rsidRPr="00A40CFA">
              <w:rPr>
                <w:i/>
                <w:iCs/>
              </w:rPr>
              <w:t>Číselníky ÚGKK</w:t>
            </w:r>
          </w:p>
        </w:tc>
        <w:tc>
          <w:tcPr>
            <w:tcW w:w="1797" w:type="dxa"/>
          </w:tcPr>
          <w:p w14:paraId="5055D4CF" w14:textId="0AAAADF9" w:rsidR="00D14345" w:rsidRPr="00A40CFA" w:rsidRDefault="000D029D" w:rsidP="009F4501">
            <w:pPr>
              <w:pStyle w:val="Tabuka-Text"/>
              <w:rPr>
                <w:rFonts w:eastAsia="Tahoma"/>
              </w:rPr>
            </w:pPr>
            <w:r w:rsidRPr="00A40CFA">
              <w:rPr>
                <w:rFonts w:eastAsia="Tahoma"/>
              </w:rPr>
              <w:t>OE05</w:t>
            </w:r>
          </w:p>
        </w:tc>
        <w:tc>
          <w:tcPr>
            <w:tcW w:w="2260" w:type="dxa"/>
          </w:tcPr>
          <w:p w14:paraId="07D1F639" w14:textId="67E82F97" w:rsidR="00D14345" w:rsidRPr="00A40CFA" w:rsidRDefault="004D2F91" w:rsidP="009F4501">
            <w:pPr>
              <w:pStyle w:val="Tabuka-Text"/>
              <w:rPr>
                <w:rFonts w:eastAsia="Tahoma"/>
              </w:rPr>
            </w:pPr>
            <w:r w:rsidRPr="00A40CFA">
              <w:rPr>
                <w:rFonts w:eastAsia="Tahoma"/>
              </w:rPr>
              <w:t>ÚGKK</w:t>
            </w:r>
          </w:p>
        </w:tc>
        <w:tc>
          <w:tcPr>
            <w:tcW w:w="2713" w:type="dxa"/>
            <w:vAlign w:val="center"/>
          </w:tcPr>
          <w:p w14:paraId="1CDFA733" w14:textId="77777777" w:rsidR="00D14345" w:rsidRPr="00A40CFA" w:rsidRDefault="00D14345" w:rsidP="009F4501">
            <w:pPr>
              <w:pStyle w:val="Tabuka-Text"/>
              <w:rPr>
                <w:rFonts w:eastAsia="Tahoma"/>
              </w:rPr>
            </w:pPr>
          </w:p>
        </w:tc>
      </w:tr>
    </w:tbl>
    <w:p w14:paraId="3E78AF7B" w14:textId="1990F628" w:rsidR="00D14345" w:rsidRPr="00A40CFA" w:rsidRDefault="00AF0647" w:rsidP="00AF0647">
      <w:pPr>
        <w:pStyle w:val="Caption"/>
      </w:pPr>
      <w:bookmarkStart w:id="235" w:name="_Toc63764358"/>
      <w:bookmarkStart w:id="236" w:name="_Toc153139701"/>
      <w:bookmarkStart w:id="237" w:name="_Toc1915838240"/>
      <w:r w:rsidRPr="00A40CFA">
        <w:t xml:space="preserve">Tabuľka </w:t>
      </w:r>
      <w:r w:rsidRPr="00A40CFA">
        <w:fldChar w:fldCharType="begin"/>
      </w:r>
      <w:r w:rsidRPr="00A40CFA">
        <w:instrText>SEQ Tabuľka \* ARABIC</w:instrText>
      </w:r>
      <w:r w:rsidRPr="00A40CFA">
        <w:fldChar w:fldCharType="separate"/>
      </w:r>
      <w:r w:rsidR="004D5323" w:rsidRPr="00A40CFA">
        <w:t>19</w:t>
      </w:r>
      <w:r w:rsidRPr="00A40CFA">
        <w:fldChar w:fldCharType="end"/>
      </w:r>
      <w:r w:rsidRPr="00A40CFA">
        <w:t xml:space="preserve"> Návrh na vyhlásenie a zmeny referenčných údajov</w:t>
      </w:r>
    </w:p>
    <w:p w14:paraId="5D3DFDC2" w14:textId="77777777" w:rsidR="00AF0647" w:rsidRPr="00A40CFA" w:rsidRDefault="00AF0647" w:rsidP="00AF0647"/>
    <w:p w14:paraId="3A9619C2" w14:textId="75554897" w:rsidR="00E301E1" w:rsidRPr="00A40CFA" w:rsidRDefault="00E301E1" w:rsidP="00E301E1">
      <w:pPr>
        <w:pStyle w:val="Heading3"/>
      </w:pPr>
      <w:bookmarkStart w:id="238" w:name="_Toc63764348"/>
      <w:bookmarkStart w:id="239" w:name="_Toc153139693"/>
      <w:bookmarkStart w:id="240" w:name="_Toc814509359"/>
      <w:r w:rsidRPr="00A40CFA">
        <w:t xml:space="preserve">Poskytovanie údajov z ISVS </w:t>
      </w:r>
      <w:bookmarkEnd w:id="238"/>
      <w:r w:rsidRPr="00A40CFA">
        <w:t>do IS C</w:t>
      </w:r>
      <w:bookmarkEnd w:id="239"/>
      <w:bookmarkEnd w:id="240"/>
      <w:r w:rsidRPr="00A40CFA">
        <w:t>PDI – budúci stav (TO BE)</w:t>
      </w:r>
    </w:p>
    <w:p w14:paraId="12DE75A5" w14:textId="74EA8722" w:rsidR="00FB21FE" w:rsidRPr="00A40CFA" w:rsidRDefault="00FB21FE">
      <w:pPr>
        <w:pStyle w:val="Instrukcia"/>
        <w:rPr>
          <w:i w:val="0"/>
          <w:color w:val="auto"/>
        </w:rPr>
      </w:pPr>
      <w:r w:rsidRPr="00A40CFA">
        <w:rPr>
          <w:i w:val="0"/>
          <w:color w:val="auto"/>
        </w:rPr>
        <w:t>ISKN 2.0 bude poskytovať údaje pre publikované objekty evidencie v súčasnom stave.</w:t>
      </w:r>
      <w:r w:rsidR="000A4ADD" w:rsidRPr="00A40CFA">
        <w:rPr>
          <w:i w:val="0"/>
          <w:color w:val="auto"/>
        </w:rPr>
        <w:t xml:space="preserve"> </w:t>
      </w:r>
      <w:r w:rsidRPr="00A40CFA">
        <w:rPr>
          <w:i w:val="0"/>
          <w:color w:val="auto"/>
        </w:rPr>
        <w:t>V tabuľke je uvedený zoznam objektov evidencie</w:t>
      </w:r>
      <w:r w:rsidR="000A4ADD" w:rsidRPr="00A40CFA">
        <w:rPr>
          <w:i w:val="0"/>
          <w:color w:val="auto"/>
        </w:rPr>
        <w:t xml:space="preserve"> </w:t>
      </w:r>
      <w:r w:rsidRPr="00A40CFA">
        <w:rPr>
          <w:i w:val="0"/>
          <w:color w:val="auto"/>
        </w:rPr>
        <w:t xml:space="preserve">v gescii ÚGKK SR podľa platného integračného manuálu IS CPDI. </w:t>
      </w:r>
    </w:p>
    <w:p w14:paraId="7B53FADA" w14:textId="77777777" w:rsidR="00FB21FE" w:rsidRPr="00A40CFA" w:rsidRDefault="00FB21FE" w:rsidP="00FB21FE">
      <w:r w:rsidRPr="00A40CFA">
        <w:t>V rámci ISKN 2.0 nevzniknú nové objekty evidencie, ktoré budú poskytované do IS CPDI.</w:t>
      </w:r>
    </w:p>
    <w:tbl>
      <w:tblPr>
        <w:tblW w:w="9918" w:type="dxa"/>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ayout w:type="fixed"/>
        <w:tblCellMar>
          <w:top w:w="28" w:type="dxa"/>
          <w:left w:w="28" w:type="dxa"/>
          <w:bottom w:w="28" w:type="dxa"/>
          <w:right w:w="28" w:type="dxa"/>
        </w:tblCellMar>
        <w:tblLook w:val="0400" w:firstRow="0" w:lastRow="0" w:firstColumn="0" w:lastColumn="0" w:noHBand="0" w:noVBand="1"/>
      </w:tblPr>
      <w:tblGrid>
        <w:gridCol w:w="846"/>
        <w:gridCol w:w="4394"/>
        <w:gridCol w:w="1985"/>
        <w:gridCol w:w="2693"/>
      </w:tblGrid>
      <w:tr w:rsidR="00E301E1" w:rsidRPr="00A40CFA" w14:paraId="291DAEB1" w14:textId="77777777" w:rsidTr="00CF1EB0">
        <w:trPr>
          <w:trHeight w:val="512"/>
        </w:trPr>
        <w:tc>
          <w:tcPr>
            <w:tcW w:w="846" w:type="dxa"/>
            <w:shd w:val="clear" w:color="auto" w:fill="D9D9D9" w:themeFill="background1" w:themeFillShade="D9"/>
            <w:vAlign w:val="center"/>
          </w:tcPr>
          <w:p w14:paraId="2A2E8C26" w14:textId="77777777" w:rsidR="00E301E1" w:rsidRPr="00A40CFA" w:rsidRDefault="00E301E1" w:rsidP="00E301E1">
            <w:pPr>
              <w:pStyle w:val="Tabuka-Hlavika"/>
              <w:rPr>
                <w:rFonts w:eastAsia="Tahoma"/>
              </w:rPr>
            </w:pPr>
            <w:r w:rsidRPr="00A40CFA">
              <w:rPr>
                <w:rFonts w:eastAsia="Tahoma"/>
              </w:rPr>
              <w:t>ID OE</w:t>
            </w:r>
          </w:p>
        </w:tc>
        <w:tc>
          <w:tcPr>
            <w:tcW w:w="4394" w:type="dxa"/>
            <w:shd w:val="clear" w:color="auto" w:fill="D9D9D9" w:themeFill="background1" w:themeFillShade="D9"/>
            <w:vAlign w:val="center"/>
          </w:tcPr>
          <w:p w14:paraId="56C36971" w14:textId="77777777" w:rsidR="00E301E1" w:rsidRPr="00A40CFA" w:rsidRDefault="00E301E1" w:rsidP="00E301E1">
            <w:pPr>
              <w:pStyle w:val="Tabuka-Hlavika"/>
              <w:rPr>
                <w:rFonts w:eastAsia="Tahoma"/>
              </w:rPr>
            </w:pPr>
            <w:r w:rsidRPr="00A40CFA">
              <w:rPr>
                <w:rFonts w:eastAsia="Tahoma"/>
              </w:rPr>
              <w:t>Názov (poskytovaného) objektu evidencie</w:t>
            </w:r>
          </w:p>
        </w:tc>
        <w:tc>
          <w:tcPr>
            <w:tcW w:w="1985" w:type="dxa"/>
            <w:shd w:val="clear" w:color="auto" w:fill="D9D9D9" w:themeFill="background1" w:themeFillShade="D9"/>
            <w:vAlign w:val="center"/>
          </w:tcPr>
          <w:p w14:paraId="21B0F383" w14:textId="77777777" w:rsidR="00E301E1" w:rsidRPr="00A40CFA" w:rsidRDefault="00E301E1" w:rsidP="00BD6DC2">
            <w:pPr>
              <w:pStyle w:val="Tabuka-Hlavika"/>
              <w:jc w:val="center"/>
              <w:rPr>
                <w:rFonts w:eastAsia="Tahoma"/>
              </w:rPr>
            </w:pPr>
            <w:r w:rsidRPr="00A40CFA">
              <w:rPr>
                <w:rFonts w:eastAsia="Tahoma"/>
              </w:rPr>
              <w:t>Kód ISVS poskytujúceho OE</w:t>
            </w:r>
          </w:p>
        </w:tc>
        <w:tc>
          <w:tcPr>
            <w:tcW w:w="2693" w:type="dxa"/>
            <w:shd w:val="clear" w:color="auto" w:fill="D9D9D9" w:themeFill="background1" w:themeFillShade="D9"/>
            <w:vAlign w:val="center"/>
          </w:tcPr>
          <w:p w14:paraId="1C7AABCE" w14:textId="77777777" w:rsidR="00E301E1" w:rsidRPr="00A40CFA" w:rsidRDefault="00E301E1" w:rsidP="00E301E1">
            <w:pPr>
              <w:pStyle w:val="Tabuka-Hlavika"/>
              <w:rPr>
                <w:rFonts w:eastAsia="Tahoma"/>
              </w:rPr>
            </w:pPr>
            <w:r w:rsidRPr="00A40CFA">
              <w:rPr>
                <w:rFonts w:eastAsia="Tahoma"/>
              </w:rPr>
              <w:t>Názov ISVS poskytujúceho OE</w:t>
            </w:r>
          </w:p>
        </w:tc>
      </w:tr>
      <w:tr w:rsidR="00D52812" w:rsidRPr="00A40CFA" w14:paraId="07018A20" w14:textId="77777777">
        <w:trPr>
          <w:trHeight w:val="132"/>
        </w:trPr>
        <w:tc>
          <w:tcPr>
            <w:tcW w:w="846" w:type="dxa"/>
          </w:tcPr>
          <w:p w14:paraId="72C38042" w14:textId="040A2023" w:rsidR="00D52812" w:rsidRPr="00A40CFA" w:rsidRDefault="00D52812" w:rsidP="00D52812">
            <w:pPr>
              <w:pStyle w:val="Tabuka-Text"/>
              <w:rPr>
                <w:rFonts w:eastAsia="Tahoma"/>
              </w:rPr>
            </w:pPr>
            <w:r w:rsidRPr="00A40CFA">
              <w:rPr>
                <w:rFonts w:eastAsia="Tahoma"/>
              </w:rPr>
              <w:t>OE01</w:t>
            </w:r>
          </w:p>
        </w:tc>
        <w:tc>
          <w:tcPr>
            <w:tcW w:w="4394" w:type="dxa"/>
          </w:tcPr>
          <w:p w14:paraId="511C5A83" w14:textId="0EFD6C26" w:rsidR="00D52812" w:rsidRPr="00A40CFA" w:rsidRDefault="000E14A2" w:rsidP="00D52812">
            <w:pPr>
              <w:pStyle w:val="Tabuka-Text"/>
              <w:rPr>
                <w:rFonts w:eastAsia="Tahoma"/>
              </w:rPr>
            </w:pPr>
            <w:r w:rsidRPr="00A40CFA">
              <w:rPr>
                <w:rFonts w:eastAsia="Tahoma"/>
                <w:i/>
              </w:rPr>
              <w:t>Objekty evidencie ESKN ÚGKK SR</w:t>
            </w:r>
            <w:r w:rsidR="00677F4F" w:rsidRPr="00A40CFA">
              <w:rPr>
                <w:rFonts w:eastAsia="Tahoma"/>
                <w:i/>
              </w:rPr>
              <w:t xml:space="preserve"> - </w:t>
            </w:r>
            <w:r w:rsidR="00677F4F" w:rsidRPr="00A40CFA">
              <w:rPr>
                <w:i/>
                <w:iCs/>
              </w:rPr>
              <w:t>Register nehnuteľností</w:t>
            </w:r>
            <w:r w:rsidR="00677F4F" w:rsidRPr="00A40CFA" w:rsidDel="000E14A2">
              <w:rPr>
                <w:rFonts w:eastAsia="Tahoma"/>
                <w:i/>
              </w:rPr>
              <w:t xml:space="preserve"> </w:t>
            </w:r>
          </w:p>
        </w:tc>
        <w:tc>
          <w:tcPr>
            <w:tcW w:w="1985" w:type="dxa"/>
            <w:vAlign w:val="center"/>
          </w:tcPr>
          <w:p w14:paraId="47C93B37" w14:textId="2B2AB669" w:rsidR="00D52812" w:rsidRPr="00A40CFA" w:rsidRDefault="00D52812" w:rsidP="00D52812">
            <w:pPr>
              <w:pStyle w:val="Tabuka-Text"/>
              <w:jc w:val="center"/>
              <w:rPr>
                <w:rFonts w:eastAsia="Tahoma"/>
              </w:rPr>
            </w:pPr>
          </w:p>
        </w:tc>
        <w:tc>
          <w:tcPr>
            <w:tcW w:w="2693" w:type="dxa"/>
            <w:vAlign w:val="center"/>
          </w:tcPr>
          <w:p w14:paraId="0DF18ED7" w14:textId="20A4B45C" w:rsidR="00D52812" w:rsidRPr="00A40CFA" w:rsidRDefault="00677F4F" w:rsidP="00D52812">
            <w:pPr>
              <w:pStyle w:val="Tabuka-Text"/>
              <w:rPr>
                <w:rFonts w:eastAsia="Tahoma"/>
              </w:rPr>
            </w:pPr>
            <w:r w:rsidRPr="00A40CFA">
              <w:t>ISKN 2.0</w:t>
            </w:r>
          </w:p>
        </w:tc>
      </w:tr>
      <w:tr w:rsidR="00677F4F" w:rsidRPr="00A40CFA" w14:paraId="5E7E6749" w14:textId="77777777">
        <w:trPr>
          <w:trHeight w:val="132"/>
        </w:trPr>
        <w:tc>
          <w:tcPr>
            <w:tcW w:w="846" w:type="dxa"/>
          </w:tcPr>
          <w:p w14:paraId="1C3E4ABA" w14:textId="22D142E2" w:rsidR="00677F4F" w:rsidRPr="00A40CFA" w:rsidRDefault="00677F4F" w:rsidP="00677F4F">
            <w:pPr>
              <w:pStyle w:val="Tabuka-Text"/>
              <w:rPr>
                <w:rFonts w:eastAsia="Tahoma"/>
              </w:rPr>
            </w:pPr>
            <w:r w:rsidRPr="00A40CFA">
              <w:rPr>
                <w:rFonts w:eastAsia="Tahoma"/>
              </w:rPr>
              <w:t>OE03</w:t>
            </w:r>
          </w:p>
        </w:tc>
        <w:tc>
          <w:tcPr>
            <w:tcW w:w="4394" w:type="dxa"/>
          </w:tcPr>
          <w:p w14:paraId="1CC57BDE" w14:textId="2827A3F6" w:rsidR="00677F4F" w:rsidRPr="00A40CFA" w:rsidRDefault="00677F4F" w:rsidP="00677F4F">
            <w:pPr>
              <w:pStyle w:val="Tabuka-Text"/>
              <w:rPr>
                <w:rFonts w:eastAsia="Tahoma"/>
                <w:i/>
              </w:rPr>
            </w:pPr>
            <w:r w:rsidRPr="00A40CFA">
              <w:rPr>
                <w:rFonts w:eastAsia="Tahoma"/>
                <w:i/>
              </w:rPr>
              <w:t xml:space="preserve">Objekty evidencie ESKN ÚGKK SR - </w:t>
            </w:r>
            <w:r w:rsidRPr="00A40CFA">
              <w:rPr>
                <w:i/>
                <w:iCs/>
              </w:rPr>
              <w:t>Register subjektov</w:t>
            </w:r>
          </w:p>
        </w:tc>
        <w:tc>
          <w:tcPr>
            <w:tcW w:w="1985" w:type="dxa"/>
            <w:vAlign w:val="center"/>
          </w:tcPr>
          <w:p w14:paraId="5F2DB343" w14:textId="77777777" w:rsidR="00677F4F" w:rsidRPr="00A40CFA" w:rsidRDefault="00677F4F" w:rsidP="00677F4F">
            <w:pPr>
              <w:pStyle w:val="Tabuka-Text"/>
              <w:jc w:val="center"/>
            </w:pPr>
          </w:p>
        </w:tc>
        <w:tc>
          <w:tcPr>
            <w:tcW w:w="2693" w:type="dxa"/>
            <w:vAlign w:val="center"/>
          </w:tcPr>
          <w:p w14:paraId="7742F358" w14:textId="6D47FF17" w:rsidR="00677F4F" w:rsidRPr="00A40CFA" w:rsidRDefault="00677F4F" w:rsidP="00677F4F">
            <w:pPr>
              <w:pStyle w:val="Tabuka-Text"/>
            </w:pPr>
            <w:r w:rsidRPr="00A40CFA">
              <w:t>ISKN 2.0</w:t>
            </w:r>
          </w:p>
        </w:tc>
      </w:tr>
      <w:tr w:rsidR="00677F4F" w:rsidRPr="00A40CFA" w14:paraId="5DE7504B" w14:textId="77777777">
        <w:trPr>
          <w:trHeight w:val="132"/>
        </w:trPr>
        <w:tc>
          <w:tcPr>
            <w:tcW w:w="846" w:type="dxa"/>
          </w:tcPr>
          <w:p w14:paraId="102F485F" w14:textId="7CD7012F" w:rsidR="00677F4F" w:rsidRPr="00A40CFA" w:rsidRDefault="00677F4F" w:rsidP="00677F4F">
            <w:pPr>
              <w:pStyle w:val="Tabuka-Text"/>
              <w:rPr>
                <w:rFonts w:eastAsia="Tahoma"/>
              </w:rPr>
            </w:pPr>
            <w:r w:rsidRPr="00A40CFA">
              <w:rPr>
                <w:rFonts w:eastAsia="Tahoma"/>
              </w:rPr>
              <w:t>OE04</w:t>
            </w:r>
          </w:p>
        </w:tc>
        <w:tc>
          <w:tcPr>
            <w:tcW w:w="4394" w:type="dxa"/>
          </w:tcPr>
          <w:p w14:paraId="00F80F9A" w14:textId="70A5DFF0" w:rsidR="00677F4F" w:rsidRPr="00A40CFA" w:rsidRDefault="00677F4F" w:rsidP="00677F4F">
            <w:pPr>
              <w:pStyle w:val="Tabuka-Text"/>
              <w:rPr>
                <w:i/>
                <w:iCs/>
              </w:rPr>
            </w:pPr>
            <w:r w:rsidRPr="00A40CFA">
              <w:rPr>
                <w:rFonts w:eastAsia="Tahoma"/>
                <w:i/>
              </w:rPr>
              <w:t xml:space="preserve">Objekty evidencie ESKN ÚGKK SR - </w:t>
            </w:r>
            <w:r w:rsidRPr="00A40CFA">
              <w:rPr>
                <w:i/>
                <w:iCs/>
              </w:rPr>
              <w:t>Práva k nehnuteľnostiam</w:t>
            </w:r>
          </w:p>
        </w:tc>
        <w:tc>
          <w:tcPr>
            <w:tcW w:w="1985" w:type="dxa"/>
            <w:vAlign w:val="center"/>
          </w:tcPr>
          <w:p w14:paraId="477B2511" w14:textId="77777777" w:rsidR="00677F4F" w:rsidRPr="00A40CFA" w:rsidRDefault="00677F4F" w:rsidP="00677F4F">
            <w:pPr>
              <w:pStyle w:val="Tabuka-Text"/>
              <w:jc w:val="center"/>
            </w:pPr>
          </w:p>
        </w:tc>
        <w:tc>
          <w:tcPr>
            <w:tcW w:w="2693" w:type="dxa"/>
            <w:vAlign w:val="center"/>
          </w:tcPr>
          <w:p w14:paraId="5A49D7C4" w14:textId="4974A860" w:rsidR="00677F4F" w:rsidRPr="00A40CFA" w:rsidRDefault="00677F4F" w:rsidP="00677F4F">
            <w:pPr>
              <w:pStyle w:val="Tabuka-Text"/>
            </w:pPr>
            <w:r w:rsidRPr="00A40CFA">
              <w:t>ISKN 2.0</w:t>
            </w:r>
          </w:p>
        </w:tc>
      </w:tr>
      <w:tr w:rsidR="00677F4F" w:rsidRPr="00A40CFA" w14:paraId="1ABA2348" w14:textId="77777777">
        <w:trPr>
          <w:trHeight w:val="139"/>
        </w:trPr>
        <w:tc>
          <w:tcPr>
            <w:tcW w:w="846" w:type="dxa"/>
          </w:tcPr>
          <w:p w14:paraId="611CB40E" w14:textId="0C7D253B" w:rsidR="00677F4F" w:rsidRPr="00A40CFA" w:rsidRDefault="00677F4F" w:rsidP="00677F4F">
            <w:pPr>
              <w:pStyle w:val="Tabuka-Text"/>
              <w:rPr>
                <w:rFonts w:eastAsia="Tahoma"/>
              </w:rPr>
            </w:pPr>
            <w:r w:rsidRPr="00A40CFA">
              <w:rPr>
                <w:rFonts w:eastAsia="Tahoma"/>
              </w:rPr>
              <w:t>OE02</w:t>
            </w:r>
          </w:p>
        </w:tc>
        <w:tc>
          <w:tcPr>
            <w:tcW w:w="4394" w:type="dxa"/>
          </w:tcPr>
          <w:p w14:paraId="25347366" w14:textId="69A7FB92" w:rsidR="00677F4F" w:rsidRPr="00A40CFA" w:rsidRDefault="00677F4F" w:rsidP="00677F4F">
            <w:pPr>
              <w:pStyle w:val="Tabuka-Text"/>
              <w:rPr>
                <w:rFonts w:eastAsia="Tahoma"/>
              </w:rPr>
            </w:pPr>
            <w:r w:rsidRPr="00A40CFA">
              <w:rPr>
                <w:i/>
                <w:iCs/>
              </w:rPr>
              <w:t>Register Listov vlastníctva</w:t>
            </w:r>
            <w:r w:rsidRPr="00A40CFA" w:rsidDel="00EE0444">
              <w:rPr>
                <w:i/>
                <w:iCs/>
              </w:rPr>
              <w:t xml:space="preserve"> </w:t>
            </w:r>
          </w:p>
        </w:tc>
        <w:tc>
          <w:tcPr>
            <w:tcW w:w="1985" w:type="dxa"/>
            <w:vAlign w:val="center"/>
          </w:tcPr>
          <w:p w14:paraId="683BE2A0" w14:textId="6C6AFB2F" w:rsidR="00677F4F" w:rsidRPr="00A40CFA" w:rsidRDefault="00677F4F" w:rsidP="00677F4F">
            <w:pPr>
              <w:pStyle w:val="Tabuka-Text"/>
              <w:jc w:val="center"/>
              <w:rPr>
                <w:rFonts w:eastAsia="Tahoma"/>
              </w:rPr>
            </w:pPr>
          </w:p>
        </w:tc>
        <w:tc>
          <w:tcPr>
            <w:tcW w:w="2693" w:type="dxa"/>
            <w:vAlign w:val="center"/>
          </w:tcPr>
          <w:p w14:paraId="5C71F468" w14:textId="2DB63606" w:rsidR="00677F4F" w:rsidRPr="00A40CFA" w:rsidRDefault="00677F4F" w:rsidP="00677F4F">
            <w:pPr>
              <w:pStyle w:val="Tabuka-Text"/>
              <w:rPr>
                <w:rFonts w:eastAsia="Tahoma"/>
              </w:rPr>
            </w:pPr>
            <w:r w:rsidRPr="00A40CFA">
              <w:t>ISKN 2.0</w:t>
            </w:r>
          </w:p>
        </w:tc>
      </w:tr>
      <w:tr w:rsidR="00677F4F" w:rsidRPr="00A40CFA" w14:paraId="54133675" w14:textId="77777777">
        <w:trPr>
          <w:trHeight w:val="132"/>
        </w:trPr>
        <w:tc>
          <w:tcPr>
            <w:tcW w:w="846" w:type="dxa"/>
          </w:tcPr>
          <w:p w14:paraId="38C9B735" w14:textId="001CF7F5" w:rsidR="00677F4F" w:rsidRPr="00A40CFA" w:rsidRDefault="00677F4F" w:rsidP="00677F4F">
            <w:pPr>
              <w:pStyle w:val="Tabuka-Text"/>
              <w:rPr>
                <w:rFonts w:eastAsia="Tahoma"/>
              </w:rPr>
            </w:pPr>
            <w:r w:rsidRPr="00A40CFA">
              <w:rPr>
                <w:rFonts w:eastAsia="Tahoma"/>
              </w:rPr>
              <w:t>OE05</w:t>
            </w:r>
          </w:p>
        </w:tc>
        <w:tc>
          <w:tcPr>
            <w:tcW w:w="4394" w:type="dxa"/>
          </w:tcPr>
          <w:p w14:paraId="2D865096" w14:textId="257A5940" w:rsidR="00677F4F" w:rsidRPr="00A40CFA" w:rsidRDefault="00677F4F" w:rsidP="00677F4F">
            <w:pPr>
              <w:pStyle w:val="Tabuka-Text"/>
              <w:rPr>
                <w:i/>
                <w:iCs/>
              </w:rPr>
            </w:pPr>
            <w:r w:rsidRPr="00A40CFA">
              <w:rPr>
                <w:i/>
                <w:iCs/>
              </w:rPr>
              <w:t>Číselníky ÚGKK</w:t>
            </w:r>
          </w:p>
        </w:tc>
        <w:tc>
          <w:tcPr>
            <w:tcW w:w="1985" w:type="dxa"/>
            <w:vAlign w:val="center"/>
          </w:tcPr>
          <w:p w14:paraId="14CE464A" w14:textId="1FE830A3" w:rsidR="00677F4F" w:rsidRPr="00A40CFA" w:rsidRDefault="00677F4F" w:rsidP="00677F4F">
            <w:pPr>
              <w:pStyle w:val="Tabuka-Text"/>
              <w:jc w:val="center"/>
              <w:rPr>
                <w:rFonts w:eastAsia="Tahoma"/>
              </w:rPr>
            </w:pPr>
          </w:p>
        </w:tc>
        <w:tc>
          <w:tcPr>
            <w:tcW w:w="2693" w:type="dxa"/>
            <w:vAlign w:val="center"/>
          </w:tcPr>
          <w:p w14:paraId="486B3669" w14:textId="36ADDCB2" w:rsidR="00677F4F" w:rsidRPr="00A40CFA" w:rsidRDefault="00677F4F" w:rsidP="00677F4F">
            <w:pPr>
              <w:pStyle w:val="Tabuka-Text"/>
              <w:keepNext/>
              <w:rPr>
                <w:rFonts w:eastAsia="Tahoma"/>
              </w:rPr>
            </w:pPr>
            <w:r w:rsidRPr="00A40CFA">
              <w:t>ISKN 2.0</w:t>
            </w:r>
          </w:p>
        </w:tc>
      </w:tr>
      <w:tr w:rsidR="00677F4F" w:rsidRPr="00A40CFA" w14:paraId="563AA6AB" w14:textId="77777777">
        <w:trPr>
          <w:trHeight w:val="132"/>
        </w:trPr>
        <w:tc>
          <w:tcPr>
            <w:tcW w:w="846" w:type="dxa"/>
          </w:tcPr>
          <w:p w14:paraId="37ADF409" w14:textId="2318C75D" w:rsidR="00677F4F" w:rsidRPr="00A40CFA" w:rsidRDefault="00677F4F" w:rsidP="00677F4F">
            <w:pPr>
              <w:pStyle w:val="Tabuka-Text"/>
              <w:rPr>
                <w:rFonts w:eastAsia="Tahoma"/>
              </w:rPr>
            </w:pPr>
            <w:r w:rsidRPr="00A40CFA">
              <w:rPr>
                <w:rFonts w:eastAsia="Tahoma"/>
              </w:rPr>
              <w:t>OE08</w:t>
            </w:r>
          </w:p>
        </w:tc>
        <w:tc>
          <w:tcPr>
            <w:tcW w:w="4394" w:type="dxa"/>
          </w:tcPr>
          <w:p w14:paraId="2777DFCD" w14:textId="299EA260" w:rsidR="00677F4F" w:rsidRPr="00A40CFA" w:rsidRDefault="0057743C" w:rsidP="00677F4F">
            <w:pPr>
              <w:pStyle w:val="Tabuka-Text"/>
              <w:rPr>
                <w:i/>
                <w:iCs/>
              </w:rPr>
            </w:pPr>
            <w:r w:rsidRPr="00A40CFA">
              <w:rPr>
                <w:i/>
                <w:iCs/>
              </w:rPr>
              <w:t xml:space="preserve">Kópia </w:t>
            </w:r>
            <w:r w:rsidR="000163EE" w:rsidRPr="00A40CFA">
              <w:rPr>
                <w:i/>
                <w:iCs/>
              </w:rPr>
              <w:t>k</w:t>
            </w:r>
            <w:r w:rsidR="00677F4F" w:rsidRPr="00A40CFA">
              <w:rPr>
                <w:i/>
                <w:iCs/>
              </w:rPr>
              <w:t>atastrálne</w:t>
            </w:r>
            <w:r w:rsidR="000163EE" w:rsidRPr="00A40CFA">
              <w:rPr>
                <w:i/>
                <w:iCs/>
              </w:rPr>
              <w:t>j</w:t>
            </w:r>
            <w:r w:rsidR="00677F4F" w:rsidRPr="00A40CFA">
              <w:rPr>
                <w:i/>
                <w:iCs/>
              </w:rPr>
              <w:t xml:space="preserve"> mapy</w:t>
            </w:r>
            <w:r w:rsidR="000163EE" w:rsidRPr="00A40CFA">
              <w:rPr>
                <w:i/>
                <w:iCs/>
              </w:rPr>
              <w:t xml:space="preserve"> - Katastrálne mapy</w:t>
            </w:r>
          </w:p>
        </w:tc>
        <w:tc>
          <w:tcPr>
            <w:tcW w:w="1985" w:type="dxa"/>
            <w:vAlign w:val="center"/>
          </w:tcPr>
          <w:p w14:paraId="3CD18FD8" w14:textId="45C80974" w:rsidR="00677F4F" w:rsidRPr="00A40CFA" w:rsidRDefault="00677F4F" w:rsidP="00677F4F">
            <w:pPr>
              <w:pStyle w:val="Tabuka-Text"/>
              <w:jc w:val="center"/>
              <w:rPr>
                <w:rFonts w:eastAsia="Tahoma"/>
              </w:rPr>
            </w:pPr>
          </w:p>
        </w:tc>
        <w:tc>
          <w:tcPr>
            <w:tcW w:w="2693" w:type="dxa"/>
            <w:vAlign w:val="center"/>
          </w:tcPr>
          <w:p w14:paraId="4E88192D" w14:textId="41765141" w:rsidR="00677F4F" w:rsidRPr="00A40CFA" w:rsidRDefault="00677F4F" w:rsidP="00677F4F">
            <w:pPr>
              <w:pStyle w:val="Tabuka-Text"/>
              <w:keepNext/>
              <w:rPr>
                <w:rFonts w:eastAsia="Tahoma"/>
              </w:rPr>
            </w:pPr>
            <w:r w:rsidRPr="00A40CFA">
              <w:t>ISKN 2.0</w:t>
            </w:r>
          </w:p>
        </w:tc>
      </w:tr>
    </w:tbl>
    <w:p w14:paraId="4E5B0D5A" w14:textId="171E62F6" w:rsidR="00E301E1" w:rsidRPr="00A40CFA" w:rsidRDefault="00BD6DC2" w:rsidP="00BD6DC2">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20</w:t>
      </w:r>
      <w:r w:rsidRPr="00A40CFA">
        <w:fldChar w:fldCharType="end"/>
      </w:r>
      <w:r w:rsidRPr="00A40CFA">
        <w:t xml:space="preserve"> Poskytovanie údajov z ISVS do IS CPDI – budúci stav (TO BE)</w:t>
      </w:r>
    </w:p>
    <w:p w14:paraId="161C0665" w14:textId="77777777" w:rsidR="00E301E1" w:rsidRPr="00A40CFA" w:rsidRDefault="00E301E1" w:rsidP="00E301E1"/>
    <w:p w14:paraId="4C2E1C38" w14:textId="185F2F81" w:rsidR="00E301E1" w:rsidRPr="00A40CFA" w:rsidRDefault="00E301E1" w:rsidP="00E301E1">
      <w:pPr>
        <w:pStyle w:val="Heading3"/>
      </w:pPr>
      <w:bookmarkStart w:id="241" w:name="_Toc153139694"/>
      <w:bookmarkStart w:id="242" w:name="_Toc1792132569"/>
      <w:bookmarkStart w:id="243" w:name="_Toc63764349"/>
      <w:r w:rsidRPr="00A40CFA">
        <w:t xml:space="preserve">Konzumovanie údajov z IS CPDI </w:t>
      </w:r>
      <w:bookmarkEnd w:id="241"/>
      <w:bookmarkEnd w:id="242"/>
      <w:r w:rsidRPr="00A40CFA">
        <w:t xml:space="preserve">– </w:t>
      </w:r>
      <w:r w:rsidR="00BD6DC2" w:rsidRPr="00A40CFA">
        <w:t>budúci stav (</w:t>
      </w:r>
      <w:r w:rsidRPr="00A40CFA">
        <w:t>TO BE</w:t>
      </w:r>
      <w:bookmarkEnd w:id="243"/>
      <w:r w:rsidR="00BD6DC2" w:rsidRPr="00A40CFA">
        <w:t>)</w:t>
      </w:r>
    </w:p>
    <w:p w14:paraId="129CA851" w14:textId="1A2F6309" w:rsidR="00CA4AFB" w:rsidRPr="00A40CFA" w:rsidRDefault="00CA4AFB" w:rsidP="00CA4AFB">
      <w:pPr>
        <w:pStyle w:val="Instrukcia"/>
        <w:rPr>
          <w:i w:val="0"/>
          <w:iCs/>
          <w:color w:val="auto"/>
        </w:rPr>
      </w:pPr>
      <w:r w:rsidRPr="00A40CFA">
        <w:rPr>
          <w:i w:val="0"/>
          <w:iCs/>
          <w:color w:val="auto"/>
        </w:rPr>
        <w:t xml:space="preserve">Údaje budú konzumované prostredníctvom ISVS RIP </w:t>
      </w:r>
      <w:r w:rsidR="00F22138" w:rsidRPr="00A40CFA">
        <w:rPr>
          <w:i w:val="0"/>
          <w:iCs/>
          <w:color w:val="auto"/>
        </w:rPr>
        <w:t xml:space="preserve">a budú používané </w:t>
      </w:r>
      <w:r w:rsidR="00AA3B71" w:rsidRPr="00A40CFA">
        <w:rPr>
          <w:i w:val="0"/>
          <w:iCs/>
          <w:color w:val="auto"/>
        </w:rPr>
        <w:t>ISV</w:t>
      </w:r>
      <w:r w:rsidR="007C3DE9" w:rsidRPr="00A40CFA">
        <w:rPr>
          <w:i w:val="0"/>
          <w:iCs/>
          <w:color w:val="auto"/>
        </w:rPr>
        <w:t>S</w:t>
      </w:r>
      <w:r w:rsidRPr="00A40CFA">
        <w:rPr>
          <w:i w:val="0"/>
          <w:iCs/>
          <w:color w:val="auto"/>
        </w:rPr>
        <w:t xml:space="preserve"> ISKN 2.0</w:t>
      </w:r>
      <w:r w:rsidR="00E24361" w:rsidRPr="00A40CFA">
        <w:rPr>
          <w:i w:val="0"/>
          <w:iCs/>
          <w:color w:val="auto"/>
        </w:rPr>
        <w:t>.</w:t>
      </w:r>
    </w:p>
    <w:tbl>
      <w:tblPr>
        <w:tblW w:w="9918"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top w:w="28" w:type="dxa"/>
          <w:left w:w="28" w:type="dxa"/>
          <w:bottom w:w="28" w:type="dxa"/>
          <w:right w:w="28" w:type="dxa"/>
        </w:tblCellMar>
        <w:tblLook w:val="0400" w:firstRow="0" w:lastRow="0" w:firstColumn="0" w:lastColumn="0" w:noHBand="0" w:noVBand="1"/>
      </w:tblPr>
      <w:tblGrid>
        <w:gridCol w:w="846"/>
        <w:gridCol w:w="4961"/>
        <w:gridCol w:w="1985"/>
        <w:gridCol w:w="2126"/>
      </w:tblGrid>
      <w:tr w:rsidR="00E301E1" w:rsidRPr="00A40CFA" w14:paraId="5EEED092" w14:textId="77777777" w:rsidTr="00A17010">
        <w:trPr>
          <w:trHeight w:val="318"/>
        </w:trPr>
        <w:tc>
          <w:tcPr>
            <w:tcW w:w="846" w:type="dxa"/>
            <w:shd w:val="clear" w:color="auto" w:fill="D9D9D9" w:themeFill="background1" w:themeFillShade="D9"/>
            <w:vAlign w:val="center"/>
          </w:tcPr>
          <w:p w14:paraId="5C767987" w14:textId="644F11CB" w:rsidR="00E301E1" w:rsidRPr="00A40CFA" w:rsidRDefault="00E301E1" w:rsidP="00E301E1">
            <w:pPr>
              <w:pStyle w:val="Tabuka-Hlavika"/>
              <w:rPr>
                <w:rFonts w:eastAsia="Tahoma"/>
              </w:rPr>
            </w:pPr>
            <w:r w:rsidRPr="00A40CFA">
              <w:rPr>
                <w:rFonts w:eastAsia="Tahoma"/>
              </w:rPr>
              <w:t>ID</w:t>
            </w:r>
            <w:r w:rsidR="000A4ADD" w:rsidRPr="00A40CFA">
              <w:rPr>
                <w:rFonts w:eastAsia="Tahoma"/>
              </w:rPr>
              <w:t xml:space="preserve"> </w:t>
            </w:r>
            <w:r w:rsidRPr="00A40CFA">
              <w:rPr>
                <w:rFonts w:eastAsia="Tahoma"/>
              </w:rPr>
              <w:t>OE</w:t>
            </w:r>
          </w:p>
        </w:tc>
        <w:tc>
          <w:tcPr>
            <w:tcW w:w="4961" w:type="dxa"/>
            <w:shd w:val="clear" w:color="auto" w:fill="D9D9D9" w:themeFill="background1" w:themeFillShade="D9"/>
            <w:vAlign w:val="center"/>
          </w:tcPr>
          <w:p w14:paraId="377949C8" w14:textId="77777777" w:rsidR="00E301E1" w:rsidRPr="00A40CFA" w:rsidRDefault="00E301E1" w:rsidP="00E301E1">
            <w:pPr>
              <w:pStyle w:val="Tabuka-Hlavika"/>
              <w:rPr>
                <w:rFonts w:eastAsia="Tahoma"/>
                <w:i/>
                <w:iCs/>
              </w:rPr>
            </w:pPr>
            <w:r w:rsidRPr="00A40CFA">
              <w:rPr>
                <w:rFonts w:eastAsia="Tahoma"/>
              </w:rPr>
              <w:t>Názov (konzumovaného) objektu evidencie</w:t>
            </w:r>
          </w:p>
        </w:tc>
        <w:tc>
          <w:tcPr>
            <w:tcW w:w="1985" w:type="dxa"/>
            <w:shd w:val="clear" w:color="auto" w:fill="D9D9D9" w:themeFill="background1" w:themeFillShade="D9"/>
            <w:vAlign w:val="center"/>
          </w:tcPr>
          <w:p w14:paraId="43105207" w14:textId="2E4DE697" w:rsidR="00E301E1" w:rsidRPr="00A40CFA" w:rsidRDefault="00E301E1" w:rsidP="00BD6DC2">
            <w:pPr>
              <w:pStyle w:val="Tabuka-Hlavika"/>
              <w:jc w:val="center"/>
              <w:rPr>
                <w:rFonts w:eastAsia="Tahoma"/>
              </w:rPr>
            </w:pPr>
            <w:r w:rsidRPr="00A40CFA">
              <w:rPr>
                <w:rFonts w:eastAsia="Tahoma"/>
              </w:rPr>
              <w:t xml:space="preserve">Kód </w:t>
            </w:r>
            <w:r w:rsidR="00BD6DC2" w:rsidRPr="00A40CFA">
              <w:rPr>
                <w:rFonts w:eastAsia="Tahoma"/>
              </w:rPr>
              <w:t>ISVS konzumujúceho OE</w:t>
            </w:r>
          </w:p>
        </w:tc>
        <w:tc>
          <w:tcPr>
            <w:tcW w:w="2126" w:type="dxa"/>
            <w:shd w:val="clear" w:color="auto" w:fill="D9D9D9" w:themeFill="background1" w:themeFillShade="D9"/>
            <w:vAlign w:val="center"/>
          </w:tcPr>
          <w:p w14:paraId="64279E3F" w14:textId="77777777" w:rsidR="00E301E1" w:rsidRPr="00A40CFA" w:rsidRDefault="00E301E1" w:rsidP="00BD6DC2">
            <w:pPr>
              <w:pStyle w:val="Tabuka-Hlavika"/>
              <w:jc w:val="center"/>
              <w:rPr>
                <w:rFonts w:eastAsia="Tahoma"/>
              </w:rPr>
            </w:pPr>
            <w:r w:rsidRPr="00A40CFA">
              <w:rPr>
                <w:rFonts w:eastAsia="Tahoma"/>
              </w:rPr>
              <w:t>Kód zdrojového ISVS v MetaIS</w:t>
            </w:r>
          </w:p>
        </w:tc>
      </w:tr>
      <w:tr w:rsidR="00E301E1" w:rsidRPr="00A40CFA" w14:paraId="144F3C71" w14:textId="77777777" w:rsidTr="00A17010">
        <w:tc>
          <w:tcPr>
            <w:tcW w:w="846" w:type="dxa"/>
            <w:vAlign w:val="center"/>
          </w:tcPr>
          <w:p w14:paraId="0AC44A48" w14:textId="7FA50A61" w:rsidR="00E301E1" w:rsidRPr="00A40CFA" w:rsidRDefault="00E736BE" w:rsidP="00BD6DC2">
            <w:pPr>
              <w:pStyle w:val="Tabuka-Text"/>
            </w:pPr>
            <w:r w:rsidRPr="00A40CFA">
              <w:t>OE13</w:t>
            </w:r>
          </w:p>
        </w:tc>
        <w:tc>
          <w:tcPr>
            <w:tcW w:w="4961" w:type="dxa"/>
            <w:vAlign w:val="center"/>
          </w:tcPr>
          <w:p w14:paraId="27626C72" w14:textId="5B31CE94" w:rsidR="00E301E1" w:rsidRPr="00A40CFA" w:rsidRDefault="00AA1735" w:rsidP="00BD6DC2">
            <w:pPr>
              <w:pStyle w:val="Tabuka-Text"/>
            </w:pPr>
            <w:r w:rsidRPr="00A40CFA">
              <w:t>Register fyzických osôb</w:t>
            </w:r>
          </w:p>
        </w:tc>
        <w:tc>
          <w:tcPr>
            <w:tcW w:w="1985" w:type="dxa"/>
            <w:vAlign w:val="center"/>
          </w:tcPr>
          <w:p w14:paraId="05E7256A" w14:textId="6DB6C7A4" w:rsidR="00E301E1" w:rsidRPr="00A40CFA" w:rsidRDefault="00E301E1" w:rsidP="00BD6DC2">
            <w:pPr>
              <w:pStyle w:val="Tabuka-Text"/>
              <w:jc w:val="center"/>
            </w:pPr>
          </w:p>
        </w:tc>
        <w:tc>
          <w:tcPr>
            <w:tcW w:w="2126" w:type="dxa"/>
            <w:vAlign w:val="center"/>
          </w:tcPr>
          <w:p w14:paraId="0F92F860" w14:textId="00DC1568" w:rsidR="00E301E1" w:rsidRPr="00A40CFA" w:rsidRDefault="009F1591" w:rsidP="00BD6DC2">
            <w:pPr>
              <w:pStyle w:val="Tabuka-Text"/>
              <w:jc w:val="center"/>
            </w:pPr>
            <w:r w:rsidRPr="00A40CFA">
              <w:t>isvs_191 </w:t>
            </w:r>
          </w:p>
        </w:tc>
      </w:tr>
      <w:tr w:rsidR="00E301E1" w:rsidRPr="00A40CFA" w14:paraId="56F918CF" w14:textId="77777777" w:rsidTr="00A17010">
        <w:tc>
          <w:tcPr>
            <w:tcW w:w="846" w:type="dxa"/>
            <w:vAlign w:val="center"/>
          </w:tcPr>
          <w:p w14:paraId="3ECE6C0E" w14:textId="0C597857" w:rsidR="00E301E1" w:rsidRPr="00A40CFA" w:rsidRDefault="00E736BE" w:rsidP="00BD6DC2">
            <w:pPr>
              <w:pStyle w:val="Tabuka-Text"/>
            </w:pPr>
            <w:r w:rsidRPr="00A40CFA">
              <w:t>OE14</w:t>
            </w:r>
          </w:p>
        </w:tc>
        <w:tc>
          <w:tcPr>
            <w:tcW w:w="4961" w:type="dxa"/>
            <w:vAlign w:val="center"/>
          </w:tcPr>
          <w:p w14:paraId="101426FC" w14:textId="7EA6EF85" w:rsidR="00E301E1" w:rsidRPr="00A40CFA" w:rsidRDefault="00AA1735" w:rsidP="00BD6DC2">
            <w:pPr>
              <w:pStyle w:val="Tabuka-Text"/>
            </w:pPr>
            <w:r w:rsidRPr="00A40CFA">
              <w:t>Register právnických osôb</w:t>
            </w:r>
          </w:p>
        </w:tc>
        <w:tc>
          <w:tcPr>
            <w:tcW w:w="1985" w:type="dxa"/>
            <w:vAlign w:val="center"/>
          </w:tcPr>
          <w:p w14:paraId="7028597A" w14:textId="1815D39E" w:rsidR="00E301E1" w:rsidRPr="00A40CFA" w:rsidRDefault="00E301E1" w:rsidP="00BD6DC2">
            <w:pPr>
              <w:pStyle w:val="Tabuka-Text"/>
              <w:jc w:val="center"/>
            </w:pPr>
          </w:p>
        </w:tc>
        <w:tc>
          <w:tcPr>
            <w:tcW w:w="2126" w:type="dxa"/>
            <w:vAlign w:val="center"/>
          </w:tcPr>
          <w:p w14:paraId="56FD858B" w14:textId="18F14A34" w:rsidR="00E301E1" w:rsidRPr="00A40CFA" w:rsidRDefault="00372520" w:rsidP="00BD6DC2">
            <w:pPr>
              <w:pStyle w:val="Tabuka-Text"/>
              <w:jc w:val="center"/>
            </w:pPr>
            <w:r w:rsidRPr="00A40CFA">
              <w:t>isvs_420 </w:t>
            </w:r>
          </w:p>
        </w:tc>
      </w:tr>
      <w:tr w:rsidR="00E301E1" w:rsidRPr="00A40CFA" w14:paraId="47A85BE3" w14:textId="77777777" w:rsidTr="00A17010">
        <w:tc>
          <w:tcPr>
            <w:tcW w:w="846" w:type="dxa"/>
            <w:vAlign w:val="center"/>
          </w:tcPr>
          <w:p w14:paraId="2D39ABF2" w14:textId="6F0E5528" w:rsidR="00E301E1" w:rsidRPr="00A40CFA" w:rsidRDefault="00E736BE" w:rsidP="00BD6DC2">
            <w:pPr>
              <w:pStyle w:val="Tabuka-Text"/>
            </w:pPr>
            <w:r w:rsidRPr="00A40CFA">
              <w:t>OE15</w:t>
            </w:r>
          </w:p>
        </w:tc>
        <w:tc>
          <w:tcPr>
            <w:tcW w:w="4961" w:type="dxa"/>
            <w:vAlign w:val="center"/>
          </w:tcPr>
          <w:p w14:paraId="1886283A" w14:textId="34D99018" w:rsidR="00E301E1" w:rsidRPr="00A40CFA" w:rsidRDefault="00AA1735" w:rsidP="00BD6DC2">
            <w:pPr>
              <w:pStyle w:val="Tabuka-Text"/>
            </w:pPr>
            <w:r w:rsidRPr="00A40CFA">
              <w:t>Register adries</w:t>
            </w:r>
          </w:p>
        </w:tc>
        <w:tc>
          <w:tcPr>
            <w:tcW w:w="1985" w:type="dxa"/>
            <w:vAlign w:val="center"/>
          </w:tcPr>
          <w:p w14:paraId="6DC1ED38" w14:textId="186423C0" w:rsidR="00E301E1" w:rsidRPr="00A40CFA" w:rsidRDefault="00E301E1" w:rsidP="00BD6DC2">
            <w:pPr>
              <w:pStyle w:val="Tabuka-Text"/>
              <w:jc w:val="center"/>
            </w:pPr>
          </w:p>
        </w:tc>
        <w:tc>
          <w:tcPr>
            <w:tcW w:w="2126" w:type="dxa"/>
            <w:vAlign w:val="center"/>
          </w:tcPr>
          <w:p w14:paraId="43B6675E" w14:textId="1D1A2079" w:rsidR="00E301E1" w:rsidRPr="00A40CFA" w:rsidRDefault="00372520" w:rsidP="00BD6DC2">
            <w:pPr>
              <w:pStyle w:val="Tabuka-Text"/>
              <w:jc w:val="center"/>
            </w:pPr>
            <w:r w:rsidRPr="00A40CFA">
              <w:t>isvs_192 </w:t>
            </w:r>
          </w:p>
        </w:tc>
      </w:tr>
      <w:tr w:rsidR="00A65CDF" w:rsidRPr="00A40CFA" w14:paraId="509D23DC" w14:textId="77777777" w:rsidTr="00A17010">
        <w:tc>
          <w:tcPr>
            <w:tcW w:w="846" w:type="dxa"/>
            <w:vAlign w:val="center"/>
          </w:tcPr>
          <w:p w14:paraId="39B25AD4" w14:textId="03E236C4" w:rsidR="00A65CDF" w:rsidRPr="00A40CFA" w:rsidRDefault="006C639A" w:rsidP="00BD6DC2">
            <w:pPr>
              <w:pStyle w:val="Tabuka-Text"/>
            </w:pPr>
            <w:r w:rsidRPr="00A40CFA">
              <w:t>OE</w:t>
            </w:r>
            <w:r w:rsidR="00A9000B" w:rsidRPr="00A40CFA">
              <w:t>16</w:t>
            </w:r>
          </w:p>
        </w:tc>
        <w:tc>
          <w:tcPr>
            <w:tcW w:w="4961" w:type="dxa"/>
            <w:vAlign w:val="center"/>
          </w:tcPr>
          <w:p w14:paraId="0A535B33" w14:textId="3AD938E4" w:rsidR="00A65CDF" w:rsidRPr="00A40CFA" w:rsidRDefault="00C53E16" w:rsidP="00BD6DC2">
            <w:pPr>
              <w:pStyle w:val="Tabuka-Text"/>
            </w:pPr>
            <w:r w:rsidRPr="00A40CFA">
              <w:t>Základné číselníky</w:t>
            </w:r>
          </w:p>
        </w:tc>
        <w:tc>
          <w:tcPr>
            <w:tcW w:w="1985" w:type="dxa"/>
            <w:vAlign w:val="center"/>
          </w:tcPr>
          <w:p w14:paraId="3ADE6162" w14:textId="54BC3DF0" w:rsidR="00A65CDF" w:rsidRPr="00A40CFA" w:rsidRDefault="00A65CDF" w:rsidP="00BD6DC2">
            <w:pPr>
              <w:pStyle w:val="Tabuka-Text"/>
              <w:jc w:val="center"/>
            </w:pPr>
          </w:p>
        </w:tc>
        <w:tc>
          <w:tcPr>
            <w:tcW w:w="2126" w:type="dxa"/>
            <w:vAlign w:val="center"/>
          </w:tcPr>
          <w:p w14:paraId="004ACCBD" w14:textId="11FA3AAD" w:rsidR="00A65CDF" w:rsidRPr="00A40CFA" w:rsidRDefault="00202A34" w:rsidP="00BD6DC2">
            <w:pPr>
              <w:pStyle w:val="Tabuka-Text"/>
              <w:jc w:val="center"/>
            </w:pPr>
            <w:r w:rsidRPr="00A40CFA">
              <w:t>isvs_63 </w:t>
            </w:r>
          </w:p>
        </w:tc>
      </w:tr>
    </w:tbl>
    <w:p w14:paraId="152CA4BB" w14:textId="599A3163" w:rsidR="00E301E1" w:rsidRPr="00A40CFA" w:rsidRDefault="00BD6DC2" w:rsidP="00BD6DC2">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21</w:t>
      </w:r>
      <w:r w:rsidRPr="00A40CFA">
        <w:fldChar w:fldCharType="end"/>
      </w:r>
      <w:r w:rsidRPr="00A40CFA">
        <w:t xml:space="preserve"> Konzumovanie údajov z IS CPDI – budúci stav (TO BE)</w:t>
      </w:r>
    </w:p>
    <w:p w14:paraId="5202891B" w14:textId="77777777" w:rsidR="00E301E1" w:rsidRPr="00A40CFA" w:rsidRDefault="00E301E1" w:rsidP="00D14345"/>
    <w:bookmarkEnd w:id="235"/>
    <w:bookmarkEnd w:id="236"/>
    <w:bookmarkEnd w:id="237"/>
    <w:p w14:paraId="278CC86D" w14:textId="7198AB9A" w:rsidR="00D14345" w:rsidRPr="00A40CFA" w:rsidRDefault="00D14345" w:rsidP="00D14345">
      <w:pPr>
        <w:pStyle w:val="Heading3"/>
      </w:pPr>
      <w:r w:rsidRPr="00A40CFA">
        <w:t>Kvalita a čistenie údajov</w:t>
      </w:r>
      <w:bookmarkStart w:id="244" w:name="_Toc62487929"/>
      <w:bookmarkStart w:id="245" w:name="_Toc62488022"/>
      <w:bookmarkStart w:id="246" w:name="_Toc62488115"/>
      <w:bookmarkStart w:id="247" w:name="_Toc62488224"/>
      <w:bookmarkEnd w:id="244"/>
      <w:bookmarkEnd w:id="245"/>
      <w:bookmarkEnd w:id="246"/>
      <w:bookmarkEnd w:id="247"/>
    </w:p>
    <w:tbl>
      <w:tblPr>
        <w:tblW w:w="9493"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left w:w="28" w:type="dxa"/>
          <w:bottom w:w="28" w:type="dxa"/>
          <w:right w:w="28" w:type="dxa"/>
        </w:tblCellMar>
        <w:tblLook w:val="0400" w:firstRow="0" w:lastRow="0" w:firstColumn="0" w:lastColumn="0" w:noHBand="0" w:noVBand="1"/>
      </w:tblPr>
      <w:tblGrid>
        <w:gridCol w:w="704"/>
        <w:gridCol w:w="3827"/>
        <w:gridCol w:w="1560"/>
        <w:gridCol w:w="1559"/>
        <w:gridCol w:w="1843"/>
      </w:tblGrid>
      <w:tr w:rsidR="00D14345" w:rsidRPr="00A40CFA" w14:paraId="13E905DF" w14:textId="77777777" w:rsidTr="00A17010">
        <w:trPr>
          <w:tblHeader/>
        </w:trPr>
        <w:tc>
          <w:tcPr>
            <w:tcW w:w="704" w:type="dxa"/>
            <w:shd w:val="clear" w:color="auto" w:fill="D9D9D9" w:themeFill="background1" w:themeFillShade="D9"/>
            <w:vAlign w:val="center"/>
          </w:tcPr>
          <w:p w14:paraId="5EF1C5FA" w14:textId="77777777" w:rsidR="00D14345" w:rsidRPr="00A40CFA" w:rsidRDefault="00D14345" w:rsidP="00FC12C4">
            <w:pPr>
              <w:pStyle w:val="Tabuka-Hlavika"/>
            </w:pPr>
            <w:r w:rsidRPr="00A40CFA">
              <w:t>ID OE</w:t>
            </w:r>
          </w:p>
        </w:tc>
        <w:tc>
          <w:tcPr>
            <w:tcW w:w="3827" w:type="dxa"/>
            <w:shd w:val="clear" w:color="auto" w:fill="D9D9D9" w:themeFill="background1" w:themeFillShade="D9"/>
            <w:vAlign w:val="center"/>
          </w:tcPr>
          <w:p w14:paraId="7C44F37D" w14:textId="77777777" w:rsidR="00D14345" w:rsidRPr="00A40CFA" w:rsidRDefault="00D14345" w:rsidP="00FC12C4">
            <w:pPr>
              <w:pStyle w:val="Tabuka-Hlavika"/>
            </w:pPr>
            <w:r w:rsidRPr="00A40CFA">
              <w:t>Názov O</w:t>
            </w:r>
            <w:r w:rsidRPr="00A40CFA">
              <w:rPr>
                <w:bCs/>
              </w:rPr>
              <w:t>bjektu evidencie</w:t>
            </w:r>
          </w:p>
          <w:p w14:paraId="7C3E0349" w14:textId="06196255" w:rsidR="00D14345" w:rsidRPr="00A40CFA" w:rsidRDefault="00D14345" w:rsidP="00FC12C4">
            <w:pPr>
              <w:pStyle w:val="Tabuka-Hlavika"/>
              <w:rPr>
                <w:b w:val="0"/>
                <w:caps w:val="0"/>
              </w:rPr>
            </w:pPr>
            <w:r w:rsidRPr="00A40CFA">
              <w:rPr>
                <w:b w:val="0"/>
                <w:iCs/>
                <w:caps w:val="0"/>
              </w:rPr>
              <w:t xml:space="preserve">(uvádzať OE z tabuľky v kap. </w:t>
            </w:r>
            <w:r w:rsidRPr="00A40CFA">
              <w:rPr>
                <w:b w:val="0"/>
                <w:iCs/>
                <w:caps w:val="0"/>
              </w:rPr>
              <w:fldChar w:fldCharType="begin"/>
            </w:r>
            <w:r w:rsidRPr="00A40CFA">
              <w:rPr>
                <w:b w:val="0"/>
                <w:iCs/>
                <w:caps w:val="0"/>
              </w:rPr>
              <w:instrText xml:space="preserve"> REF _Ref154138234 \r \h  \* MERGEFORMAT </w:instrText>
            </w:r>
            <w:r w:rsidRPr="00A40CFA">
              <w:rPr>
                <w:b w:val="0"/>
                <w:iCs/>
                <w:caps w:val="0"/>
              </w:rPr>
            </w:r>
            <w:r w:rsidRPr="00A40CFA">
              <w:rPr>
                <w:b w:val="0"/>
                <w:iCs/>
                <w:caps w:val="0"/>
              </w:rPr>
              <w:fldChar w:fldCharType="separate"/>
            </w:r>
            <w:r w:rsidR="004D5323" w:rsidRPr="00A40CFA">
              <w:rPr>
                <w:b w:val="0"/>
                <w:iCs/>
                <w:caps w:val="0"/>
              </w:rPr>
              <w:t>5.5.1</w:t>
            </w:r>
            <w:r w:rsidRPr="00A40CFA">
              <w:rPr>
                <w:b w:val="0"/>
                <w:caps w:val="0"/>
              </w:rPr>
              <w:fldChar w:fldCharType="end"/>
            </w:r>
            <w:r w:rsidRPr="00A40CFA">
              <w:rPr>
                <w:b w:val="0"/>
                <w:iCs/>
                <w:caps w:val="0"/>
              </w:rPr>
              <w:t>)</w:t>
            </w:r>
          </w:p>
        </w:tc>
        <w:tc>
          <w:tcPr>
            <w:tcW w:w="1560" w:type="dxa"/>
            <w:shd w:val="clear" w:color="auto" w:fill="D9D9D9" w:themeFill="background1" w:themeFillShade="D9"/>
            <w:vAlign w:val="center"/>
          </w:tcPr>
          <w:p w14:paraId="7210F18A" w14:textId="77777777" w:rsidR="00D14345" w:rsidRPr="00A40CFA" w:rsidRDefault="00D14345" w:rsidP="00A17010">
            <w:pPr>
              <w:pStyle w:val="Tabuka-Hlavika"/>
              <w:jc w:val="center"/>
            </w:pPr>
            <w:r w:rsidRPr="00A40CFA">
              <w:t>Významnosť kvality</w:t>
            </w:r>
          </w:p>
          <w:p w14:paraId="0F0F3C3D" w14:textId="77777777" w:rsidR="00D14345" w:rsidRPr="00A40CFA" w:rsidRDefault="00D14345" w:rsidP="00A17010">
            <w:pPr>
              <w:pStyle w:val="Tabuka-Hlavika"/>
              <w:jc w:val="center"/>
              <w:rPr>
                <w:b w:val="0"/>
                <w:iCs/>
                <w:caps w:val="0"/>
              </w:rPr>
            </w:pPr>
            <w:r w:rsidRPr="00A40CFA">
              <w:rPr>
                <w:b w:val="0"/>
                <w:iCs/>
                <w:caps w:val="0"/>
              </w:rPr>
              <w:t>1 (malá) až 5 (veľmi významná)</w:t>
            </w:r>
          </w:p>
        </w:tc>
        <w:tc>
          <w:tcPr>
            <w:tcW w:w="1559" w:type="dxa"/>
            <w:shd w:val="clear" w:color="auto" w:fill="D9D9D9" w:themeFill="background1" w:themeFillShade="D9"/>
            <w:vAlign w:val="center"/>
          </w:tcPr>
          <w:p w14:paraId="5686A270" w14:textId="77777777" w:rsidR="00D14345" w:rsidRPr="00A40CFA" w:rsidRDefault="00D14345" w:rsidP="00A17010">
            <w:pPr>
              <w:pStyle w:val="Tabuka-Hlavika"/>
              <w:jc w:val="center"/>
            </w:pPr>
            <w:r w:rsidRPr="00A40CFA">
              <w:t>Citlivosť kvality</w:t>
            </w:r>
          </w:p>
          <w:p w14:paraId="061277F6" w14:textId="77777777" w:rsidR="00D14345" w:rsidRPr="00A40CFA" w:rsidRDefault="00D14345" w:rsidP="00A17010">
            <w:pPr>
              <w:pStyle w:val="Tabuka-Hlavika"/>
              <w:jc w:val="center"/>
              <w:rPr>
                <w:b w:val="0"/>
                <w:iCs/>
                <w:caps w:val="0"/>
              </w:rPr>
            </w:pPr>
            <w:r w:rsidRPr="00A40CFA">
              <w:rPr>
                <w:b w:val="0"/>
                <w:iCs/>
                <w:caps w:val="0"/>
              </w:rPr>
              <w:t>1 (malá) až 5 (veľmi významná)</w:t>
            </w:r>
          </w:p>
        </w:tc>
        <w:tc>
          <w:tcPr>
            <w:tcW w:w="1843" w:type="dxa"/>
            <w:shd w:val="clear" w:color="auto" w:fill="D9D9D9" w:themeFill="background1" w:themeFillShade="D9"/>
            <w:vAlign w:val="center"/>
          </w:tcPr>
          <w:p w14:paraId="0D90C09B" w14:textId="77777777" w:rsidR="00D14345" w:rsidRPr="00A40CFA" w:rsidRDefault="00D14345" w:rsidP="00A17010">
            <w:pPr>
              <w:pStyle w:val="Tabuka-Hlavika"/>
              <w:jc w:val="center"/>
            </w:pPr>
            <w:r w:rsidRPr="00A40CFA">
              <w:t xml:space="preserve">Priorita </w:t>
            </w:r>
            <w:r w:rsidRPr="00A40CFA">
              <w:rPr>
                <w:i/>
                <w:iCs/>
              </w:rPr>
              <w:t>– poradie dôležitosti</w:t>
            </w:r>
          </w:p>
          <w:p w14:paraId="0539C28B" w14:textId="77777777" w:rsidR="00D14345" w:rsidRPr="00A40CFA" w:rsidRDefault="00D14345" w:rsidP="00A17010">
            <w:pPr>
              <w:pStyle w:val="Tabuka-Hlavika"/>
              <w:jc w:val="center"/>
              <w:rPr>
                <w:b w:val="0"/>
                <w:caps w:val="0"/>
              </w:rPr>
            </w:pPr>
            <w:r w:rsidRPr="00A40CFA">
              <w:rPr>
                <w:b w:val="0"/>
                <w:caps w:val="0"/>
              </w:rPr>
              <w:t>(začnite číslovať od najdôležitejšieho)</w:t>
            </w:r>
          </w:p>
        </w:tc>
      </w:tr>
      <w:tr w:rsidR="002E0CB6" w:rsidRPr="00A40CFA" w14:paraId="650EE1CB" w14:textId="77777777">
        <w:tc>
          <w:tcPr>
            <w:tcW w:w="704" w:type="dxa"/>
          </w:tcPr>
          <w:p w14:paraId="6D92F867" w14:textId="40E2C1B4" w:rsidR="002E0CB6" w:rsidRPr="00A40CFA" w:rsidRDefault="002E0CB6" w:rsidP="002E0CB6">
            <w:pPr>
              <w:pStyle w:val="Tabuka-Text"/>
            </w:pPr>
            <w:r w:rsidRPr="00A40CFA">
              <w:rPr>
                <w:rFonts w:eastAsia="Tahoma"/>
              </w:rPr>
              <w:t>OE01</w:t>
            </w:r>
          </w:p>
        </w:tc>
        <w:tc>
          <w:tcPr>
            <w:tcW w:w="3827" w:type="dxa"/>
          </w:tcPr>
          <w:p w14:paraId="3A5070B1" w14:textId="3D5CE279" w:rsidR="002E0CB6" w:rsidRPr="00A40CFA" w:rsidRDefault="002E0CB6" w:rsidP="002E0CB6">
            <w:pPr>
              <w:pStyle w:val="Tabuka-Text"/>
            </w:pPr>
            <w:r w:rsidRPr="00A40CFA">
              <w:rPr>
                <w:i/>
                <w:iCs/>
              </w:rPr>
              <w:t>Register nehnuteľností</w:t>
            </w:r>
          </w:p>
        </w:tc>
        <w:tc>
          <w:tcPr>
            <w:tcW w:w="1560" w:type="dxa"/>
            <w:vAlign w:val="center"/>
          </w:tcPr>
          <w:p w14:paraId="3B001815" w14:textId="77777777" w:rsidR="002E0CB6" w:rsidRPr="00A40CFA" w:rsidRDefault="002E0CB6" w:rsidP="002E0CB6">
            <w:pPr>
              <w:pStyle w:val="Tabuka-Text"/>
              <w:jc w:val="center"/>
            </w:pPr>
            <w:r w:rsidRPr="00A40CFA">
              <w:t>5</w:t>
            </w:r>
          </w:p>
        </w:tc>
        <w:tc>
          <w:tcPr>
            <w:tcW w:w="1559" w:type="dxa"/>
            <w:vAlign w:val="center"/>
          </w:tcPr>
          <w:p w14:paraId="0DA8B90B" w14:textId="68C2E207" w:rsidR="002E0CB6" w:rsidRPr="00A40CFA" w:rsidRDefault="002E0CB6" w:rsidP="002E0CB6">
            <w:pPr>
              <w:pStyle w:val="Tabuka-Text"/>
              <w:jc w:val="center"/>
            </w:pPr>
            <w:r w:rsidRPr="00A40CFA">
              <w:t>5</w:t>
            </w:r>
          </w:p>
        </w:tc>
        <w:tc>
          <w:tcPr>
            <w:tcW w:w="1843" w:type="dxa"/>
            <w:vAlign w:val="center"/>
          </w:tcPr>
          <w:p w14:paraId="1CCFA58D" w14:textId="020A9A12" w:rsidR="002E0CB6" w:rsidRPr="00A40CFA" w:rsidRDefault="002E0CB6" w:rsidP="002E0CB6">
            <w:pPr>
              <w:pStyle w:val="Tabuka-Text"/>
              <w:jc w:val="center"/>
            </w:pPr>
            <w:r w:rsidRPr="00A40CFA">
              <w:t>3</w:t>
            </w:r>
          </w:p>
        </w:tc>
      </w:tr>
      <w:tr w:rsidR="002E0CB6" w:rsidRPr="00A40CFA" w14:paraId="304A40A6" w14:textId="77777777">
        <w:tc>
          <w:tcPr>
            <w:tcW w:w="704" w:type="dxa"/>
          </w:tcPr>
          <w:p w14:paraId="06F92535" w14:textId="2F691D11" w:rsidR="002E0CB6" w:rsidRPr="00A40CFA" w:rsidRDefault="002E0CB6" w:rsidP="002E0CB6">
            <w:pPr>
              <w:pStyle w:val="Tabuka-Text"/>
            </w:pPr>
            <w:r w:rsidRPr="00A40CFA">
              <w:rPr>
                <w:rFonts w:eastAsia="Tahoma"/>
              </w:rPr>
              <w:t>OE02</w:t>
            </w:r>
          </w:p>
        </w:tc>
        <w:tc>
          <w:tcPr>
            <w:tcW w:w="3827" w:type="dxa"/>
          </w:tcPr>
          <w:p w14:paraId="1F150A6B" w14:textId="2C506571" w:rsidR="002E0CB6" w:rsidRPr="00A40CFA" w:rsidRDefault="002E0CB6" w:rsidP="002E0CB6">
            <w:pPr>
              <w:pStyle w:val="Tabuka-Text"/>
            </w:pPr>
            <w:r w:rsidRPr="00A40CFA">
              <w:rPr>
                <w:i/>
                <w:iCs/>
              </w:rPr>
              <w:t>Register Listov vlastníctva</w:t>
            </w:r>
          </w:p>
        </w:tc>
        <w:tc>
          <w:tcPr>
            <w:tcW w:w="1560" w:type="dxa"/>
            <w:vAlign w:val="center"/>
          </w:tcPr>
          <w:p w14:paraId="053D6C23" w14:textId="1DED417E" w:rsidR="002E0CB6" w:rsidRPr="00A40CFA" w:rsidRDefault="002E0CB6" w:rsidP="002E0CB6">
            <w:pPr>
              <w:pStyle w:val="Tabuka-Text"/>
              <w:jc w:val="center"/>
            </w:pPr>
            <w:r w:rsidRPr="00A40CFA">
              <w:t>5</w:t>
            </w:r>
          </w:p>
        </w:tc>
        <w:tc>
          <w:tcPr>
            <w:tcW w:w="1559" w:type="dxa"/>
            <w:vAlign w:val="center"/>
          </w:tcPr>
          <w:p w14:paraId="206A3636" w14:textId="41AD644E" w:rsidR="002E0CB6" w:rsidRPr="00A40CFA" w:rsidRDefault="002E0CB6" w:rsidP="002E0CB6">
            <w:pPr>
              <w:pStyle w:val="Tabuka-Text"/>
              <w:jc w:val="center"/>
            </w:pPr>
            <w:r w:rsidRPr="00A40CFA">
              <w:t>5</w:t>
            </w:r>
          </w:p>
        </w:tc>
        <w:tc>
          <w:tcPr>
            <w:tcW w:w="1843" w:type="dxa"/>
            <w:vAlign w:val="center"/>
          </w:tcPr>
          <w:p w14:paraId="25AE71A3" w14:textId="1B8A7313" w:rsidR="002E0CB6" w:rsidRPr="00A40CFA" w:rsidRDefault="002E0CB6" w:rsidP="002E0CB6">
            <w:pPr>
              <w:pStyle w:val="Tabuka-Text"/>
              <w:jc w:val="center"/>
            </w:pPr>
            <w:r w:rsidRPr="00A40CFA">
              <w:t>1</w:t>
            </w:r>
          </w:p>
        </w:tc>
      </w:tr>
      <w:tr w:rsidR="002E0CB6" w:rsidRPr="00A40CFA" w14:paraId="14A8359D" w14:textId="77777777">
        <w:tc>
          <w:tcPr>
            <w:tcW w:w="704" w:type="dxa"/>
          </w:tcPr>
          <w:p w14:paraId="2B9EF041" w14:textId="23506C68" w:rsidR="002E0CB6" w:rsidRPr="00A40CFA" w:rsidRDefault="002E0CB6" w:rsidP="002E0CB6">
            <w:pPr>
              <w:pStyle w:val="Tabuka-Text"/>
            </w:pPr>
            <w:r w:rsidRPr="00A40CFA">
              <w:rPr>
                <w:rFonts w:eastAsia="Tahoma"/>
              </w:rPr>
              <w:t>OE03</w:t>
            </w:r>
          </w:p>
        </w:tc>
        <w:tc>
          <w:tcPr>
            <w:tcW w:w="3827" w:type="dxa"/>
          </w:tcPr>
          <w:p w14:paraId="0B73C030" w14:textId="54A0FB13" w:rsidR="002E0CB6" w:rsidRPr="00A40CFA" w:rsidRDefault="00506711" w:rsidP="002E0CB6">
            <w:pPr>
              <w:pStyle w:val="Tabuka-Text"/>
            </w:pPr>
            <w:r w:rsidRPr="00A40CFA">
              <w:rPr>
                <w:i/>
                <w:iCs/>
              </w:rPr>
              <w:t>Register subjektov</w:t>
            </w:r>
          </w:p>
        </w:tc>
        <w:tc>
          <w:tcPr>
            <w:tcW w:w="1560" w:type="dxa"/>
            <w:vAlign w:val="center"/>
          </w:tcPr>
          <w:p w14:paraId="72A0AB5B" w14:textId="31F64F9F" w:rsidR="002E0CB6" w:rsidRPr="00A40CFA" w:rsidRDefault="002E0CB6" w:rsidP="002E0CB6">
            <w:pPr>
              <w:pStyle w:val="Tabuka-Text"/>
              <w:jc w:val="center"/>
            </w:pPr>
            <w:r w:rsidRPr="00A40CFA">
              <w:t>5</w:t>
            </w:r>
          </w:p>
        </w:tc>
        <w:tc>
          <w:tcPr>
            <w:tcW w:w="1559" w:type="dxa"/>
            <w:vAlign w:val="center"/>
          </w:tcPr>
          <w:p w14:paraId="18DAAB8F" w14:textId="27358C73" w:rsidR="002E0CB6" w:rsidRPr="00A40CFA" w:rsidRDefault="002E0CB6" w:rsidP="002E0CB6">
            <w:pPr>
              <w:pStyle w:val="Tabuka-Text"/>
              <w:jc w:val="center"/>
            </w:pPr>
            <w:r w:rsidRPr="00A40CFA">
              <w:t>5</w:t>
            </w:r>
          </w:p>
        </w:tc>
        <w:tc>
          <w:tcPr>
            <w:tcW w:w="1843" w:type="dxa"/>
            <w:vAlign w:val="center"/>
          </w:tcPr>
          <w:p w14:paraId="17F45D33" w14:textId="7D276875" w:rsidR="002E0CB6" w:rsidRPr="00A40CFA" w:rsidRDefault="002E0CB6" w:rsidP="002E0CB6">
            <w:pPr>
              <w:pStyle w:val="Tabuka-Text"/>
              <w:jc w:val="center"/>
            </w:pPr>
            <w:r w:rsidRPr="00A40CFA">
              <w:t>10</w:t>
            </w:r>
          </w:p>
        </w:tc>
      </w:tr>
      <w:tr w:rsidR="002E0CB6" w:rsidRPr="00A40CFA" w14:paraId="29DDA43A" w14:textId="77777777">
        <w:tc>
          <w:tcPr>
            <w:tcW w:w="704" w:type="dxa"/>
          </w:tcPr>
          <w:p w14:paraId="4421F306" w14:textId="36F21FBC" w:rsidR="002E0CB6" w:rsidRPr="00A40CFA" w:rsidRDefault="002E0CB6" w:rsidP="002E0CB6">
            <w:pPr>
              <w:pStyle w:val="Tabuka-Text"/>
              <w:rPr>
                <w:rFonts w:eastAsia="Tahoma"/>
              </w:rPr>
            </w:pPr>
            <w:r w:rsidRPr="00A40CFA">
              <w:rPr>
                <w:rFonts w:eastAsia="Tahoma"/>
              </w:rPr>
              <w:t>OE04</w:t>
            </w:r>
          </w:p>
        </w:tc>
        <w:tc>
          <w:tcPr>
            <w:tcW w:w="3827" w:type="dxa"/>
          </w:tcPr>
          <w:p w14:paraId="65751926" w14:textId="3ECCEE68" w:rsidR="002E0CB6" w:rsidRPr="00A40CFA" w:rsidRDefault="00506711" w:rsidP="002E0CB6">
            <w:pPr>
              <w:pStyle w:val="Tabuka-Text"/>
              <w:rPr>
                <w:i/>
                <w:iCs/>
              </w:rPr>
            </w:pPr>
            <w:r w:rsidRPr="00A40CFA">
              <w:rPr>
                <w:i/>
                <w:iCs/>
              </w:rPr>
              <w:t>Práva k nehnuteľnostiam</w:t>
            </w:r>
          </w:p>
        </w:tc>
        <w:tc>
          <w:tcPr>
            <w:tcW w:w="1560" w:type="dxa"/>
            <w:vAlign w:val="center"/>
          </w:tcPr>
          <w:p w14:paraId="5852BD31" w14:textId="5159603A" w:rsidR="002E0CB6" w:rsidRPr="00A40CFA" w:rsidRDefault="002E0CB6" w:rsidP="002E0CB6">
            <w:pPr>
              <w:pStyle w:val="Tabuka-Text"/>
              <w:jc w:val="center"/>
            </w:pPr>
            <w:r w:rsidRPr="00A40CFA">
              <w:t>5</w:t>
            </w:r>
          </w:p>
        </w:tc>
        <w:tc>
          <w:tcPr>
            <w:tcW w:w="1559" w:type="dxa"/>
            <w:vAlign w:val="center"/>
          </w:tcPr>
          <w:p w14:paraId="7930DA56" w14:textId="7140B2DE" w:rsidR="002E0CB6" w:rsidRPr="00A40CFA" w:rsidRDefault="002E0CB6" w:rsidP="002E0CB6">
            <w:pPr>
              <w:pStyle w:val="Tabuka-Text"/>
              <w:jc w:val="center"/>
            </w:pPr>
            <w:r w:rsidRPr="00A40CFA">
              <w:t>5</w:t>
            </w:r>
          </w:p>
        </w:tc>
        <w:tc>
          <w:tcPr>
            <w:tcW w:w="1843" w:type="dxa"/>
            <w:vAlign w:val="center"/>
          </w:tcPr>
          <w:p w14:paraId="623517C4" w14:textId="6F05DA12" w:rsidR="002E0CB6" w:rsidRPr="00A40CFA" w:rsidRDefault="002E0CB6" w:rsidP="002E0CB6">
            <w:pPr>
              <w:pStyle w:val="Tabuka-Text"/>
              <w:jc w:val="center"/>
            </w:pPr>
            <w:r w:rsidRPr="00A40CFA">
              <w:t>11</w:t>
            </w:r>
          </w:p>
        </w:tc>
      </w:tr>
      <w:tr w:rsidR="002E0CB6" w:rsidRPr="00A40CFA" w14:paraId="0481F199" w14:textId="77777777">
        <w:tc>
          <w:tcPr>
            <w:tcW w:w="704" w:type="dxa"/>
          </w:tcPr>
          <w:p w14:paraId="070739ED" w14:textId="081E26CB" w:rsidR="002E0CB6" w:rsidRPr="00A40CFA" w:rsidRDefault="002E0CB6" w:rsidP="002E0CB6">
            <w:pPr>
              <w:pStyle w:val="Tabuka-Text"/>
              <w:rPr>
                <w:rFonts w:eastAsia="Tahoma"/>
              </w:rPr>
            </w:pPr>
            <w:r w:rsidRPr="00A40CFA">
              <w:rPr>
                <w:rFonts w:eastAsia="Tahoma"/>
              </w:rPr>
              <w:t>OE05</w:t>
            </w:r>
          </w:p>
        </w:tc>
        <w:tc>
          <w:tcPr>
            <w:tcW w:w="3827" w:type="dxa"/>
          </w:tcPr>
          <w:p w14:paraId="3B45F305" w14:textId="07C2F3AB" w:rsidR="002E0CB6" w:rsidRPr="00A40CFA" w:rsidRDefault="002E0CB6" w:rsidP="002E0CB6">
            <w:pPr>
              <w:pStyle w:val="Tabuka-Text"/>
              <w:rPr>
                <w:i/>
                <w:iCs/>
              </w:rPr>
            </w:pPr>
            <w:r w:rsidRPr="00A40CFA">
              <w:rPr>
                <w:i/>
                <w:iCs/>
              </w:rPr>
              <w:t>Číselníky ÚGKK</w:t>
            </w:r>
          </w:p>
        </w:tc>
        <w:tc>
          <w:tcPr>
            <w:tcW w:w="1560" w:type="dxa"/>
            <w:vAlign w:val="center"/>
          </w:tcPr>
          <w:p w14:paraId="0588C9F5" w14:textId="6CCD6643" w:rsidR="002E0CB6" w:rsidRPr="00A40CFA" w:rsidRDefault="002E0CB6" w:rsidP="002E0CB6">
            <w:pPr>
              <w:pStyle w:val="Tabuka-Text"/>
              <w:jc w:val="center"/>
            </w:pPr>
            <w:r w:rsidRPr="00A40CFA">
              <w:t>5</w:t>
            </w:r>
          </w:p>
        </w:tc>
        <w:tc>
          <w:tcPr>
            <w:tcW w:w="1559" w:type="dxa"/>
            <w:vAlign w:val="center"/>
          </w:tcPr>
          <w:p w14:paraId="6BB865E3" w14:textId="3298FAF1" w:rsidR="002E0CB6" w:rsidRPr="00A40CFA" w:rsidRDefault="002E0CB6" w:rsidP="002E0CB6">
            <w:pPr>
              <w:pStyle w:val="Tabuka-Text"/>
              <w:jc w:val="center"/>
            </w:pPr>
            <w:r w:rsidRPr="00A40CFA">
              <w:t>5</w:t>
            </w:r>
          </w:p>
        </w:tc>
        <w:tc>
          <w:tcPr>
            <w:tcW w:w="1843" w:type="dxa"/>
            <w:vAlign w:val="center"/>
          </w:tcPr>
          <w:p w14:paraId="1C29A3E9" w14:textId="6E2981E7" w:rsidR="002E0CB6" w:rsidRPr="00A40CFA" w:rsidRDefault="002E0CB6" w:rsidP="002E0CB6">
            <w:pPr>
              <w:pStyle w:val="Tabuka-Text"/>
              <w:jc w:val="center"/>
            </w:pPr>
            <w:r w:rsidRPr="00A40CFA">
              <w:t>6</w:t>
            </w:r>
          </w:p>
        </w:tc>
      </w:tr>
      <w:tr w:rsidR="002E0CB6" w:rsidRPr="00A40CFA" w14:paraId="579EF2B8" w14:textId="77777777">
        <w:tc>
          <w:tcPr>
            <w:tcW w:w="704" w:type="dxa"/>
          </w:tcPr>
          <w:p w14:paraId="2EBCE3E1" w14:textId="07D2655F" w:rsidR="002E0CB6" w:rsidRPr="00A40CFA" w:rsidRDefault="002E0CB6" w:rsidP="002E0CB6">
            <w:pPr>
              <w:pStyle w:val="Tabuka-Text"/>
              <w:rPr>
                <w:rFonts w:eastAsia="Tahoma"/>
              </w:rPr>
            </w:pPr>
            <w:r w:rsidRPr="00A40CFA">
              <w:rPr>
                <w:rFonts w:eastAsia="Tahoma"/>
              </w:rPr>
              <w:t>OE06</w:t>
            </w:r>
          </w:p>
        </w:tc>
        <w:tc>
          <w:tcPr>
            <w:tcW w:w="3827" w:type="dxa"/>
          </w:tcPr>
          <w:p w14:paraId="1F7EF1E0" w14:textId="2D87AFE6" w:rsidR="002E0CB6" w:rsidRPr="00A40CFA" w:rsidRDefault="002E0CB6" w:rsidP="002E0CB6">
            <w:pPr>
              <w:pStyle w:val="Tabuka-Text"/>
              <w:rPr>
                <w:i/>
                <w:iCs/>
              </w:rPr>
            </w:pPr>
            <w:r w:rsidRPr="00A40CFA">
              <w:rPr>
                <w:i/>
                <w:iCs/>
              </w:rPr>
              <w:t>Úložisko Spisov</w:t>
            </w:r>
          </w:p>
        </w:tc>
        <w:tc>
          <w:tcPr>
            <w:tcW w:w="1560" w:type="dxa"/>
            <w:vAlign w:val="center"/>
          </w:tcPr>
          <w:p w14:paraId="6411EE9F" w14:textId="1ED90656" w:rsidR="002E0CB6" w:rsidRPr="00A40CFA" w:rsidRDefault="002E0CB6" w:rsidP="002E0CB6">
            <w:pPr>
              <w:pStyle w:val="Tabuka-Text"/>
              <w:jc w:val="center"/>
            </w:pPr>
            <w:r w:rsidRPr="00A40CFA">
              <w:t>5</w:t>
            </w:r>
          </w:p>
        </w:tc>
        <w:tc>
          <w:tcPr>
            <w:tcW w:w="1559" w:type="dxa"/>
            <w:vAlign w:val="center"/>
          </w:tcPr>
          <w:p w14:paraId="1EFC3835" w14:textId="480EC070" w:rsidR="002E0CB6" w:rsidRPr="00A40CFA" w:rsidRDefault="00D2140B" w:rsidP="002E0CB6">
            <w:pPr>
              <w:pStyle w:val="Tabuka-Text"/>
              <w:jc w:val="center"/>
            </w:pPr>
            <w:r w:rsidRPr="00A40CFA">
              <w:t>4</w:t>
            </w:r>
          </w:p>
        </w:tc>
        <w:tc>
          <w:tcPr>
            <w:tcW w:w="1843" w:type="dxa"/>
            <w:vAlign w:val="center"/>
          </w:tcPr>
          <w:p w14:paraId="4D05190D" w14:textId="0A37BABC" w:rsidR="002E0CB6" w:rsidRPr="00A40CFA" w:rsidRDefault="002E0CB6" w:rsidP="002E0CB6">
            <w:pPr>
              <w:pStyle w:val="Tabuka-Text"/>
              <w:jc w:val="center"/>
            </w:pPr>
            <w:r w:rsidRPr="00A40CFA">
              <w:t>9</w:t>
            </w:r>
          </w:p>
        </w:tc>
      </w:tr>
      <w:tr w:rsidR="002E0CB6" w:rsidRPr="00A40CFA" w14:paraId="642DB1FA" w14:textId="77777777">
        <w:tc>
          <w:tcPr>
            <w:tcW w:w="704" w:type="dxa"/>
          </w:tcPr>
          <w:p w14:paraId="2BB81995" w14:textId="48119DF5" w:rsidR="002E0CB6" w:rsidRPr="00A40CFA" w:rsidRDefault="002E0CB6" w:rsidP="002E0CB6">
            <w:pPr>
              <w:pStyle w:val="Tabuka-Text"/>
              <w:rPr>
                <w:rFonts w:eastAsia="Tahoma"/>
              </w:rPr>
            </w:pPr>
            <w:r w:rsidRPr="00A40CFA">
              <w:rPr>
                <w:rFonts w:eastAsia="Tahoma"/>
              </w:rPr>
              <w:t>OE07</w:t>
            </w:r>
          </w:p>
        </w:tc>
        <w:tc>
          <w:tcPr>
            <w:tcW w:w="3827" w:type="dxa"/>
          </w:tcPr>
          <w:p w14:paraId="50BA310F" w14:textId="66E5AD8C" w:rsidR="002E0CB6" w:rsidRPr="00A40CFA" w:rsidRDefault="002E0CB6" w:rsidP="002E0CB6">
            <w:pPr>
              <w:pStyle w:val="Tabuka-Text"/>
              <w:rPr>
                <w:i/>
                <w:iCs/>
              </w:rPr>
            </w:pPr>
            <w:r w:rsidRPr="00A40CFA">
              <w:rPr>
                <w:i/>
                <w:iCs/>
              </w:rPr>
              <w:t>Zbierka listín</w:t>
            </w:r>
          </w:p>
        </w:tc>
        <w:tc>
          <w:tcPr>
            <w:tcW w:w="1560" w:type="dxa"/>
            <w:vAlign w:val="center"/>
          </w:tcPr>
          <w:p w14:paraId="11F8F4AD" w14:textId="06D4DD99" w:rsidR="002E0CB6" w:rsidRPr="00A40CFA" w:rsidRDefault="002E0CB6" w:rsidP="002E0CB6">
            <w:pPr>
              <w:pStyle w:val="Tabuka-Text"/>
              <w:jc w:val="center"/>
            </w:pPr>
            <w:r w:rsidRPr="00A40CFA">
              <w:t>5</w:t>
            </w:r>
          </w:p>
        </w:tc>
        <w:tc>
          <w:tcPr>
            <w:tcW w:w="1559" w:type="dxa"/>
            <w:vAlign w:val="center"/>
          </w:tcPr>
          <w:p w14:paraId="16CF5DBA" w14:textId="4703FAEF" w:rsidR="002E0CB6" w:rsidRPr="00A40CFA" w:rsidRDefault="002E0CB6" w:rsidP="002E0CB6">
            <w:pPr>
              <w:pStyle w:val="Tabuka-Text"/>
              <w:jc w:val="center"/>
            </w:pPr>
            <w:r w:rsidRPr="00A40CFA">
              <w:t>5</w:t>
            </w:r>
          </w:p>
        </w:tc>
        <w:tc>
          <w:tcPr>
            <w:tcW w:w="1843" w:type="dxa"/>
            <w:vAlign w:val="center"/>
          </w:tcPr>
          <w:p w14:paraId="2C4B69FC" w14:textId="6BC54AC0" w:rsidR="002E0CB6" w:rsidRPr="00A40CFA" w:rsidRDefault="002E0CB6" w:rsidP="002E0CB6">
            <w:pPr>
              <w:pStyle w:val="Tabuka-Text"/>
              <w:jc w:val="center"/>
            </w:pPr>
            <w:r w:rsidRPr="00A40CFA">
              <w:t>2</w:t>
            </w:r>
          </w:p>
        </w:tc>
      </w:tr>
      <w:tr w:rsidR="002E0CB6" w:rsidRPr="00A40CFA" w14:paraId="4A578F02" w14:textId="77777777">
        <w:tc>
          <w:tcPr>
            <w:tcW w:w="704" w:type="dxa"/>
          </w:tcPr>
          <w:p w14:paraId="330E60DA" w14:textId="1C1625A2" w:rsidR="002E0CB6" w:rsidRPr="00A40CFA" w:rsidRDefault="002E0CB6" w:rsidP="002E0CB6">
            <w:pPr>
              <w:pStyle w:val="Tabuka-Text"/>
              <w:rPr>
                <w:rFonts w:eastAsia="Tahoma"/>
              </w:rPr>
            </w:pPr>
            <w:r w:rsidRPr="00A40CFA">
              <w:rPr>
                <w:rFonts w:eastAsia="Tahoma"/>
              </w:rPr>
              <w:t>OE08</w:t>
            </w:r>
          </w:p>
        </w:tc>
        <w:tc>
          <w:tcPr>
            <w:tcW w:w="3827" w:type="dxa"/>
          </w:tcPr>
          <w:p w14:paraId="49A66B1A" w14:textId="18AE8388" w:rsidR="002E0CB6" w:rsidRPr="00A40CFA" w:rsidRDefault="002E0CB6" w:rsidP="002E0CB6">
            <w:pPr>
              <w:pStyle w:val="Tabuka-Text"/>
              <w:rPr>
                <w:i/>
                <w:iCs/>
              </w:rPr>
            </w:pPr>
            <w:r w:rsidRPr="00A40CFA">
              <w:rPr>
                <w:i/>
                <w:iCs/>
              </w:rPr>
              <w:t>Katastrálne mapy</w:t>
            </w:r>
          </w:p>
        </w:tc>
        <w:tc>
          <w:tcPr>
            <w:tcW w:w="1560" w:type="dxa"/>
            <w:vAlign w:val="center"/>
          </w:tcPr>
          <w:p w14:paraId="1067B178" w14:textId="2F45ED95" w:rsidR="002E0CB6" w:rsidRPr="00A40CFA" w:rsidRDefault="002E0CB6" w:rsidP="002E0CB6">
            <w:pPr>
              <w:pStyle w:val="Tabuka-Text"/>
              <w:jc w:val="center"/>
            </w:pPr>
            <w:r w:rsidRPr="00A40CFA">
              <w:t>5</w:t>
            </w:r>
          </w:p>
        </w:tc>
        <w:tc>
          <w:tcPr>
            <w:tcW w:w="1559" w:type="dxa"/>
            <w:vAlign w:val="center"/>
          </w:tcPr>
          <w:p w14:paraId="75100715" w14:textId="30EEB52E" w:rsidR="002E0CB6" w:rsidRPr="00A40CFA" w:rsidRDefault="00D0632F" w:rsidP="002E0CB6">
            <w:pPr>
              <w:pStyle w:val="Tabuka-Text"/>
              <w:jc w:val="center"/>
            </w:pPr>
            <w:r w:rsidRPr="00A40CFA">
              <w:t>4</w:t>
            </w:r>
          </w:p>
        </w:tc>
        <w:tc>
          <w:tcPr>
            <w:tcW w:w="1843" w:type="dxa"/>
            <w:vAlign w:val="center"/>
          </w:tcPr>
          <w:p w14:paraId="02EC9D34" w14:textId="1F2030CA" w:rsidR="002E0CB6" w:rsidRPr="00A40CFA" w:rsidRDefault="002E0CB6" w:rsidP="002E0CB6">
            <w:pPr>
              <w:pStyle w:val="Tabuka-Text"/>
              <w:jc w:val="center"/>
            </w:pPr>
            <w:r w:rsidRPr="00A40CFA">
              <w:t>4</w:t>
            </w:r>
          </w:p>
        </w:tc>
      </w:tr>
      <w:tr w:rsidR="002E0CB6" w:rsidRPr="00A40CFA" w14:paraId="5FE8ABF8" w14:textId="77777777">
        <w:tc>
          <w:tcPr>
            <w:tcW w:w="704" w:type="dxa"/>
          </w:tcPr>
          <w:p w14:paraId="49E23557" w14:textId="7C1A2541" w:rsidR="002E0CB6" w:rsidRPr="00A40CFA" w:rsidRDefault="002E0CB6" w:rsidP="002E0CB6">
            <w:pPr>
              <w:pStyle w:val="Tabuka-Text"/>
              <w:rPr>
                <w:rFonts w:eastAsia="Tahoma"/>
              </w:rPr>
            </w:pPr>
            <w:r w:rsidRPr="00A40CFA">
              <w:rPr>
                <w:rFonts w:eastAsia="Tahoma"/>
              </w:rPr>
              <w:t>OE09</w:t>
            </w:r>
          </w:p>
        </w:tc>
        <w:tc>
          <w:tcPr>
            <w:tcW w:w="3827" w:type="dxa"/>
          </w:tcPr>
          <w:p w14:paraId="06251576" w14:textId="1214187D" w:rsidR="002E0CB6" w:rsidRPr="00A40CFA" w:rsidRDefault="002E0CB6" w:rsidP="002E0CB6">
            <w:pPr>
              <w:pStyle w:val="Tabuka-Text"/>
              <w:rPr>
                <w:i/>
                <w:iCs/>
              </w:rPr>
            </w:pPr>
            <w:r w:rsidRPr="00A40CFA">
              <w:rPr>
                <w:i/>
                <w:iCs/>
              </w:rPr>
              <w:t>Mapy určených operátov</w:t>
            </w:r>
          </w:p>
        </w:tc>
        <w:tc>
          <w:tcPr>
            <w:tcW w:w="1560" w:type="dxa"/>
            <w:vAlign w:val="center"/>
          </w:tcPr>
          <w:p w14:paraId="57B514F3" w14:textId="5BA95114" w:rsidR="002E0CB6" w:rsidRPr="00A40CFA" w:rsidRDefault="00D0632F" w:rsidP="002E0CB6">
            <w:pPr>
              <w:pStyle w:val="Tabuka-Text"/>
              <w:jc w:val="center"/>
            </w:pPr>
            <w:r w:rsidRPr="00A40CFA">
              <w:t>4</w:t>
            </w:r>
          </w:p>
        </w:tc>
        <w:tc>
          <w:tcPr>
            <w:tcW w:w="1559" w:type="dxa"/>
            <w:vAlign w:val="center"/>
          </w:tcPr>
          <w:p w14:paraId="58F19A3F" w14:textId="0EC2EA46" w:rsidR="002E0CB6" w:rsidRPr="00A40CFA" w:rsidRDefault="002E0CB6" w:rsidP="002E0CB6">
            <w:pPr>
              <w:pStyle w:val="Tabuka-Text"/>
              <w:jc w:val="center"/>
            </w:pPr>
            <w:r w:rsidRPr="00A40CFA">
              <w:t>3</w:t>
            </w:r>
          </w:p>
        </w:tc>
        <w:tc>
          <w:tcPr>
            <w:tcW w:w="1843" w:type="dxa"/>
            <w:vAlign w:val="center"/>
          </w:tcPr>
          <w:p w14:paraId="47B75946" w14:textId="30FC8435" w:rsidR="002E0CB6" w:rsidRPr="00A40CFA" w:rsidRDefault="002E0CB6" w:rsidP="002E0CB6">
            <w:pPr>
              <w:pStyle w:val="Tabuka-Text"/>
              <w:jc w:val="center"/>
            </w:pPr>
            <w:r w:rsidRPr="00A40CFA">
              <w:t>5</w:t>
            </w:r>
          </w:p>
        </w:tc>
      </w:tr>
      <w:tr w:rsidR="002E0CB6" w:rsidRPr="00A40CFA" w14:paraId="2FB5BB54" w14:textId="77777777">
        <w:tc>
          <w:tcPr>
            <w:tcW w:w="704" w:type="dxa"/>
          </w:tcPr>
          <w:p w14:paraId="36AEBF47" w14:textId="69E0523D" w:rsidR="002E0CB6" w:rsidRPr="00A40CFA" w:rsidRDefault="002E0CB6" w:rsidP="002E0CB6">
            <w:pPr>
              <w:pStyle w:val="Tabuka-Text"/>
              <w:rPr>
                <w:rFonts w:eastAsia="Tahoma"/>
              </w:rPr>
            </w:pPr>
            <w:r w:rsidRPr="00A40CFA">
              <w:rPr>
                <w:rFonts w:eastAsia="Tahoma"/>
              </w:rPr>
              <w:t>OE10</w:t>
            </w:r>
          </w:p>
        </w:tc>
        <w:tc>
          <w:tcPr>
            <w:tcW w:w="3827" w:type="dxa"/>
          </w:tcPr>
          <w:p w14:paraId="68ECCC66" w14:textId="5DBFEE5C" w:rsidR="002E0CB6" w:rsidRPr="00A40CFA" w:rsidRDefault="002E0CB6" w:rsidP="002E0CB6">
            <w:pPr>
              <w:pStyle w:val="Tabuka-Text"/>
              <w:rPr>
                <w:i/>
                <w:iCs/>
              </w:rPr>
            </w:pPr>
            <w:r w:rsidRPr="00A40CFA">
              <w:rPr>
                <w:i/>
                <w:iCs/>
              </w:rPr>
              <w:t>Knihy poskytnutých údajov</w:t>
            </w:r>
          </w:p>
        </w:tc>
        <w:tc>
          <w:tcPr>
            <w:tcW w:w="1560" w:type="dxa"/>
            <w:vAlign w:val="center"/>
          </w:tcPr>
          <w:p w14:paraId="5F6A5B71" w14:textId="445D0DBC" w:rsidR="002E0CB6" w:rsidRPr="00A40CFA" w:rsidRDefault="00B37573" w:rsidP="002E0CB6">
            <w:pPr>
              <w:pStyle w:val="Tabuka-Text"/>
              <w:jc w:val="center"/>
            </w:pPr>
            <w:r w:rsidRPr="00A40CFA">
              <w:t>3</w:t>
            </w:r>
          </w:p>
        </w:tc>
        <w:tc>
          <w:tcPr>
            <w:tcW w:w="1559" w:type="dxa"/>
            <w:vAlign w:val="center"/>
          </w:tcPr>
          <w:p w14:paraId="0E42D798" w14:textId="4FD60CC5" w:rsidR="002E0CB6" w:rsidRPr="00A40CFA" w:rsidRDefault="002E0CB6" w:rsidP="002E0CB6">
            <w:pPr>
              <w:pStyle w:val="Tabuka-Text"/>
              <w:jc w:val="center"/>
            </w:pPr>
            <w:r w:rsidRPr="00A40CFA">
              <w:t>4</w:t>
            </w:r>
          </w:p>
        </w:tc>
        <w:tc>
          <w:tcPr>
            <w:tcW w:w="1843" w:type="dxa"/>
            <w:vAlign w:val="center"/>
          </w:tcPr>
          <w:p w14:paraId="35559805" w14:textId="656BFA72" w:rsidR="002E0CB6" w:rsidRPr="00A40CFA" w:rsidRDefault="002E0CB6" w:rsidP="002E0CB6">
            <w:pPr>
              <w:pStyle w:val="Tabuka-Text"/>
              <w:jc w:val="center"/>
            </w:pPr>
            <w:r w:rsidRPr="00A40CFA">
              <w:t>12</w:t>
            </w:r>
          </w:p>
        </w:tc>
      </w:tr>
      <w:tr w:rsidR="002E0CB6" w:rsidRPr="00A40CFA" w14:paraId="11C4FDD2" w14:textId="77777777">
        <w:tc>
          <w:tcPr>
            <w:tcW w:w="704" w:type="dxa"/>
          </w:tcPr>
          <w:p w14:paraId="3790BF33" w14:textId="4D4A1CB5" w:rsidR="002E0CB6" w:rsidRPr="00A40CFA" w:rsidRDefault="002E0CB6" w:rsidP="002E0CB6">
            <w:pPr>
              <w:pStyle w:val="Tabuka-Text"/>
              <w:rPr>
                <w:rFonts w:eastAsia="Tahoma"/>
              </w:rPr>
            </w:pPr>
            <w:r w:rsidRPr="00A40CFA">
              <w:rPr>
                <w:rFonts w:eastAsia="Tahoma"/>
              </w:rPr>
              <w:t>OE11</w:t>
            </w:r>
          </w:p>
        </w:tc>
        <w:tc>
          <w:tcPr>
            <w:tcW w:w="3827" w:type="dxa"/>
          </w:tcPr>
          <w:p w14:paraId="4703D7ED" w14:textId="2F3C272B" w:rsidR="002E0CB6" w:rsidRPr="00A40CFA" w:rsidRDefault="002E0CB6" w:rsidP="002E0CB6">
            <w:pPr>
              <w:pStyle w:val="Tabuka-Text"/>
              <w:rPr>
                <w:i/>
                <w:iCs/>
              </w:rPr>
            </w:pPr>
            <w:r w:rsidRPr="00A40CFA">
              <w:rPr>
                <w:i/>
                <w:iCs/>
              </w:rPr>
              <w:t>Register podaní</w:t>
            </w:r>
          </w:p>
        </w:tc>
        <w:tc>
          <w:tcPr>
            <w:tcW w:w="1560" w:type="dxa"/>
            <w:vAlign w:val="center"/>
          </w:tcPr>
          <w:p w14:paraId="797F751D" w14:textId="1AC63F6D" w:rsidR="002E0CB6" w:rsidRPr="00A40CFA" w:rsidRDefault="002E0CB6" w:rsidP="002E0CB6">
            <w:pPr>
              <w:pStyle w:val="Tabuka-Text"/>
              <w:jc w:val="center"/>
            </w:pPr>
            <w:r w:rsidRPr="00A40CFA">
              <w:t>4</w:t>
            </w:r>
          </w:p>
        </w:tc>
        <w:tc>
          <w:tcPr>
            <w:tcW w:w="1559" w:type="dxa"/>
            <w:vAlign w:val="center"/>
          </w:tcPr>
          <w:p w14:paraId="29BCC775" w14:textId="53F8EA22" w:rsidR="002E0CB6" w:rsidRPr="00A40CFA" w:rsidRDefault="002E0CB6" w:rsidP="002E0CB6">
            <w:pPr>
              <w:pStyle w:val="Tabuka-Text"/>
              <w:jc w:val="center"/>
            </w:pPr>
            <w:r w:rsidRPr="00A40CFA">
              <w:t>4</w:t>
            </w:r>
          </w:p>
        </w:tc>
        <w:tc>
          <w:tcPr>
            <w:tcW w:w="1843" w:type="dxa"/>
            <w:vAlign w:val="center"/>
          </w:tcPr>
          <w:p w14:paraId="4A3C98F6" w14:textId="725A3888" w:rsidR="002E0CB6" w:rsidRPr="00A40CFA" w:rsidRDefault="002E0CB6" w:rsidP="002E0CB6">
            <w:pPr>
              <w:pStyle w:val="Tabuka-Text"/>
              <w:jc w:val="center"/>
            </w:pPr>
            <w:r w:rsidRPr="00A40CFA">
              <w:t>8</w:t>
            </w:r>
          </w:p>
        </w:tc>
      </w:tr>
      <w:tr w:rsidR="002E0CB6" w:rsidRPr="00A40CFA" w14:paraId="5979F5FB" w14:textId="77777777">
        <w:tc>
          <w:tcPr>
            <w:tcW w:w="704" w:type="dxa"/>
          </w:tcPr>
          <w:p w14:paraId="67E9F755" w14:textId="36DE87AF" w:rsidR="002E0CB6" w:rsidRPr="00A40CFA" w:rsidRDefault="002E0CB6" w:rsidP="002E0CB6">
            <w:pPr>
              <w:pStyle w:val="Tabuka-Text"/>
              <w:rPr>
                <w:rFonts w:eastAsia="Tahoma"/>
              </w:rPr>
            </w:pPr>
            <w:r w:rsidRPr="00A40CFA">
              <w:rPr>
                <w:rFonts w:eastAsia="Tahoma"/>
              </w:rPr>
              <w:t>OE12</w:t>
            </w:r>
          </w:p>
        </w:tc>
        <w:tc>
          <w:tcPr>
            <w:tcW w:w="3827" w:type="dxa"/>
          </w:tcPr>
          <w:p w14:paraId="15C25A43" w14:textId="120814D3" w:rsidR="002E0CB6" w:rsidRPr="00A40CFA" w:rsidRDefault="002E0CB6" w:rsidP="002E0CB6">
            <w:pPr>
              <w:pStyle w:val="Tabuka-Text"/>
              <w:rPr>
                <w:i/>
                <w:iCs/>
              </w:rPr>
            </w:pPr>
            <w:r w:rsidRPr="00A40CFA">
              <w:rPr>
                <w:i/>
                <w:iCs/>
              </w:rPr>
              <w:t>Register rozhodnutí</w:t>
            </w:r>
          </w:p>
        </w:tc>
        <w:tc>
          <w:tcPr>
            <w:tcW w:w="1560" w:type="dxa"/>
            <w:vAlign w:val="center"/>
          </w:tcPr>
          <w:p w14:paraId="5C0D82C5" w14:textId="357F1F69" w:rsidR="002E0CB6" w:rsidRPr="00A40CFA" w:rsidRDefault="00756A89" w:rsidP="002E0CB6">
            <w:pPr>
              <w:pStyle w:val="Tabuka-Text"/>
              <w:jc w:val="center"/>
            </w:pPr>
            <w:r w:rsidRPr="00A40CFA">
              <w:t>4</w:t>
            </w:r>
          </w:p>
        </w:tc>
        <w:tc>
          <w:tcPr>
            <w:tcW w:w="1559" w:type="dxa"/>
            <w:vAlign w:val="center"/>
          </w:tcPr>
          <w:p w14:paraId="0D5EB5E2" w14:textId="1C114A6B" w:rsidR="002E0CB6" w:rsidRPr="00A40CFA" w:rsidRDefault="002E0CB6" w:rsidP="002E0CB6">
            <w:pPr>
              <w:pStyle w:val="Tabuka-Text"/>
              <w:jc w:val="center"/>
            </w:pPr>
            <w:r w:rsidRPr="00A40CFA">
              <w:t>5</w:t>
            </w:r>
          </w:p>
        </w:tc>
        <w:tc>
          <w:tcPr>
            <w:tcW w:w="1843" w:type="dxa"/>
            <w:vAlign w:val="center"/>
          </w:tcPr>
          <w:p w14:paraId="05744B50" w14:textId="508DFE1B" w:rsidR="002E0CB6" w:rsidRPr="00A40CFA" w:rsidRDefault="002E0CB6" w:rsidP="002E0CB6">
            <w:pPr>
              <w:pStyle w:val="Tabuka-Text"/>
              <w:jc w:val="center"/>
            </w:pPr>
            <w:r w:rsidRPr="00A40CFA">
              <w:t>7</w:t>
            </w:r>
          </w:p>
        </w:tc>
      </w:tr>
    </w:tbl>
    <w:p w14:paraId="141D7179" w14:textId="1EB9504D" w:rsidR="00D14345" w:rsidRPr="00A40CFA" w:rsidRDefault="00015573" w:rsidP="00015573">
      <w:pPr>
        <w:pStyle w:val="Caption"/>
      </w:pPr>
      <w:bookmarkStart w:id="248" w:name="_Toc63764355"/>
      <w:bookmarkStart w:id="249" w:name="_Toc58337726"/>
      <w:bookmarkStart w:id="250" w:name="_Toc62489742"/>
      <w:r w:rsidRPr="00A40CFA">
        <w:t xml:space="preserve">Tabuľka </w:t>
      </w:r>
      <w:r w:rsidRPr="00A40CFA">
        <w:fldChar w:fldCharType="begin"/>
      </w:r>
      <w:r w:rsidRPr="00A40CFA">
        <w:instrText>SEQ Tabuľka \* ARABIC</w:instrText>
      </w:r>
      <w:r w:rsidRPr="00A40CFA">
        <w:fldChar w:fldCharType="separate"/>
      </w:r>
      <w:r w:rsidR="004D5323" w:rsidRPr="00A40CFA">
        <w:t>23</w:t>
      </w:r>
      <w:r w:rsidRPr="00A40CFA">
        <w:fldChar w:fldCharType="end"/>
      </w:r>
      <w:r w:rsidRPr="00A40CFA">
        <w:t xml:space="preserve"> Zhodnotenie dátovej kvality objektov evidencie </w:t>
      </w:r>
    </w:p>
    <w:bookmarkEnd w:id="248"/>
    <w:bookmarkEnd w:id="249"/>
    <w:bookmarkEnd w:id="250"/>
    <w:p w14:paraId="620BD061" w14:textId="05A7EEFC" w:rsidR="00D14345" w:rsidRPr="00A40CFA" w:rsidRDefault="00D14345" w:rsidP="00D14345">
      <w:pPr>
        <w:pStyle w:val="Instrukcia"/>
      </w:pPr>
    </w:p>
    <w:tbl>
      <w:tblPr>
        <w:tblW w:w="9493"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left w:w="28" w:type="dxa"/>
          <w:bottom w:w="28" w:type="dxa"/>
          <w:right w:w="28" w:type="dxa"/>
        </w:tblCellMar>
        <w:tblLook w:val="0400" w:firstRow="0" w:lastRow="0" w:firstColumn="0" w:lastColumn="0" w:noHBand="0" w:noVBand="1"/>
      </w:tblPr>
      <w:tblGrid>
        <w:gridCol w:w="3013"/>
        <w:gridCol w:w="3786"/>
        <w:gridCol w:w="2694"/>
      </w:tblGrid>
      <w:tr w:rsidR="00D14345" w:rsidRPr="00A40CFA" w14:paraId="3943D34A" w14:textId="77777777" w:rsidTr="00A17010">
        <w:trPr>
          <w:tblHeader/>
        </w:trPr>
        <w:tc>
          <w:tcPr>
            <w:tcW w:w="3013" w:type="dxa"/>
            <w:shd w:val="clear" w:color="auto" w:fill="D9D9D9" w:themeFill="background1" w:themeFillShade="D9"/>
            <w:vAlign w:val="center"/>
          </w:tcPr>
          <w:p w14:paraId="7A4601FC" w14:textId="77777777" w:rsidR="00D14345" w:rsidRPr="00A40CFA" w:rsidRDefault="00D14345" w:rsidP="00FC12C4">
            <w:pPr>
              <w:pStyle w:val="Tabuka-Hlavika"/>
            </w:pPr>
            <w:r w:rsidRPr="00A40CFA">
              <w:t>Rola</w:t>
            </w:r>
          </w:p>
        </w:tc>
        <w:tc>
          <w:tcPr>
            <w:tcW w:w="3786" w:type="dxa"/>
            <w:shd w:val="clear" w:color="auto" w:fill="D9D9D9" w:themeFill="background1" w:themeFillShade="D9"/>
            <w:vAlign w:val="center"/>
          </w:tcPr>
          <w:p w14:paraId="6AC71E33" w14:textId="77777777" w:rsidR="00D14345" w:rsidRPr="00A40CFA" w:rsidRDefault="00D14345" w:rsidP="00FC12C4">
            <w:pPr>
              <w:pStyle w:val="Tabuka-Hlavika"/>
            </w:pPr>
            <w:r w:rsidRPr="00A40CFA">
              <w:t>Činnosti</w:t>
            </w:r>
          </w:p>
        </w:tc>
        <w:tc>
          <w:tcPr>
            <w:tcW w:w="2694" w:type="dxa"/>
            <w:shd w:val="clear" w:color="auto" w:fill="D9D9D9" w:themeFill="background1" w:themeFillShade="D9"/>
            <w:vAlign w:val="center"/>
          </w:tcPr>
          <w:p w14:paraId="73DE7BE4" w14:textId="77777777" w:rsidR="00D14345" w:rsidRPr="00A40CFA" w:rsidRDefault="00D14345" w:rsidP="00FC12C4">
            <w:pPr>
              <w:pStyle w:val="Tabuka-Hlavika"/>
            </w:pPr>
            <w:r w:rsidRPr="00A40CFA">
              <w:t xml:space="preserve">Pozícia zodpovedná za danú činnosť </w:t>
            </w:r>
            <w:r w:rsidRPr="00A40CFA">
              <w:rPr>
                <w:b w:val="0"/>
                <w:caps w:val="0"/>
              </w:rPr>
              <w:t>(správca ISVS / dodávateľ)</w:t>
            </w:r>
          </w:p>
        </w:tc>
      </w:tr>
      <w:tr w:rsidR="00052690" w:rsidRPr="00A40CFA" w14:paraId="6133204C" w14:textId="77777777" w:rsidTr="00A17010">
        <w:tc>
          <w:tcPr>
            <w:tcW w:w="3013" w:type="dxa"/>
            <w:shd w:val="clear" w:color="auto" w:fill="F2F2F2" w:themeFill="background1" w:themeFillShade="F2"/>
            <w:vAlign w:val="center"/>
          </w:tcPr>
          <w:p w14:paraId="7A0D824A" w14:textId="50CACF13" w:rsidR="00052690" w:rsidRPr="00A40CFA" w:rsidRDefault="00052690" w:rsidP="00052690">
            <w:pPr>
              <w:pStyle w:val="Tabuka-Text"/>
            </w:pPr>
            <w:r w:rsidRPr="00A40CFA">
              <w:t>Zapisovateľ</w:t>
            </w:r>
          </w:p>
        </w:tc>
        <w:tc>
          <w:tcPr>
            <w:tcW w:w="3786" w:type="dxa"/>
            <w:vAlign w:val="center"/>
          </w:tcPr>
          <w:p w14:paraId="734C4ADD" w14:textId="486A8F0F" w:rsidR="00052690" w:rsidRPr="00A40CFA" w:rsidRDefault="00052690" w:rsidP="00052690">
            <w:pPr>
              <w:pStyle w:val="Tabuka-Text"/>
              <w:rPr>
                <w:iCs/>
              </w:rPr>
            </w:pPr>
            <w:r w:rsidRPr="00A40CFA">
              <w:rPr>
                <w:iCs/>
              </w:rPr>
              <w:t>Čistenie dát ako súčasť bežných zápisov</w:t>
            </w:r>
            <w:r w:rsidR="000A4ADD" w:rsidRPr="00A40CFA">
              <w:rPr>
                <w:iCs/>
              </w:rPr>
              <w:t xml:space="preserve"> </w:t>
            </w:r>
          </w:p>
        </w:tc>
        <w:tc>
          <w:tcPr>
            <w:tcW w:w="2694" w:type="dxa"/>
            <w:vAlign w:val="center"/>
          </w:tcPr>
          <w:p w14:paraId="50E0F566" w14:textId="6BA288D1" w:rsidR="00052690" w:rsidRPr="00A40CFA" w:rsidRDefault="00052690" w:rsidP="00052690">
            <w:pPr>
              <w:pStyle w:val="Tabuka-Text"/>
              <w:rPr>
                <w:iCs/>
              </w:rPr>
            </w:pPr>
            <w:r w:rsidRPr="00A40CFA">
              <w:rPr>
                <w:iCs/>
              </w:rPr>
              <w:t>Pracovník KOOU</w:t>
            </w:r>
          </w:p>
        </w:tc>
      </w:tr>
      <w:tr w:rsidR="00052690" w:rsidRPr="00A40CFA" w14:paraId="377D697C" w14:textId="77777777" w:rsidTr="00A17010">
        <w:tc>
          <w:tcPr>
            <w:tcW w:w="3013" w:type="dxa"/>
            <w:shd w:val="clear" w:color="auto" w:fill="F2F2F2" w:themeFill="background1" w:themeFillShade="F2"/>
            <w:vAlign w:val="center"/>
          </w:tcPr>
          <w:p w14:paraId="016AE013" w14:textId="1062689A" w:rsidR="00052690" w:rsidRPr="00A40CFA" w:rsidRDefault="00052690" w:rsidP="00052690">
            <w:pPr>
              <w:pStyle w:val="Tabuka-Text"/>
            </w:pPr>
            <w:r w:rsidRPr="00A40CFA">
              <w:t>Zapisovateľ</w:t>
            </w:r>
          </w:p>
        </w:tc>
        <w:tc>
          <w:tcPr>
            <w:tcW w:w="3786" w:type="dxa"/>
            <w:vAlign w:val="center"/>
          </w:tcPr>
          <w:p w14:paraId="7C22F1EB" w14:textId="3113645D" w:rsidR="00052690" w:rsidRPr="00A40CFA" w:rsidRDefault="00052690" w:rsidP="00052690">
            <w:pPr>
              <w:pStyle w:val="Tabuka-Text"/>
              <w:rPr>
                <w:iCs/>
              </w:rPr>
            </w:pPr>
            <w:r w:rsidRPr="00A40CFA">
              <w:rPr>
                <w:iCs/>
              </w:rPr>
              <w:t>Čistenie dát na základe vlastného podnetu a stotožňovanie voči referenčným údajom</w:t>
            </w:r>
          </w:p>
        </w:tc>
        <w:tc>
          <w:tcPr>
            <w:tcW w:w="2694" w:type="dxa"/>
            <w:vAlign w:val="center"/>
          </w:tcPr>
          <w:p w14:paraId="63A7CD57" w14:textId="30D24F8C" w:rsidR="00052690" w:rsidRPr="00A40CFA" w:rsidRDefault="00052690" w:rsidP="00052690">
            <w:pPr>
              <w:pStyle w:val="Tabuka-Text"/>
              <w:rPr>
                <w:iCs/>
              </w:rPr>
            </w:pPr>
            <w:r w:rsidRPr="00A40CFA">
              <w:rPr>
                <w:iCs/>
              </w:rPr>
              <w:t>Pracovník KOOU</w:t>
            </w:r>
          </w:p>
        </w:tc>
      </w:tr>
      <w:tr w:rsidR="00052690" w:rsidRPr="00A40CFA" w14:paraId="567107F9" w14:textId="77777777" w:rsidTr="00A17010">
        <w:tc>
          <w:tcPr>
            <w:tcW w:w="3013" w:type="dxa"/>
            <w:shd w:val="clear" w:color="auto" w:fill="F2F2F2" w:themeFill="background1" w:themeFillShade="F2"/>
            <w:vAlign w:val="center"/>
          </w:tcPr>
          <w:p w14:paraId="61447C95" w14:textId="5A25FFBD" w:rsidR="00052690" w:rsidRPr="00A40CFA" w:rsidRDefault="00052690" w:rsidP="00052690">
            <w:pPr>
              <w:pStyle w:val="Tabuka-Text"/>
            </w:pPr>
            <w:r w:rsidRPr="00A40CFA">
              <w:t>Spracovateľ</w:t>
            </w:r>
          </w:p>
        </w:tc>
        <w:tc>
          <w:tcPr>
            <w:tcW w:w="3786" w:type="dxa"/>
            <w:vAlign w:val="center"/>
          </w:tcPr>
          <w:p w14:paraId="1B6C455C" w14:textId="471B8985" w:rsidR="00052690" w:rsidRPr="00A40CFA" w:rsidRDefault="00052690" w:rsidP="00052690">
            <w:pPr>
              <w:pStyle w:val="Tabuka-Text"/>
              <w:rPr>
                <w:iCs/>
              </w:rPr>
            </w:pPr>
            <w:r w:rsidRPr="00A40CFA">
              <w:rPr>
                <w:iCs/>
              </w:rPr>
              <w:t>Čistenie dát na základe vlastného podnetu a stotožňovanie voči referenčným údajom</w:t>
            </w:r>
          </w:p>
        </w:tc>
        <w:tc>
          <w:tcPr>
            <w:tcW w:w="2694" w:type="dxa"/>
            <w:vAlign w:val="center"/>
          </w:tcPr>
          <w:p w14:paraId="23AD9D1C" w14:textId="446B0EDD" w:rsidR="00052690" w:rsidRPr="00A40CFA" w:rsidRDefault="00052690" w:rsidP="00052690">
            <w:pPr>
              <w:pStyle w:val="Tabuka-Text"/>
              <w:rPr>
                <w:iCs/>
              </w:rPr>
            </w:pPr>
            <w:r w:rsidRPr="00A40CFA">
              <w:rPr>
                <w:iCs/>
              </w:rPr>
              <w:t>Pracovník KOOU</w:t>
            </w:r>
          </w:p>
        </w:tc>
      </w:tr>
    </w:tbl>
    <w:p w14:paraId="0D97F5B3" w14:textId="77068EC2" w:rsidR="00D14345" w:rsidRPr="00A40CFA" w:rsidRDefault="00015573" w:rsidP="00015573">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24</w:t>
      </w:r>
      <w:r w:rsidRPr="00A40CFA">
        <w:fldChar w:fldCharType="end"/>
      </w:r>
      <w:r w:rsidRPr="00A40CFA">
        <w:t xml:space="preserve"> Personálne zabezpečenie a roly pri riadení dátovej kvality</w:t>
      </w:r>
    </w:p>
    <w:p w14:paraId="19B98F86" w14:textId="77777777" w:rsidR="00D14345" w:rsidRPr="00A40CFA" w:rsidRDefault="00D14345" w:rsidP="006F35A6">
      <w:pPr>
        <w:pStyle w:val="Heading3"/>
      </w:pPr>
      <w:bookmarkStart w:id="251" w:name="_Toc62487935"/>
      <w:bookmarkStart w:id="252" w:name="_Toc62488028"/>
      <w:bookmarkStart w:id="253" w:name="_Toc62488121"/>
      <w:bookmarkStart w:id="254" w:name="_Toc62488230"/>
      <w:bookmarkStart w:id="255" w:name="_Toc62487936"/>
      <w:bookmarkStart w:id="256" w:name="_Toc62488029"/>
      <w:bookmarkStart w:id="257" w:name="_Toc62488122"/>
      <w:bookmarkStart w:id="258" w:name="_Toc62488231"/>
      <w:bookmarkStart w:id="259" w:name="_Toc62487937"/>
      <w:bookmarkStart w:id="260" w:name="_Toc62488030"/>
      <w:bookmarkStart w:id="261" w:name="_Toc62488123"/>
      <w:bookmarkStart w:id="262" w:name="_Toc62488232"/>
      <w:bookmarkStart w:id="263" w:name="_Toc62487938"/>
      <w:bookmarkStart w:id="264" w:name="_Toc62488031"/>
      <w:bookmarkStart w:id="265" w:name="_Toc62488124"/>
      <w:bookmarkStart w:id="266" w:name="_Toc62488233"/>
      <w:bookmarkStart w:id="267" w:name="_Toc62487939"/>
      <w:bookmarkStart w:id="268" w:name="_Toc62488032"/>
      <w:bookmarkStart w:id="269" w:name="_Toc62488125"/>
      <w:bookmarkStart w:id="270" w:name="_Toc62488234"/>
      <w:bookmarkStart w:id="271" w:name="_Toc61939064"/>
      <w:bookmarkStart w:id="272" w:name="_Toc61938889"/>
      <w:bookmarkStart w:id="273" w:name="_Toc61939065"/>
      <w:bookmarkStart w:id="274" w:name="_Toc153139702"/>
      <w:bookmarkStart w:id="275" w:name="_Toc821791718"/>
      <w:bookmarkStart w:id="276" w:name="_Toc62489746"/>
      <w:bookmarkStart w:id="277" w:name="_Toc5833773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r w:rsidRPr="00A40CFA">
        <w:t>Otvorené údaje</w:t>
      </w:r>
      <w:bookmarkEnd w:id="274"/>
      <w:bookmarkEnd w:id="275"/>
    </w:p>
    <w:bookmarkEnd w:id="276"/>
    <w:bookmarkEnd w:id="277"/>
    <w:p w14:paraId="33E5C87B" w14:textId="56E2D1D7" w:rsidR="00C805FE" w:rsidRPr="00A40CFA" w:rsidRDefault="0028125E" w:rsidP="00C805FE">
      <w:r w:rsidRPr="00A40CFA">
        <w:t>Systém ISKN 2.0 nebude poskytovať otvorené údaje. ÚGKK zabezpečí publi</w:t>
      </w:r>
      <w:r w:rsidR="00E420F0" w:rsidRPr="00A40CFA">
        <w:t xml:space="preserve">kovanie otvorených údajov </w:t>
      </w:r>
      <w:r w:rsidR="0068141A" w:rsidRPr="00A40CFA">
        <w:t>cez Portál ÚGKK</w:t>
      </w:r>
      <w:r w:rsidR="00D50A0E" w:rsidRPr="00A40CFA">
        <w:t>.</w:t>
      </w:r>
    </w:p>
    <w:p w14:paraId="10681E11" w14:textId="77777777" w:rsidR="00A167A6" w:rsidRPr="00A40CFA" w:rsidRDefault="00A167A6" w:rsidP="00C805FE"/>
    <w:p w14:paraId="3CB5E0BB" w14:textId="77777777" w:rsidR="00D14345" w:rsidRPr="00A40CFA" w:rsidRDefault="00D14345" w:rsidP="006F35A6">
      <w:pPr>
        <w:pStyle w:val="Heading3"/>
      </w:pPr>
      <w:bookmarkStart w:id="278" w:name="_Toc153139703"/>
      <w:bookmarkStart w:id="279" w:name="_Toc325579699"/>
      <w:bookmarkStart w:id="280" w:name="_Toc58337732"/>
      <w:bookmarkStart w:id="281" w:name="_Toc62489747"/>
      <w:r w:rsidRPr="00A40CFA">
        <w:t>Analytické údaje</w:t>
      </w:r>
      <w:bookmarkEnd w:id="278"/>
      <w:bookmarkEnd w:id="279"/>
    </w:p>
    <w:bookmarkEnd w:id="280"/>
    <w:bookmarkEnd w:id="281"/>
    <w:p w14:paraId="78D94EB0" w14:textId="5B162FBB" w:rsidR="00B760BC" w:rsidRPr="00A40CFA" w:rsidRDefault="00D834FA" w:rsidP="00B760BC">
      <w:r w:rsidRPr="00A40CFA">
        <w:t>Poskytovanie údajo</w:t>
      </w:r>
      <w:r w:rsidR="0086449B" w:rsidRPr="00A40CFA">
        <w:t>v</w:t>
      </w:r>
      <w:r w:rsidR="00B760BC" w:rsidRPr="00A40CFA">
        <w:t xml:space="preserve"> </w:t>
      </w:r>
      <w:r w:rsidR="00F45517" w:rsidRPr="00A40CFA">
        <w:t xml:space="preserve">na analytické účely </w:t>
      </w:r>
      <w:r w:rsidR="00B760BC" w:rsidRPr="00A40CFA">
        <w:t>nie je predmetom projektu.</w:t>
      </w:r>
      <w:r w:rsidR="002F627E" w:rsidRPr="00A40CFA">
        <w:t xml:space="preserve"> </w:t>
      </w:r>
      <w:r w:rsidR="00082C8F" w:rsidRPr="00A40CFA">
        <w:t>M</w:t>
      </w:r>
      <w:r w:rsidR="00C73FD7" w:rsidRPr="00A40CFA">
        <w:t>ôže byť realizované v ďalšom rozvoji ISKN 2.0.</w:t>
      </w:r>
    </w:p>
    <w:p w14:paraId="3F92D1C1" w14:textId="77777777" w:rsidR="00D14345" w:rsidRPr="00A40CFA" w:rsidRDefault="00D14345" w:rsidP="006F35A6">
      <w:pPr>
        <w:pStyle w:val="Heading3"/>
      </w:pPr>
      <w:bookmarkStart w:id="282" w:name="_Toc153139704"/>
      <w:bookmarkStart w:id="283" w:name="_Toc1890977876"/>
      <w:bookmarkStart w:id="284" w:name="_Toc58337733"/>
      <w:bookmarkStart w:id="285" w:name="_Toc62489748"/>
      <w:r w:rsidRPr="00A40CFA">
        <w:t>Moje údaje</w:t>
      </w:r>
      <w:bookmarkEnd w:id="282"/>
      <w:bookmarkEnd w:id="283"/>
    </w:p>
    <w:p w14:paraId="729EDB10" w14:textId="3371A62E" w:rsidR="00D13873" w:rsidRPr="00A40CFA" w:rsidRDefault="00D13873" w:rsidP="00D13873">
      <w:r w:rsidRPr="00A40CFA">
        <w:t xml:space="preserve">Poskytovanie údajov na analytické účely nie je predmetom projektu. Tieto údaje bude poskytovať Portál ÚGKK. </w:t>
      </w:r>
    </w:p>
    <w:p w14:paraId="12F25E13" w14:textId="77777777" w:rsidR="00891F01" w:rsidRPr="00A40CFA" w:rsidRDefault="00891F01" w:rsidP="00891F01">
      <w:bookmarkStart w:id="286" w:name="_Toc63764362"/>
      <w:bookmarkStart w:id="287" w:name="_Toc153139705"/>
      <w:bookmarkStart w:id="288" w:name="_Toc22206001"/>
      <w:bookmarkStart w:id="289" w:name="_Toc62489749"/>
      <w:bookmarkEnd w:id="284"/>
      <w:bookmarkEnd w:id="285"/>
    </w:p>
    <w:p w14:paraId="6FB18998" w14:textId="77777777" w:rsidR="00D14345" w:rsidRPr="00A40CFA" w:rsidRDefault="00D14345" w:rsidP="006F35A6">
      <w:pPr>
        <w:pStyle w:val="Heading3"/>
      </w:pPr>
      <w:r w:rsidRPr="00A40CFA">
        <w:t>Prehľad jednotlivých kategórií údajov</w:t>
      </w:r>
      <w:bookmarkEnd w:id="286"/>
      <w:bookmarkEnd w:id="287"/>
      <w:bookmarkEnd w:id="288"/>
    </w:p>
    <w:tbl>
      <w:tblPr>
        <w:tblW w:w="963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left w:w="28" w:type="dxa"/>
          <w:bottom w:w="28" w:type="dxa"/>
          <w:right w:w="28" w:type="dxa"/>
        </w:tblCellMar>
        <w:tblLook w:val="0400" w:firstRow="0" w:lastRow="0" w:firstColumn="0" w:lastColumn="0" w:noHBand="0" w:noVBand="1"/>
      </w:tblPr>
      <w:tblGrid>
        <w:gridCol w:w="704"/>
        <w:gridCol w:w="3260"/>
        <w:gridCol w:w="1418"/>
        <w:gridCol w:w="1559"/>
        <w:gridCol w:w="1276"/>
        <w:gridCol w:w="1417"/>
      </w:tblGrid>
      <w:tr w:rsidR="00D14345" w:rsidRPr="00A40CFA" w14:paraId="18E3DF55" w14:textId="77777777" w:rsidTr="004D3C7D">
        <w:trPr>
          <w:trHeight w:val="595"/>
        </w:trPr>
        <w:tc>
          <w:tcPr>
            <w:tcW w:w="704" w:type="dxa"/>
            <w:shd w:val="clear" w:color="auto" w:fill="D9D9D9" w:themeFill="background1" w:themeFillShade="D9"/>
            <w:vAlign w:val="center"/>
          </w:tcPr>
          <w:bookmarkEnd w:id="289"/>
          <w:p w14:paraId="2633BEE1" w14:textId="77777777" w:rsidR="00D14345" w:rsidRPr="00A40CFA" w:rsidRDefault="00D14345" w:rsidP="00FC12C4">
            <w:pPr>
              <w:pStyle w:val="Tabuka-Hlavika"/>
              <w:rPr>
                <w:rFonts w:eastAsia="Tahoma"/>
              </w:rPr>
            </w:pPr>
            <w:r w:rsidRPr="00A40CFA">
              <w:rPr>
                <w:rFonts w:eastAsia="Tahoma"/>
              </w:rPr>
              <w:t>ID</w:t>
            </w:r>
          </w:p>
        </w:tc>
        <w:tc>
          <w:tcPr>
            <w:tcW w:w="3260" w:type="dxa"/>
            <w:shd w:val="clear" w:color="auto" w:fill="D9D9D9" w:themeFill="background1" w:themeFillShade="D9"/>
            <w:vAlign w:val="center"/>
          </w:tcPr>
          <w:p w14:paraId="2A2E7D34" w14:textId="77777777" w:rsidR="00D14345" w:rsidRPr="00A40CFA" w:rsidRDefault="00D14345" w:rsidP="00FC12C4">
            <w:pPr>
              <w:pStyle w:val="Tabuka-Hlavika"/>
              <w:rPr>
                <w:rFonts w:eastAsia="Tahoma"/>
              </w:rPr>
            </w:pPr>
            <w:r w:rsidRPr="00A40CFA">
              <w:rPr>
                <w:rFonts w:eastAsia="Tahoma"/>
              </w:rPr>
              <w:t>Register / Objekt evidencie</w:t>
            </w:r>
          </w:p>
          <w:p w14:paraId="548607F6" w14:textId="7E61F8DF" w:rsidR="00D14345" w:rsidRPr="00A40CFA" w:rsidRDefault="00891F01" w:rsidP="00FC12C4">
            <w:pPr>
              <w:pStyle w:val="Tabuka-Hlavika"/>
              <w:rPr>
                <w:rFonts w:eastAsia="Tahoma"/>
                <w:b w:val="0"/>
                <w:iCs/>
                <w:caps w:val="0"/>
              </w:rPr>
            </w:pPr>
            <w:r w:rsidRPr="00A40CFA">
              <w:rPr>
                <w:rFonts w:eastAsia="Tahoma"/>
                <w:b w:val="0"/>
                <w:iCs/>
                <w:caps w:val="0"/>
              </w:rPr>
              <w:t xml:space="preserve">(uvádzať OE z tabuľky v kap. </w:t>
            </w:r>
            <w:r w:rsidRPr="00A40CFA">
              <w:rPr>
                <w:rFonts w:eastAsia="Tahoma"/>
                <w:b w:val="0"/>
                <w:iCs/>
                <w:caps w:val="0"/>
              </w:rPr>
              <w:fldChar w:fldCharType="begin"/>
            </w:r>
            <w:r w:rsidRPr="00A40CFA">
              <w:rPr>
                <w:rFonts w:eastAsia="Tahoma"/>
                <w:b w:val="0"/>
                <w:iCs/>
                <w:caps w:val="0"/>
              </w:rPr>
              <w:instrText xml:space="preserve"> REF _Ref154138234 \r \h  \* MERGEFORMAT </w:instrText>
            </w:r>
            <w:r w:rsidRPr="00A40CFA">
              <w:rPr>
                <w:rFonts w:eastAsia="Tahoma"/>
                <w:b w:val="0"/>
                <w:iCs/>
                <w:caps w:val="0"/>
              </w:rPr>
            </w:r>
            <w:r w:rsidRPr="00A40CFA">
              <w:rPr>
                <w:rFonts w:eastAsia="Tahoma"/>
                <w:b w:val="0"/>
                <w:iCs/>
                <w:caps w:val="0"/>
              </w:rPr>
              <w:fldChar w:fldCharType="separate"/>
            </w:r>
            <w:r w:rsidR="004D5323" w:rsidRPr="00A40CFA">
              <w:rPr>
                <w:rFonts w:eastAsia="Tahoma"/>
                <w:b w:val="0"/>
                <w:iCs/>
                <w:caps w:val="0"/>
              </w:rPr>
              <w:t>5.5.1</w:t>
            </w:r>
            <w:r w:rsidRPr="00A40CFA">
              <w:rPr>
                <w:rFonts w:eastAsia="Tahoma"/>
                <w:b w:val="0"/>
                <w:iCs/>
                <w:caps w:val="0"/>
              </w:rPr>
              <w:fldChar w:fldCharType="end"/>
            </w:r>
            <w:r w:rsidRPr="00A40CFA">
              <w:rPr>
                <w:rFonts w:eastAsia="Tahoma"/>
                <w:b w:val="0"/>
                <w:iCs/>
                <w:caps w:val="0"/>
              </w:rPr>
              <w:t>)</w:t>
            </w:r>
          </w:p>
        </w:tc>
        <w:tc>
          <w:tcPr>
            <w:tcW w:w="1418" w:type="dxa"/>
            <w:shd w:val="clear" w:color="auto" w:fill="D9D9D9" w:themeFill="background1" w:themeFillShade="D9"/>
            <w:vAlign w:val="center"/>
          </w:tcPr>
          <w:p w14:paraId="34EC3A91" w14:textId="77777777" w:rsidR="00D14345" w:rsidRPr="00A40CFA" w:rsidRDefault="00D14345" w:rsidP="003D4786">
            <w:pPr>
              <w:pStyle w:val="Tabuka-Hlavika"/>
              <w:jc w:val="center"/>
              <w:rPr>
                <w:rFonts w:eastAsia="Tahoma"/>
              </w:rPr>
            </w:pPr>
            <w:r w:rsidRPr="00A40CFA">
              <w:rPr>
                <w:rFonts w:eastAsia="Tahoma"/>
              </w:rPr>
              <w:t>Referenčné údaje</w:t>
            </w:r>
          </w:p>
        </w:tc>
        <w:tc>
          <w:tcPr>
            <w:tcW w:w="1559" w:type="dxa"/>
            <w:shd w:val="clear" w:color="auto" w:fill="D9D9D9" w:themeFill="background1" w:themeFillShade="D9"/>
            <w:vAlign w:val="center"/>
          </w:tcPr>
          <w:p w14:paraId="658F8A1D" w14:textId="77777777" w:rsidR="00D14345" w:rsidRPr="00A40CFA" w:rsidRDefault="00D14345" w:rsidP="003D4786">
            <w:pPr>
              <w:pStyle w:val="Tabuka-Hlavika"/>
              <w:jc w:val="center"/>
              <w:rPr>
                <w:rFonts w:eastAsia="Tahoma"/>
              </w:rPr>
            </w:pPr>
            <w:r w:rsidRPr="00A40CFA">
              <w:rPr>
                <w:rFonts w:eastAsia="Tahoma"/>
              </w:rPr>
              <w:t>Moje údaje</w:t>
            </w:r>
          </w:p>
        </w:tc>
        <w:tc>
          <w:tcPr>
            <w:tcW w:w="1276" w:type="dxa"/>
            <w:shd w:val="clear" w:color="auto" w:fill="D9D9D9" w:themeFill="background1" w:themeFillShade="D9"/>
            <w:vAlign w:val="center"/>
          </w:tcPr>
          <w:p w14:paraId="4EB278A4" w14:textId="77777777" w:rsidR="00D14345" w:rsidRPr="00A40CFA" w:rsidRDefault="00D14345" w:rsidP="003D4786">
            <w:pPr>
              <w:pStyle w:val="Tabuka-Hlavika"/>
              <w:jc w:val="center"/>
              <w:rPr>
                <w:rFonts w:eastAsia="Tahoma"/>
              </w:rPr>
            </w:pPr>
            <w:r w:rsidRPr="00A40CFA">
              <w:rPr>
                <w:rFonts w:eastAsia="Tahoma"/>
              </w:rPr>
              <w:t>Otvorené údaje</w:t>
            </w:r>
          </w:p>
        </w:tc>
        <w:tc>
          <w:tcPr>
            <w:tcW w:w="1417" w:type="dxa"/>
            <w:shd w:val="clear" w:color="auto" w:fill="D9D9D9" w:themeFill="background1" w:themeFillShade="D9"/>
            <w:vAlign w:val="center"/>
          </w:tcPr>
          <w:p w14:paraId="2FCAF9F4" w14:textId="77777777" w:rsidR="00D14345" w:rsidRPr="00A40CFA" w:rsidRDefault="00D14345" w:rsidP="003D4786">
            <w:pPr>
              <w:pStyle w:val="Tabuka-Hlavika"/>
              <w:jc w:val="center"/>
              <w:rPr>
                <w:rFonts w:eastAsia="Tahoma"/>
              </w:rPr>
            </w:pPr>
            <w:r w:rsidRPr="00A40CFA">
              <w:rPr>
                <w:rFonts w:eastAsia="Tahoma"/>
              </w:rPr>
              <w:t>Analytické údaje</w:t>
            </w:r>
          </w:p>
        </w:tc>
      </w:tr>
      <w:tr w:rsidR="00691210" w:rsidRPr="00A40CFA" w14:paraId="1799F505" w14:textId="77777777" w:rsidTr="004D3C7D">
        <w:tc>
          <w:tcPr>
            <w:tcW w:w="704" w:type="dxa"/>
          </w:tcPr>
          <w:p w14:paraId="78FB839C" w14:textId="60C2E12E" w:rsidR="00691210" w:rsidRPr="00A40CFA" w:rsidRDefault="00691210" w:rsidP="00691210">
            <w:pPr>
              <w:jc w:val="center"/>
              <w:rPr>
                <w:rFonts w:ascii="Tahoma" w:eastAsia="Tahoma" w:hAnsi="Tahoma" w:cs="Tahoma"/>
                <w:szCs w:val="16"/>
              </w:rPr>
            </w:pPr>
            <w:r w:rsidRPr="00A40CFA">
              <w:rPr>
                <w:rFonts w:eastAsia="Tahoma"/>
              </w:rPr>
              <w:t>OE01</w:t>
            </w:r>
          </w:p>
        </w:tc>
        <w:tc>
          <w:tcPr>
            <w:tcW w:w="3260" w:type="dxa"/>
          </w:tcPr>
          <w:p w14:paraId="63F4FFAA" w14:textId="2F45846E" w:rsidR="00691210" w:rsidRPr="00A40CFA" w:rsidRDefault="00691210" w:rsidP="00691210">
            <w:pPr>
              <w:rPr>
                <w:rFonts w:ascii="Tahoma" w:hAnsi="Tahoma" w:cs="Tahoma"/>
                <w:i/>
                <w:iCs/>
                <w:szCs w:val="16"/>
              </w:rPr>
            </w:pPr>
            <w:r w:rsidRPr="00A40CFA">
              <w:rPr>
                <w:i/>
                <w:iCs/>
              </w:rPr>
              <w:t>Register nehnuteľností</w:t>
            </w:r>
          </w:p>
        </w:tc>
        <w:tc>
          <w:tcPr>
            <w:tcW w:w="1418" w:type="dxa"/>
            <w:vAlign w:val="center"/>
          </w:tcPr>
          <w:p w14:paraId="490110AC" w14:textId="77777777" w:rsidR="00691210" w:rsidRPr="00A40CFA" w:rsidRDefault="00000000" w:rsidP="00691210">
            <w:pPr>
              <w:jc w:val="center"/>
              <w:rPr>
                <w:rFonts w:ascii="Tahoma" w:eastAsia="MS Gothic" w:hAnsi="Tahoma" w:cs="Tahoma"/>
                <w:szCs w:val="16"/>
              </w:rPr>
            </w:pPr>
            <w:sdt>
              <w:sdtPr>
                <w:rPr>
                  <w:rFonts w:ascii="Tahoma" w:eastAsia="MS Gothic" w:hAnsi="Tahoma" w:cs="Tahoma"/>
                  <w:szCs w:val="16"/>
                </w:rPr>
                <w:tag w:val="goog_rdk_18"/>
                <w:id w:val="-2113576342"/>
              </w:sdtPr>
              <w:sdtContent>
                <w:sdt>
                  <w:sdtPr>
                    <w:rPr>
                      <w:rFonts w:ascii="Tahoma" w:hAnsi="Tahoma" w:cs="Tahoma"/>
                      <w:szCs w:val="16"/>
                    </w:rPr>
                    <w:id w:val="-649588609"/>
                    <w14:checkbox>
                      <w14:checked w14:val="0"/>
                      <w14:checkedState w14:val="2612" w14:font="MS Gothic"/>
                      <w14:uncheckedState w14:val="2610" w14:font="MS Gothic"/>
                    </w14:checkbox>
                  </w:sdtPr>
                  <w:sdtContent>
                    <w:r w:rsidR="00691210" w:rsidRPr="00A40CFA">
                      <w:rPr>
                        <w:rFonts w:ascii="MS Gothic" w:eastAsia="MS Gothic" w:hAnsi="MS Gothic" w:cs="Tahoma" w:hint="eastAsia"/>
                        <w:szCs w:val="16"/>
                      </w:rPr>
                      <w:t>☐</w:t>
                    </w:r>
                  </w:sdtContent>
                </w:sdt>
              </w:sdtContent>
            </w:sdt>
          </w:p>
        </w:tc>
        <w:tc>
          <w:tcPr>
            <w:tcW w:w="1559" w:type="dxa"/>
          </w:tcPr>
          <w:p w14:paraId="48E97040"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532996273"/>
                <w14:checkbox>
                  <w14:checked w14:val="0"/>
                  <w14:checkedState w14:val="2612" w14:font="MS Gothic"/>
                  <w14:uncheckedState w14:val="2610" w14:font="MS Gothic"/>
                </w14:checkbox>
              </w:sdtPr>
              <w:sdtContent>
                <w:r w:rsidR="00691210" w:rsidRPr="00A40CFA">
                  <w:rPr>
                    <w:rFonts w:ascii="MS Gothic" w:eastAsia="MS Gothic" w:hAnsi="MS Gothic" w:cs="Tahoma"/>
                    <w:szCs w:val="16"/>
                  </w:rPr>
                  <w:t>☐</w:t>
                </w:r>
              </w:sdtContent>
            </w:sdt>
          </w:p>
        </w:tc>
        <w:tc>
          <w:tcPr>
            <w:tcW w:w="1276" w:type="dxa"/>
          </w:tcPr>
          <w:p w14:paraId="3E8411F4"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1639612053"/>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6BB19B26"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1997221072"/>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3776DD3B" w14:textId="77777777" w:rsidTr="004D3C7D">
        <w:tc>
          <w:tcPr>
            <w:tcW w:w="704" w:type="dxa"/>
          </w:tcPr>
          <w:p w14:paraId="0859902B" w14:textId="18F64289" w:rsidR="00691210" w:rsidRPr="00A40CFA" w:rsidRDefault="00691210" w:rsidP="00691210">
            <w:pPr>
              <w:jc w:val="center"/>
              <w:rPr>
                <w:rFonts w:ascii="Tahoma" w:eastAsia="Tahoma" w:hAnsi="Tahoma" w:cs="Tahoma"/>
                <w:szCs w:val="16"/>
              </w:rPr>
            </w:pPr>
            <w:r w:rsidRPr="00A40CFA">
              <w:rPr>
                <w:rFonts w:eastAsia="Tahoma"/>
              </w:rPr>
              <w:t>OE02</w:t>
            </w:r>
          </w:p>
        </w:tc>
        <w:tc>
          <w:tcPr>
            <w:tcW w:w="3260" w:type="dxa"/>
          </w:tcPr>
          <w:p w14:paraId="6EFC82CE" w14:textId="3A633BB1" w:rsidR="00691210" w:rsidRPr="00A40CFA" w:rsidRDefault="00691210" w:rsidP="00691210">
            <w:pPr>
              <w:rPr>
                <w:rFonts w:ascii="Tahoma" w:hAnsi="Tahoma" w:cs="Tahoma"/>
                <w:i/>
                <w:iCs/>
                <w:szCs w:val="16"/>
              </w:rPr>
            </w:pPr>
            <w:r w:rsidRPr="00A40CFA">
              <w:rPr>
                <w:i/>
                <w:iCs/>
              </w:rPr>
              <w:t>Register Listov vlastníctva</w:t>
            </w:r>
          </w:p>
        </w:tc>
        <w:tc>
          <w:tcPr>
            <w:tcW w:w="1418" w:type="dxa"/>
            <w:vAlign w:val="center"/>
          </w:tcPr>
          <w:p w14:paraId="68331A16" w14:textId="77777777" w:rsidR="00691210" w:rsidRPr="00A40CFA" w:rsidRDefault="00000000" w:rsidP="00691210">
            <w:pPr>
              <w:jc w:val="center"/>
              <w:rPr>
                <w:rFonts w:ascii="Tahoma" w:eastAsia="MS Gothic" w:hAnsi="Tahoma" w:cs="Tahoma"/>
                <w:szCs w:val="16"/>
              </w:rPr>
            </w:pPr>
            <w:sdt>
              <w:sdtPr>
                <w:rPr>
                  <w:rFonts w:ascii="Tahoma" w:eastAsia="MS Gothic" w:hAnsi="Tahoma" w:cs="Tahoma"/>
                  <w:szCs w:val="16"/>
                </w:rPr>
                <w:tag w:val="goog_rdk_22"/>
                <w:id w:val="-2074035690"/>
              </w:sdtPr>
              <w:sdtContent>
                <w:sdt>
                  <w:sdtPr>
                    <w:rPr>
                      <w:rFonts w:ascii="Tahoma" w:hAnsi="Tahoma" w:cs="Tahoma"/>
                      <w:szCs w:val="16"/>
                    </w:rPr>
                    <w:id w:val="1194663368"/>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sdtContent>
            </w:sdt>
          </w:p>
        </w:tc>
        <w:tc>
          <w:tcPr>
            <w:tcW w:w="1559" w:type="dxa"/>
          </w:tcPr>
          <w:p w14:paraId="0B7CA493"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650062509"/>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276" w:type="dxa"/>
          </w:tcPr>
          <w:p w14:paraId="47C24211"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764345515"/>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026D5587"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1848697735"/>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1B101799" w14:textId="77777777" w:rsidTr="004D3C7D">
        <w:tc>
          <w:tcPr>
            <w:tcW w:w="704" w:type="dxa"/>
          </w:tcPr>
          <w:p w14:paraId="6611FB52" w14:textId="0BF5B871" w:rsidR="00691210" w:rsidRPr="00A40CFA" w:rsidRDefault="00691210" w:rsidP="00691210">
            <w:pPr>
              <w:jc w:val="center"/>
              <w:rPr>
                <w:rFonts w:ascii="Tahoma" w:eastAsia="Tahoma" w:hAnsi="Tahoma" w:cs="Tahoma"/>
                <w:szCs w:val="16"/>
              </w:rPr>
            </w:pPr>
            <w:r w:rsidRPr="00A40CFA">
              <w:rPr>
                <w:rFonts w:eastAsia="Tahoma"/>
              </w:rPr>
              <w:t>OE03</w:t>
            </w:r>
          </w:p>
        </w:tc>
        <w:tc>
          <w:tcPr>
            <w:tcW w:w="3260" w:type="dxa"/>
          </w:tcPr>
          <w:p w14:paraId="5AE3764B" w14:textId="5698F893" w:rsidR="00691210" w:rsidRPr="00A40CFA" w:rsidRDefault="004C76DE" w:rsidP="00691210">
            <w:pPr>
              <w:rPr>
                <w:rFonts w:ascii="Tahoma" w:hAnsi="Tahoma" w:cs="Tahoma"/>
                <w:i/>
                <w:iCs/>
                <w:szCs w:val="16"/>
              </w:rPr>
            </w:pPr>
            <w:r w:rsidRPr="00A40CFA">
              <w:rPr>
                <w:i/>
                <w:iCs/>
              </w:rPr>
              <w:t>Register subjektov</w:t>
            </w:r>
          </w:p>
        </w:tc>
        <w:tc>
          <w:tcPr>
            <w:tcW w:w="1418" w:type="dxa"/>
          </w:tcPr>
          <w:p w14:paraId="633DFE99"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1958599772"/>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559" w:type="dxa"/>
          </w:tcPr>
          <w:p w14:paraId="5C5D2E3D"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261892697"/>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276" w:type="dxa"/>
          </w:tcPr>
          <w:p w14:paraId="7DC3C142" w14:textId="77777777" w:rsidR="00691210" w:rsidRPr="00A40CFA" w:rsidRDefault="00000000" w:rsidP="00691210">
            <w:pPr>
              <w:jc w:val="center"/>
              <w:rPr>
                <w:rFonts w:ascii="Tahoma" w:eastAsia="MS Gothic" w:hAnsi="Tahoma" w:cs="Tahoma"/>
                <w:szCs w:val="16"/>
              </w:rPr>
            </w:pPr>
            <w:sdt>
              <w:sdtPr>
                <w:rPr>
                  <w:rFonts w:ascii="Tahoma" w:hAnsi="Tahoma" w:cs="Tahoma"/>
                  <w:szCs w:val="16"/>
                </w:rPr>
                <w:id w:val="-339074898"/>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59D9FEC8" w14:textId="77777777" w:rsidR="00691210" w:rsidRPr="00A40CFA" w:rsidRDefault="00000000" w:rsidP="00691210">
            <w:pPr>
              <w:keepNext/>
              <w:jc w:val="center"/>
              <w:rPr>
                <w:rFonts w:ascii="Tahoma" w:eastAsia="MS Gothic" w:hAnsi="Tahoma" w:cs="Tahoma"/>
                <w:szCs w:val="16"/>
              </w:rPr>
            </w:pPr>
            <w:sdt>
              <w:sdtPr>
                <w:rPr>
                  <w:rFonts w:ascii="Tahoma" w:hAnsi="Tahoma" w:cs="Tahoma"/>
                  <w:szCs w:val="16"/>
                </w:rPr>
                <w:id w:val="-82843319"/>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4CCF8987" w14:textId="77777777" w:rsidTr="004D3C7D">
        <w:tc>
          <w:tcPr>
            <w:tcW w:w="704" w:type="dxa"/>
          </w:tcPr>
          <w:p w14:paraId="7B65CA80" w14:textId="50DBDFF3" w:rsidR="00691210" w:rsidRPr="00A40CFA" w:rsidRDefault="00691210" w:rsidP="00691210">
            <w:pPr>
              <w:jc w:val="center"/>
              <w:rPr>
                <w:rFonts w:eastAsia="Tahoma"/>
              </w:rPr>
            </w:pPr>
            <w:r w:rsidRPr="00A40CFA">
              <w:rPr>
                <w:rFonts w:eastAsia="Tahoma"/>
              </w:rPr>
              <w:t>OE04</w:t>
            </w:r>
          </w:p>
        </w:tc>
        <w:tc>
          <w:tcPr>
            <w:tcW w:w="3260" w:type="dxa"/>
          </w:tcPr>
          <w:p w14:paraId="0B16986C" w14:textId="45850694" w:rsidR="00691210" w:rsidRPr="00A40CFA" w:rsidRDefault="004C76DE" w:rsidP="00691210">
            <w:pPr>
              <w:rPr>
                <w:i/>
                <w:iCs/>
              </w:rPr>
            </w:pPr>
            <w:r w:rsidRPr="00A40CFA">
              <w:rPr>
                <w:i/>
                <w:iCs/>
              </w:rPr>
              <w:t>Práva k nehnuteľnostiam</w:t>
            </w:r>
          </w:p>
        </w:tc>
        <w:tc>
          <w:tcPr>
            <w:tcW w:w="1418" w:type="dxa"/>
            <w:vAlign w:val="center"/>
          </w:tcPr>
          <w:p w14:paraId="7CE22DE3" w14:textId="21797D66" w:rsidR="00691210" w:rsidRPr="00A40CFA" w:rsidRDefault="00000000" w:rsidP="00691210">
            <w:pPr>
              <w:jc w:val="center"/>
              <w:rPr>
                <w:rFonts w:ascii="Segoe UI Symbol" w:eastAsia="MS Gothic" w:hAnsi="Segoe UI Symbol" w:cs="Segoe UI Symbol"/>
                <w:szCs w:val="16"/>
              </w:rPr>
            </w:pPr>
            <w:sdt>
              <w:sdtPr>
                <w:rPr>
                  <w:rFonts w:ascii="Tahoma" w:eastAsia="MS Gothic" w:hAnsi="Tahoma" w:cs="Tahoma"/>
                  <w:szCs w:val="16"/>
                </w:rPr>
                <w:tag w:val="goog_rdk_18"/>
                <w:id w:val="-2028557458"/>
              </w:sdtPr>
              <w:sdtContent>
                <w:sdt>
                  <w:sdtPr>
                    <w:rPr>
                      <w:rFonts w:ascii="Tahoma" w:hAnsi="Tahoma" w:cs="Tahoma"/>
                      <w:szCs w:val="16"/>
                    </w:rPr>
                    <w:id w:val="-236551103"/>
                    <w14:checkbox>
                      <w14:checked w14:val="0"/>
                      <w14:checkedState w14:val="2612" w14:font="MS Gothic"/>
                      <w14:uncheckedState w14:val="2610" w14:font="MS Gothic"/>
                    </w14:checkbox>
                  </w:sdtPr>
                  <w:sdtContent>
                    <w:r w:rsidR="00691210" w:rsidRPr="00A40CFA">
                      <w:rPr>
                        <w:rFonts w:ascii="MS Gothic" w:eastAsia="MS Gothic" w:hAnsi="MS Gothic" w:cs="Tahoma" w:hint="eastAsia"/>
                        <w:szCs w:val="16"/>
                      </w:rPr>
                      <w:t>☐</w:t>
                    </w:r>
                  </w:sdtContent>
                </w:sdt>
              </w:sdtContent>
            </w:sdt>
          </w:p>
        </w:tc>
        <w:tc>
          <w:tcPr>
            <w:tcW w:w="1559" w:type="dxa"/>
          </w:tcPr>
          <w:p w14:paraId="0C0768AF" w14:textId="00B847EB"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41717864"/>
                <w14:checkbox>
                  <w14:checked w14:val="0"/>
                  <w14:checkedState w14:val="2612" w14:font="MS Gothic"/>
                  <w14:uncheckedState w14:val="2610" w14:font="MS Gothic"/>
                </w14:checkbox>
              </w:sdtPr>
              <w:sdtContent>
                <w:r w:rsidR="00691210" w:rsidRPr="00A40CFA">
                  <w:rPr>
                    <w:rFonts w:ascii="MS Gothic" w:eastAsia="MS Gothic" w:hAnsi="MS Gothic" w:cs="Tahoma"/>
                    <w:szCs w:val="16"/>
                  </w:rPr>
                  <w:t>☐</w:t>
                </w:r>
              </w:sdtContent>
            </w:sdt>
          </w:p>
        </w:tc>
        <w:tc>
          <w:tcPr>
            <w:tcW w:w="1276" w:type="dxa"/>
          </w:tcPr>
          <w:p w14:paraId="1347C7EF" w14:textId="38ABAAE8"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415967838"/>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43CDE4CE" w14:textId="2CC86A63"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881588481"/>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7A3815FB" w14:textId="77777777" w:rsidTr="004D3C7D">
        <w:tc>
          <w:tcPr>
            <w:tcW w:w="704" w:type="dxa"/>
          </w:tcPr>
          <w:p w14:paraId="14585831" w14:textId="54B039D0" w:rsidR="00691210" w:rsidRPr="00A40CFA" w:rsidRDefault="00691210" w:rsidP="00691210">
            <w:pPr>
              <w:jc w:val="center"/>
              <w:rPr>
                <w:rFonts w:eastAsia="Tahoma"/>
              </w:rPr>
            </w:pPr>
            <w:r w:rsidRPr="00A40CFA">
              <w:rPr>
                <w:rFonts w:eastAsia="Tahoma"/>
              </w:rPr>
              <w:t>OE05</w:t>
            </w:r>
          </w:p>
        </w:tc>
        <w:tc>
          <w:tcPr>
            <w:tcW w:w="3260" w:type="dxa"/>
          </w:tcPr>
          <w:p w14:paraId="1C3C0155" w14:textId="07A6D5AE" w:rsidR="00691210" w:rsidRPr="00A40CFA" w:rsidRDefault="00691210" w:rsidP="00691210">
            <w:pPr>
              <w:rPr>
                <w:i/>
                <w:iCs/>
              </w:rPr>
            </w:pPr>
            <w:r w:rsidRPr="00A40CFA">
              <w:rPr>
                <w:i/>
                <w:iCs/>
              </w:rPr>
              <w:t>Číselníky ÚGKK</w:t>
            </w:r>
          </w:p>
        </w:tc>
        <w:tc>
          <w:tcPr>
            <w:tcW w:w="1418" w:type="dxa"/>
            <w:vAlign w:val="center"/>
          </w:tcPr>
          <w:p w14:paraId="450BCFD4" w14:textId="73B43605" w:rsidR="00691210" w:rsidRPr="00A40CFA" w:rsidRDefault="00000000" w:rsidP="00691210">
            <w:pPr>
              <w:jc w:val="center"/>
              <w:rPr>
                <w:rFonts w:ascii="Segoe UI Symbol" w:eastAsia="MS Gothic" w:hAnsi="Segoe UI Symbol" w:cs="Segoe UI Symbol"/>
                <w:szCs w:val="16"/>
              </w:rPr>
            </w:pPr>
            <w:sdt>
              <w:sdtPr>
                <w:rPr>
                  <w:rFonts w:ascii="Tahoma" w:eastAsia="MS Gothic" w:hAnsi="Tahoma" w:cs="Tahoma"/>
                  <w:szCs w:val="16"/>
                </w:rPr>
                <w:tag w:val="goog_rdk_22"/>
                <w:id w:val="462168122"/>
              </w:sdtPr>
              <w:sdtContent>
                <w:sdt>
                  <w:sdtPr>
                    <w:rPr>
                      <w:rFonts w:ascii="Tahoma" w:hAnsi="Tahoma" w:cs="Tahoma"/>
                      <w:szCs w:val="16"/>
                    </w:rPr>
                    <w:id w:val="-1689970292"/>
                    <w14:checkbox>
                      <w14:checked w14:val="1"/>
                      <w14:checkedState w14:val="2612" w14:font="MS Gothic"/>
                      <w14:uncheckedState w14:val="2610" w14:font="MS Gothic"/>
                    </w14:checkbox>
                  </w:sdtPr>
                  <w:sdtContent>
                    <w:r w:rsidR="006D48F8" w:rsidRPr="00A40CFA">
                      <w:rPr>
                        <w:rFonts w:ascii="MS Gothic" w:eastAsia="MS Gothic" w:hAnsi="MS Gothic" w:cs="Tahoma" w:hint="eastAsia"/>
                        <w:szCs w:val="16"/>
                      </w:rPr>
                      <w:t>☒</w:t>
                    </w:r>
                  </w:sdtContent>
                </w:sdt>
              </w:sdtContent>
            </w:sdt>
          </w:p>
        </w:tc>
        <w:tc>
          <w:tcPr>
            <w:tcW w:w="1559" w:type="dxa"/>
          </w:tcPr>
          <w:p w14:paraId="7130C976" w14:textId="45A65F73"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475175102"/>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276" w:type="dxa"/>
          </w:tcPr>
          <w:p w14:paraId="77AD9EB6" w14:textId="1AA88942"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557587509"/>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5AAEAD38" w14:textId="4EA67195"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69893571"/>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21F155CB" w14:textId="77777777" w:rsidTr="004D3C7D">
        <w:tc>
          <w:tcPr>
            <w:tcW w:w="704" w:type="dxa"/>
          </w:tcPr>
          <w:p w14:paraId="5AED20DD" w14:textId="4274FF2C" w:rsidR="00691210" w:rsidRPr="00A40CFA" w:rsidRDefault="00691210" w:rsidP="00691210">
            <w:pPr>
              <w:jc w:val="center"/>
              <w:rPr>
                <w:rFonts w:eastAsia="Tahoma"/>
              </w:rPr>
            </w:pPr>
            <w:r w:rsidRPr="00A40CFA">
              <w:rPr>
                <w:rFonts w:eastAsia="Tahoma"/>
              </w:rPr>
              <w:t>OE06</w:t>
            </w:r>
          </w:p>
        </w:tc>
        <w:tc>
          <w:tcPr>
            <w:tcW w:w="3260" w:type="dxa"/>
          </w:tcPr>
          <w:p w14:paraId="5612A59C" w14:textId="1D6E1E31" w:rsidR="00691210" w:rsidRPr="00A40CFA" w:rsidRDefault="00691210" w:rsidP="00691210">
            <w:pPr>
              <w:rPr>
                <w:i/>
                <w:iCs/>
              </w:rPr>
            </w:pPr>
            <w:r w:rsidRPr="00A40CFA">
              <w:rPr>
                <w:i/>
                <w:iCs/>
              </w:rPr>
              <w:t>Úložisko Spisov</w:t>
            </w:r>
          </w:p>
        </w:tc>
        <w:tc>
          <w:tcPr>
            <w:tcW w:w="1418" w:type="dxa"/>
          </w:tcPr>
          <w:p w14:paraId="24683E05" w14:textId="62603B57"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951938242"/>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559" w:type="dxa"/>
          </w:tcPr>
          <w:p w14:paraId="4E201251" w14:textId="20D16D1F"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414749279"/>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276" w:type="dxa"/>
          </w:tcPr>
          <w:p w14:paraId="3F6B98B9" w14:textId="1D54030C"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797211588"/>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1DCECF3F" w14:textId="3B05B375"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353728446"/>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2089FAF4" w14:textId="77777777" w:rsidTr="004D3C7D">
        <w:tc>
          <w:tcPr>
            <w:tcW w:w="704" w:type="dxa"/>
          </w:tcPr>
          <w:p w14:paraId="178F4EFA" w14:textId="686D26F9" w:rsidR="00691210" w:rsidRPr="00A40CFA" w:rsidRDefault="00691210" w:rsidP="00691210">
            <w:pPr>
              <w:jc w:val="center"/>
              <w:rPr>
                <w:rFonts w:eastAsia="Tahoma"/>
              </w:rPr>
            </w:pPr>
            <w:r w:rsidRPr="00A40CFA">
              <w:rPr>
                <w:rFonts w:eastAsia="Tahoma"/>
              </w:rPr>
              <w:t>OE07</w:t>
            </w:r>
          </w:p>
        </w:tc>
        <w:tc>
          <w:tcPr>
            <w:tcW w:w="3260" w:type="dxa"/>
          </w:tcPr>
          <w:p w14:paraId="6FD583BD" w14:textId="3E7D1179" w:rsidR="00691210" w:rsidRPr="00A40CFA" w:rsidRDefault="00691210" w:rsidP="00691210">
            <w:pPr>
              <w:rPr>
                <w:i/>
                <w:iCs/>
              </w:rPr>
            </w:pPr>
            <w:r w:rsidRPr="00A40CFA">
              <w:rPr>
                <w:i/>
                <w:iCs/>
              </w:rPr>
              <w:t>Zbierka listín</w:t>
            </w:r>
          </w:p>
        </w:tc>
        <w:tc>
          <w:tcPr>
            <w:tcW w:w="1418" w:type="dxa"/>
            <w:vAlign w:val="center"/>
          </w:tcPr>
          <w:p w14:paraId="6D2BEF54" w14:textId="470667B0" w:rsidR="00691210" w:rsidRPr="00A40CFA" w:rsidRDefault="00000000" w:rsidP="00691210">
            <w:pPr>
              <w:jc w:val="center"/>
              <w:rPr>
                <w:rFonts w:ascii="Segoe UI Symbol" w:eastAsia="MS Gothic" w:hAnsi="Segoe UI Symbol" w:cs="Segoe UI Symbol"/>
                <w:szCs w:val="16"/>
              </w:rPr>
            </w:pPr>
            <w:sdt>
              <w:sdtPr>
                <w:rPr>
                  <w:rFonts w:ascii="Tahoma" w:eastAsia="MS Gothic" w:hAnsi="Tahoma" w:cs="Tahoma"/>
                  <w:szCs w:val="16"/>
                </w:rPr>
                <w:tag w:val="goog_rdk_18"/>
                <w:id w:val="-234557864"/>
              </w:sdtPr>
              <w:sdtContent>
                <w:sdt>
                  <w:sdtPr>
                    <w:rPr>
                      <w:rFonts w:ascii="Tahoma" w:hAnsi="Tahoma" w:cs="Tahoma"/>
                      <w:szCs w:val="16"/>
                    </w:rPr>
                    <w:id w:val="619492654"/>
                    <w14:checkbox>
                      <w14:checked w14:val="0"/>
                      <w14:checkedState w14:val="2612" w14:font="MS Gothic"/>
                      <w14:uncheckedState w14:val="2610" w14:font="MS Gothic"/>
                    </w14:checkbox>
                  </w:sdtPr>
                  <w:sdtContent>
                    <w:r w:rsidR="00691210" w:rsidRPr="00A40CFA">
                      <w:rPr>
                        <w:rFonts w:ascii="MS Gothic" w:eastAsia="MS Gothic" w:hAnsi="MS Gothic" w:cs="Tahoma" w:hint="eastAsia"/>
                        <w:szCs w:val="16"/>
                      </w:rPr>
                      <w:t>☐</w:t>
                    </w:r>
                  </w:sdtContent>
                </w:sdt>
              </w:sdtContent>
            </w:sdt>
          </w:p>
        </w:tc>
        <w:tc>
          <w:tcPr>
            <w:tcW w:w="1559" w:type="dxa"/>
          </w:tcPr>
          <w:p w14:paraId="49896B84" w14:textId="3EE8C855"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238063400"/>
                <w14:checkbox>
                  <w14:checked w14:val="0"/>
                  <w14:checkedState w14:val="2612" w14:font="MS Gothic"/>
                  <w14:uncheckedState w14:val="2610" w14:font="MS Gothic"/>
                </w14:checkbox>
              </w:sdtPr>
              <w:sdtContent>
                <w:r w:rsidR="00691210" w:rsidRPr="00A40CFA">
                  <w:rPr>
                    <w:rFonts w:ascii="MS Gothic" w:eastAsia="MS Gothic" w:hAnsi="MS Gothic" w:cs="Tahoma"/>
                    <w:szCs w:val="16"/>
                  </w:rPr>
                  <w:t>☐</w:t>
                </w:r>
              </w:sdtContent>
            </w:sdt>
          </w:p>
        </w:tc>
        <w:tc>
          <w:tcPr>
            <w:tcW w:w="1276" w:type="dxa"/>
          </w:tcPr>
          <w:p w14:paraId="37EE867D" w14:textId="035A446B"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146008874"/>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54AA3397" w14:textId="38FF60B0"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2057810575"/>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3F379DB8" w14:textId="77777777" w:rsidTr="004D3C7D">
        <w:tc>
          <w:tcPr>
            <w:tcW w:w="704" w:type="dxa"/>
          </w:tcPr>
          <w:p w14:paraId="6168B58B" w14:textId="53AA61E7" w:rsidR="00691210" w:rsidRPr="00A40CFA" w:rsidRDefault="00691210" w:rsidP="00691210">
            <w:pPr>
              <w:jc w:val="center"/>
              <w:rPr>
                <w:rFonts w:eastAsia="Tahoma"/>
              </w:rPr>
            </w:pPr>
            <w:r w:rsidRPr="00A40CFA">
              <w:rPr>
                <w:rFonts w:eastAsia="Tahoma"/>
              </w:rPr>
              <w:t>OE08</w:t>
            </w:r>
          </w:p>
        </w:tc>
        <w:tc>
          <w:tcPr>
            <w:tcW w:w="3260" w:type="dxa"/>
          </w:tcPr>
          <w:p w14:paraId="09097C14" w14:textId="4A7AAE63" w:rsidR="00691210" w:rsidRPr="00A40CFA" w:rsidRDefault="00691210" w:rsidP="00691210">
            <w:pPr>
              <w:rPr>
                <w:i/>
                <w:iCs/>
              </w:rPr>
            </w:pPr>
            <w:r w:rsidRPr="00A40CFA">
              <w:rPr>
                <w:i/>
                <w:iCs/>
              </w:rPr>
              <w:t>Katastrálne mapy</w:t>
            </w:r>
          </w:p>
        </w:tc>
        <w:tc>
          <w:tcPr>
            <w:tcW w:w="1418" w:type="dxa"/>
            <w:vAlign w:val="center"/>
          </w:tcPr>
          <w:p w14:paraId="4BE9B1EE" w14:textId="382D1309" w:rsidR="00691210" w:rsidRPr="00A40CFA" w:rsidRDefault="00000000" w:rsidP="00691210">
            <w:pPr>
              <w:jc w:val="center"/>
              <w:rPr>
                <w:rFonts w:ascii="Segoe UI Symbol" w:eastAsia="MS Gothic" w:hAnsi="Segoe UI Symbol" w:cs="Segoe UI Symbol"/>
                <w:szCs w:val="16"/>
              </w:rPr>
            </w:pPr>
            <w:sdt>
              <w:sdtPr>
                <w:rPr>
                  <w:rFonts w:ascii="Tahoma" w:eastAsia="MS Gothic" w:hAnsi="Tahoma" w:cs="Tahoma"/>
                  <w:szCs w:val="16"/>
                </w:rPr>
                <w:tag w:val="goog_rdk_22"/>
                <w:id w:val="1983269968"/>
              </w:sdtPr>
              <w:sdtContent>
                <w:sdt>
                  <w:sdtPr>
                    <w:rPr>
                      <w:rFonts w:ascii="Tahoma" w:hAnsi="Tahoma" w:cs="Tahoma"/>
                      <w:szCs w:val="16"/>
                    </w:rPr>
                    <w:id w:val="-142737114"/>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sdtContent>
            </w:sdt>
          </w:p>
        </w:tc>
        <w:tc>
          <w:tcPr>
            <w:tcW w:w="1559" w:type="dxa"/>
          </w:tcPr>
          <w:p w14:paraId="5F5BC6CF" w14:textId="3440049B"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618254005"/>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276" w:type="dxa"/>
          </w:tcPr>
          <w:p w14:paraId="5EE6DAC0" w14:textId="16FD7AF7"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241793754"/>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5962D2A3" w14:textId="1563023E"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69020044"/>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12B758D5" w14:textId="77777777" w:rsidTr="004D3C7D">
        <w:tc>
          <w:tcPr>
            <w:tcW w:w="704" w:type="dxa"/>
          </w:tcPr>
          <w:p w14:paraId="5DE0C50F" w14:textId="1ED7A6AB" w:rsidR="00691210" w:rsidRPr="00A40CFA" w:rsidRDefault="00691210" w:rsidP="00691210">
            <w:pPr>
              <w:jc w:val="center"/>
              <w:rPr>
                <w:rFonts w:eastAsia="Tahoma"/>
              </w:rPr>
            </w:pPr>
            <w:r w:rsidRPr="00A40CFA">
              <w:rPr>
                <w:rFonts w:eastAsia="Tahoma"/>
              </w:rPr>
              <w:t>OE09</w:t>
            </w:r>
          </w:p>
        </w:tc>
        <w:tc>
          <w:tcPr>
            <w:tcW w:w="3260" w:type="dxa"/>
          </w:tcPr>
          <w:p w14:paraId="12F4B874" w14:textId="5221A5F1" w:rsidR="00691210" w:rsidRPr="00A40CFA" w:rsidRDefault="00691210" w:rsidP="00691210">
            <w:pPr>
              <w:rPr>
                <w:i/>
                <w:iCs/>
              </w:rPr>
            </w:pPr>
            <w:r w:rsidRPr="00A40CFA">
              <w:rPr>
                <w:i/>
                <w:iCs/>
              </w:rPr>
              <w:t>Mapy určených operátov</w:t>
            </w:r>
          </w:p>
        </w:tc>
        <w:tc>
          <w:tcPr>
            <w:tcW w:w="1418" w:type="dxa"/>
          </w:tcPr>
          <w:p w14:paraId="5154F21D" w14:textId="1259B3F5"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710386938"/>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559" w:type="dxa"/>
          </w:tcPr>
          <w:p w14:paraId="42D91050" w14:textId="165970A9"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604761933"/>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276" w:type="dxa"/>
          </w:tcPr>
          <w:p w14:paraId="1C53955F" w14:textId="0043AEC8"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692960516"/>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4D961BDA" w14:textId="3F94E8A7"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1409303280"/>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0A76457D" w14:textId="77777777" w:rsidTr="004D3C7D">
        <w:tc>
          <w:tcPr>
            <w:tcW w:w="704" w:type="dxa"/>
          </w:tcPr>
          <w:p w14:paraId="4D3EAADD" w14:textId="76547B89" w:rsidR="00691210" w:rsidRPr="00A40CFA" w:rsidRDefault="00691210" w:rsidP="00691210">
            <w:pPr>
              <w:jc w:val="center"/>
              <w:rPr>
                <w:rFonts w:eastAsia="Tahoma"/>
              </w:rPr>
            </w:pPr>
            <w:r w:rsidRPr="00A40CFA">
              <w:rPr>
                <w:rFonts w:eastAsia="Tahoma"/>
              </w:rPr>
              <w:t>OE10</w:t>
            </w:r>
          </w:p>
        </w:tc>
        <w:tc>
          <w:tcPr>
            <w:tcW w:w="3260" w:type="dxa"/>
          </w:tcPr>
          <w:p w14:paraId="782DD0D3" w14:textId="221440A4" w:rsidR="00691210" w:rsidRPr="00A40CFA" w:rsidRDefault="00691210" w:rsidP="00691210">
            <w:pPr>
              <w:rPr>
                <w:i/>
                <w:iCs/>
              </w:rPr>
            </w:pPr>
            <w:r w:rsidRPr="00A40CFA">
              <w:rPr>
                <w:i/>
                <w:iCs/>
              </w:rPr>
              <w:t>Knihy poskytnutých údajov</w:t>
            </w:r>
          </w:p>
        </w:tc>
        <w:tc>
          <w:tcPr>
            <w:tcW w:w="1418" w:type="dxa"/>
            <w:vAlign w:val="center"/>
          </w:tcPr>
          <w:p w14:paraId="10B1281D" w14:textId="23599D81" w:rsidR="00691210" w:rsidRPr="00A40CFA" w:rsidRDefault="00000000" w:rsidP="00691210">
            <w:pPr>
              <w:jc w:val="center"/>
              <w:rPr>
                <w:rFonts w:ascii="Segoe UI Symbol" w:eastAsia="MS Gothic" w:hAnsi="Segoe UI Symbol" w:cs="Segoe UI Symbol"/>
                <w:szCs w:val="16"/>
              </w:rPr>
            </w:pPr>
            <w:sdt>
              <w:sdtPr>
                <w:rPr>
                  <w:rFonts w:ascii="Tahoma" w:eastAsia="MS Gothic" w:hAnsi="Tahoma" w:cs="Tahoma"/>
                  <w:szCs w:val="16"/>
                </w:rPr>
                <w:tag w:val="goog_rdk_18"/>
                <w:id w:val="-1502350976"/>
              </w:sdtPr>
              <w:sdtContent>
                <w:sdt>
                  <w:sdtPr>
                    <w:rPr>
                      <w:rFonts w:ascii="Tahoma" w:hAnsi="Tahoma" w:cs="Tahoma"/>
                      <w:szCs w:val="16"/>
                    </w:rPr>
                    <w:id w:val="932312506"/>
                    <w14:checkbox>
                      <w14:checked w14:val="0"/>
                      <w14:checkedState w14:val="2612" w14:font="MS Gothic"/>
                      <w14:uncheckedState w14:val="2610" w14:font="MS Gothic"/>
                    </w14:checkbox>
                  </w:sdtPr>
                  <w:sdtContent>
                    <w:r w:rsidR="00691210" w:rsidRPr="00A40CFA">
                      <w:rPr>
                        <w:rFonts w:ascii="MS Gothic" w:eastAsia="MS Gothic" w:hAnsi="MS Gothic" w:cs="Tahoma" w:hint="eastAsia"/>
                        <w:szCs w:val="16"/>
                      </w:rPr>
                      <w:t>☐</w:t>
                    </w:r>
                  </w:sdtContent>
                </w:sdt>
              </w:sdtContent>
            </w:sdt>
          </w:p>
        </w:tc>
        <w:tc>
          <w:tcPr>
            <w:tcW w:w="1559" w:type="dxa"/>
          </w:tcPr>
          <w:p w14:paraId="775CA4F1" w14:textId="3A1DAE31"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169300000"/>
                <w14:checkbox>
                  <w14:checked w14:val="0"/>
                  <w14:checkedState w14:val="2612" w14:font="MS Gothic"/>
                  <w14:uncheckedState w14:val="2610" w14:font="MS Gothic"/>
                </w14:checkbox>
              </w:sdtPr>
              <w:sdtContent>
                <w:r w:rsidR="00691210" w:rsidRPr="00A40CFA">
                  <w:rPr>
                    <w:rFonts w:ascii="MS Gothic" w:eastAsia="MS Gothic" w:hAnsi="MS Gothic" w:cs="Tahoma"/>
                    <w:szCs w:val="16"/>
                  </w:rPr>
                  <w:t>☐</w:t>
                </w:r>
              </w:sdtContent>
            </w:sdt>
          </w:p>
        </w:tc>
        <w:tc>
          <w:tcPr>
            <w:tcW w:w="1276" w:type="dxa"/>
          </w:tcPr>
          <w:p w14:paraId="3830AB89" w14:textId="1FB06E3C"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2082857861"/>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3E317585" w14:textId="4E81C4DE"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1065177349"/>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5527B649" w14:textId="77777777" w:rsidTr="004D3C7D">
        <w:tc>
          <w:tcPr>
            <w:tcW w:w="704" w:type="dxa"/>
          </w:tcPr>
          <w:p w14:paraId="11CA12BF" w14:textId="6F890188" w:rsidR="00691210" w:rsidRPr="00A40CFA" w:rsidRDefault="00691210" w:rsidP="00691210">
            <w:pPr>
              <w:jc w:val="center"/>
              <w:rPr>
                <w:rFonts w:eastAsia="Tahoma"/>
              </w:rPr>
            </w:pPr>
            <w:r w:rsidRPr="00A40CFA">
              <w:rPr>
                <w:rFonts w:eastAsia="Tahoma"/>
              </w:rPr>
              <w:t>OE11</w:t>
            </w:r>
          </w:p>
        </w:tc>
        <w:tc>
          <w:tcPr>
            <w:tcW w:w="3260" w:type="dxa"/>
          </w:tcPr>
          <w:p w14:paraId="103DE854" w14:textId="760CB7A3" w:rsidR="00691210" w:rsidRPr="00A40CFA" w:rsidRDefault="00691210" w:rsidP="00691210">
            <w:pPr>
              <w:rPr>
                <w:i/>
                <w:iCs/>
              </w:rPr>
            </w:pPr>
            <w:r w:rsidRPr="00A40CFA">
              <w:rPr>
                <w:i/>
                <w:iCs/>
              </w:rPr>
              <w:t>Register podaní</w:t>
            </w:r>
          </w:p>
        </w:tc>
        <w:tc>
          <w:tcPr>
            <w:tcW w:w="1418" w:type="dxa"/>
            <w:vAlign w:val="center"/>
          </w:tcPr>
          <w:p w14:paraId="3206A82C" w14:textId="636A6704" w:rsidR="00691210" w:rsidRPr="00A40CFA" w:rsidRDefault="00000000" w:rsidP="00691210">
            <w:pPr>
              <w:jc w:val="center"/>
              <w:rPr>
                <w:rFonts w:ascii="Segoe UI Symbol" w:eastAsia="MS Gothic" w:hAnsi="Segoe UI Symbol" w:cs="Segoe UI Symbol"/>
                <w:szCs w:val="16"/>
              </w:rPr>
            </w:pPr>
            <w:sdt>
              <w:sdtPr>
                <w:rPr>
                  <w:rFonts w:ascii="Tahoma" w:eastAsia="MS Gothic" w:hAnsi="Tahoma" w:cs="Tahoma"/>
                  <w:szCs w:val="16"/>
                </w:rPr>
                <w:tag w:val="goog_rdk_22"/>
                <w:id w:val="719790757"/>
              </w:sdtPr>
              <w:sdtContent>
                <w:sdt>
                  <w:sdtPr>
                    <w:rPr>
                      <w:rFonts w:ascii="Tahoma" w:hAnsi="Tahoma" w:cs="Tahoma"/>
                      <w:szCs w:val="16"/>
                    </w:rPr>
                    <w:id w:val="1880659383"/>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sdtContent>
            </w:sdt>
          </w:p>
        </w:tc>
        <w:tc>
          <w:tcPr>
            <w:tcW w:w="1559" w:type="dxa"/>
          </w:tcPr>
          <w:p w14:paraId="446E68AA" w14:textId="03FEF3A7"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353881599"/>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276" w:type="dxa"/>
          </w:tcPr>
          <w:p w14:paraId="5AB222F0" w14:textId="66D5F00F"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737615530"/>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7EF34194" w14:textId="3867579A"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648205120"/>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r w:rsidR="00691210" w:rsidRPr="00A40CFA" w14:paraId="58128520" w14:textId="77777777" w:rsidTr="004D3C7D">
        <w:tc>
          <w:tcPr>
            <w:tcW w:w="704" w:type="dxa"/>
          </w:tcPr>
          <w:p w14:paraId="3BABE5A5" w14:textId="5989FC88" w:rsidR="00691210" w:rsidRPr="00A40CFA" w:rsidRDefault="00691210" w:rsidP="00691210">
            <w:pPr>
              <w:jc w:val="center"/>
              <w:rPr>
                <w:rFonts w:eastAsia="Tahoma"/>
              </w:rPr>
            </w:pPr>
            <w:r w:rsidRPr="00A40CFA">
              <w:rPr>
                <w:rFonts w:eastAsia="Tahoma"/>
              </w:rPr>
              <w:t>OE12</w:t>
            </w:r>
          </w:p>
        </w:tc>
        <w:tc>
          <w:tcPr>
            <w:tcW w:w="3260" w:type="dxa"/>
          </w:tcPr>
          <w:p w14:paraId="4C95C335" w14:textId="1DA9DA6E" w:rsidR="00691210" w:rsidRPr="00A40CFA" w:rsidRDefault="00691210" w:rsidP="00691210">
            <w:pPr>
              <w:rPr>
                <w:i/>
                <w:iCs/>
              </w:rPr>
            </w:pPr>
            <w:r w:rsidRPr="00A40CFA">
              <w:rPr>
                <w:i/>
                <w:iCs/>
              </w:rPr>
              <w:t>Register rozhodnutí</w:t>
            </w:r>
          </w:p>
        </w:tc>
        <w:tc>
          <w:tcPr>
            <w:tcW w:w="1418" w:type="dxa"/>
          </w:tcPr>
          <w:p w14:paraId="286EA10C" w14:textId="6F9874DA"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70477133"/>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559" w:type="dxa"/>
          </w:tcPr>
          <w:p w14:paraId="37250634" w14:textId="46C7BB18"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1539119242"/>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276" w:type="dxa"/>
          </w:tcPr>
          <w:p w14:paraId="226BBF40" w14:textId="776150C5" w:rsidR="00691210" w:rsidRPr="00A40CFA" w:rsidRDefault="00000000" w:rsidP="00691210">
            <w:pPr>
              <w:jc w:val="center"/>
              <w:rPr>
                <w:rFonts w:ascii="Segoe UI Symbol" w:eastAsia="MS Gothic" w:hAnsi="Segoe UI Symbol" w:cs="Segoe UI Symbol"/>
                <w:szCs w:val="16"/>
              </w:rPr>
            </w:pPr>
            <w:sdt>
              <w:sdtPr>
                <w:rPr>
                  <w:rFonts w:ascii="Tahoma" w:hAnsi="Tahoma" w:cs="Tahoma"/>
                  <w:szCs w:val="16"/>
                </w:rPr>
                <w:id w:val="228428908"/>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c>
          <w:tcPr>
            <w:tcW w:w="1417" w:type="dxa"/>
          </w:tcPr>
          <w:p w14:paraId="1A94C33C" w14:textId="6B649996" w:rsidR="00691210" w:rsidRPr="00A40CFA" w:rsidRDefault="00000000" w:rsidP="00691210">
            <w:pPr>
              <w:keepNext/>
              <w:jc w:val="center"/>
              <w:rPr>
                <w:rFonts w:ascii="Segoe UI Symbol" w:eastAsia="MS Gothic" w:hAnsi="Segoe UI Symbol" w:cs="Segoe UI Symbol"/>
                <w:szCs w:val="16"/>
              </w:rPr>
            </w:pPr>
            <w:sdt>
              <w:sdtPr>
                <w:rPr>
                  <w:rFonts w:ascii="Tahoma" w:hAnsi="Tahoma" w:cs="Tahoma"/>
                  <w:szCs w:val="16"/>
                </w:rPr>
                <w:id w:val="2088573621"/>
                <w14:checkbox>
                  <w14:checked w14:val="0"/>
                  <w14:checkedState w14:val="2612" w14:font="MS Gothic"/>
                  <w14:uncheckedState w14:val="2610" w14:font="MS Gothic"/>
                </w14:checkbox>
              </w:sdtPr>
              <w:sdtContent>
                <w:r w:rsidR="00691210" w:rsidRPr="00A40CFA">
                  <w:rPr>
                    <w:rFonts w:ascii="Segoe UI Symbol" w:eastAsia="MS Gothic" w:hAnsi="Segoe UI Symbol" w:cs="Segoe UI Symbol"/>
                    <w:szCs w:val="16"/>
                  </w:rPr>
                  <w:t>☐</w:t>
                </w:r>
              </w:sdtContent>
            </w:sdt>
          </w:p>
        </w:tc>
      </w:tr>
    </w:tbl>
    <w:p w14:paraId="5366135C" w14:textId="4045A5CC" w:rsidR="00D14345" w:rsidRPr="00A40CFA" w:rsidRDefault="00891F01" w:rsidP="00891F01">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28</w:t>
      </w:r>
      <w:r w:rsidRPr="00A40CFA">
        <w:fldChar w:fldCharType="end"/>
      </w:r>
      <w:r w:rsidRPr="00A40CFA">
        <w:t xml:space="preserve"> Prehľad jednotlivých kategórií údajov</w:t>
      </w:r>
    </w:p>
    <w:p w14:paraId="61C11934" w14:textId="77777777" w:rsidR="00063F83" w:rsidRPr="00A40CFA" w:rsidRDefault="00063F83" w:rsidP="00063F83"/>
    <w:p w14:paraId="31C47108" w14:textId="0539FE4E" w:rsidR="00D14345" w:rsidRPr="00A40CFA" w:rsidRDefault="00D14345" w:rsidP="7F9B700B">
      <w:pPr>
        <w:pStyle w:val="Heading2"/>
        <w:rPr>
          <w:rStyle w:val="Heading2Char"/>
          <w:b/>
          <w:bCs/>
        </w:rPr>
      </w:pPr>
      <w:r w:rsidRPr="00A40CFA">
        <w:rPr>
          <w:rStyle w:val="Heading2Char"/>
          <w:b/>
          <w:bCs/>
        </w:rPr>
        <w:t>Technologická architektúra</w:t>
      </w:r>
    </w:p>
    <w:p w14:paraId="34CED0F2" w14:textId="3804B5F2" w:rsidR="62457F38" w:rsidRPr="00A40CFA" w:rsidRDefault="62457F38" w:rsidP="7F9B700B">
      <w:pPr>
        <w:spacing w:after="240"/>
        <w:jc w:val="both"/>
        <w:rPr>
          <w:rFonts w:eastAsia="Arial" w:cs="Arial"/>
        </w:rPr>
      </w:pPr>
      <w:r w:rsidRPr="00A40CFA">
        <w:rPr>
          <w:rFonts w:eastAsia="Arial" w:cs="Arial"/>
        </w:rPr>
        <w:t>Projekt ISKN 2.0 bude realizovaný iba do úrovne aplikačnej a dátovej architektúry. Technologická architektúra bude implementovaná mimo rámca tohto projektu ako podporný systém pre prevádzku aplikačného softvérového vybavenia ISKN 2.0.</w:t>
      </w:r>
    </w:p>
    <w:p w14:paraId="711A9978" w14:textId="64052808" w:rsidR="62457F38" w:rsidRPr="00A40CFA" w:rsidRDefault="62457F38" w:rsidP="7F9B700B">
      <w:pPr>
        <w:spacing w:before="240" w:after="240"/>
        <w:jc w:val="both"/>
        <w:rPr>
          <w:rFonts w:eastAsia="Arial" w:cs="Arial"/>
        </w:rPr>
      </w:pPr>
      <w:r w:rsidRPr="00A40CFA">
        <w:rPr>
          <w:rFonts w:eastAsia="Arial" w:cs="Arial"/>
        </w:rPr>
        <w:t>Zabezpečenie nasadzovania a samotnej prevádzky je v kompetencii ÚGKK. Na základe realizovaného diela ISKN 2.0 bude technologická infraštruktúra prispôsobená jeho požiadavkám. Súčasťou zabezpečenia budú aj komunikačná matica, sieťová topológia a ďalšie technologické aspekty nevyhnutné pre bezproblémovú prevádzku riešenia.</w:t>
      </w:r>
    </w:p>
    <w:p w14:paraId="17F5C3B7" w14:textId="2B66CFFF" w:rsidR="62457F38" w:rsidRPr="00A40CFA" w:rsidRDefault="62457F38" w:rsidP="7F9B700B">
      <w:pPr>
        <w:spacing w:before="240" w:after="240"/>
        <w:jc w:val="both"/>
        <w:rPr>
          <w:rFonts w:eastAsia="Arial" w:cs="Arial"/>
        </w:rPr>
      </w:pPr>
      <w:r w:rsidRPr="00A40CFA">
        <w:rPr>
          <w:rFonts w:eastAsia="Arial" w:cs="Arial"/>
        </w:rPr>
        <w:t>Vybudovaná technologická infraštruktúra bude zahŕňať minimálne štyri prostredia: PROD, PREPROD, TEST a DEV.</w:t>
      </w:r>
    </w:p>
    <w:p w14:paraId="30249683" w14:textId="41713882" w:rsidR="62457F38" w:rsidRPr="00A40CFA" w:rsidRDefault="62457F38" w:rsidP="7F9B700B">
      <w:pPr>
        <w:pStyle w:val="ListParagraph"/>
        <w:numPr>
          <w:ilvl w:val="0"/>
          <w:numId w:val="4"/>
        </w:numPr>
        <w:spacing w:before="240" w:after="240"/>
        <w:jc w:val="both"/>
        <w:rPr>
          <w:rFonts w:eastAsia="Arial" w:cs="Arial"/>
        </w:rPr>
      </w:pPr>
      <w:r w:rsidRPr="00A40CFA">
        <w:rPr>
          <w:rFonts w:eastAsia="Arial" w:cs="Arial"/>
        </w:rPr>
        <w:t>PROD predstavuje hlavné produkčné prostredie, ktoré nesmie byť ovplyvňované vývojovými aktivitami, a dodávateľ k nemu nebude mať prístup.</w:t>
      </w:r>
    </w:p>
    <w:p w14:paraId="42273D41" w14:textId="16649714" w:rsidR="62457F38" w:rsidRPr="00A40CFA" w:rsidRDefault="62457F38" w:rsidP="7F9B700B">
      <w:pPr>
        <w:pStyle w:val="ListParagraph"/>
        <w:numPr>
          <w:ilvl w:val="0"/>
          <w:numId w:val="4"/>
        </w:numPr>
        <w:spacing w:before="240" w:after="240"/>
        <w:jc w:val="both"/>
        <w:rPr>
          <w:rFonts w:eastAsia="Arial" w:cs="Arial"/>
        </w:rPr>
      </w:pPr>
      <w:r w:rsidRPr="00A40CFA">
        <w:rPr>
          <w:rFonts w:eastAsia="Arial" w:cs="Arial"/>
        </w:rPr>
        <w:t>Dodávateľovi budú poskytnuté ostatné prostredia, ktoré si môže spravovať vrátane prípadných dátových úprav, ak to vyžaduje pre účely vývoja a testovania.</w:t>
      </w:r>
    </w:p>
    <w:p w14:paraId="072EA58A" w14:textId="0ACDECBB" w:rsidR="62457F38" w:rsidRPr="00A40CFA" w:rsidRDefault="62457F38" w:rsidP="7F9B700B">
      <w:pPr>
        <w:pStyle w:val="ListParagraph"/>
        <w:numPr>
          <w:ilvl w:val="0"/>
          <w:numId w:val="4"/>
        </w:numPr>
        <w:spacing w:before="240" w:after="240"/>
        <w:jc w:val="both"/>
        <w:rPr>
          <w:rFonts w:eastAsia="Arial" w:cs="Arial"/>
        </w:rPr>
      </w:pPr>
      <w:r w:rsidRPr="00A40CFA">
        <w:rPr>
          <w:rFonts w:eastAsia="Arial" w:cs="Arial"/>
        </w:rPr>
        <w:t>PREPROD bude slúžiť predovšetkým na testovanie so zákazníkom za účelom overenia zhody pripravovaných zmien pred ich nasadením do produkčného prostredia.</w:t>
      </w:r>
    </w:p>
    <w:p w14:paraId="046DEDEA" w14:textId="2231990C" w:rsidR="20C70D9C" w:rsidRPr="00A40CFA" w:rsidRDefault="20C70D9C" w:rsidP="7F9B700B">
      <w:pPr>
        <w:spacing w:after="240"/>
        <w:jc w:val="both"/>
        <w:rPr>
          <w:rFonts w:eastAsia="Arial" w:cs="Arial"/>
        </w:rPr>
      </w:pPr>
      <w:r w:rsidRPr="00A40CFA">
        <w:rPr>
          <w:rFonts w:eastAsia="Arial" w:cs="Arial"/>
        </w:rPr>
        <w:t xml:space="preserve">Dodávateľ riešenia bude poskytovať súčinnosť pri príprave technologického prostredia a architektúry. Podstatná časť tejto súčinnosti sa týka najmä aplikačného prostredia, ktoré sa očakáva vo forme </w:t>
      </w:r>
      <w:proofErr w:type="spellStart"/>
      <w:r w:rsidRPr="00A40CFA">
        <w:rPr>
          <w:rFonts w:eastAsia="Arial" w:cs="Arial"/>
        </w:rPr>
        <w:t>Docker</w:t>
      </w:r>
      <w:proofErr w:type="spellEnd"/>
      <w:r w:rsidRPr="00A40CFA">
        <w:rPr>
          <w:rFonts w:eastAsia="Arial" w:cs="Arial"/>
        </w:rPr>
        <w:t xml:space="preserve"> obrazov, prípadne ako aplikačné balíky, ktoré je možné priamo spustiť. Alternatívne sa očakáva dodanie </w:t>
      </w:r>
      <w:proofErr w:type="spellStart"/>
      <w:r w:rsidRPr="00A40CFA">
        <w:rPr>
          <w:rFonts w:eastAsia="Arial" w:cs="Arial"/>
        </w:rPr>
        <w:t>Infrastructure</w:t>
      </w:r>
      <w:proofErr w:type="spellEnd"/>
      <w:r w:rsidRPr="00A40CFA">
        <w:rPr>
          <w:rFonts w:eastAsia="Arial" w:cs="Arial"/>
        </w:rPr>
        <w:t xml:space="preserve"> as </w:t>
      </w:r>
      <w:proofErr w:type="spellStart"/>
      <w:r w:rsidRPr="00A40CFA">
        <w:rPr>
          <w:rFonts w:eastAsia="Arial" w:cs="Arial"/>
        </w:rPr>
        <w:t>Code</w:t>
      </w:r>
      <w:proofErr w:type="spellEnd"/>
      <w:r w:rsidRPr="00A40CFA">
        <w:rPr>
          <w:rFonts w:eastAsia="Arial" w:cs="Arial"/>
        </w:rPr>
        <w:t xml:space="preserve"> (</w:t>
      </w:r>
      <w:proofErr w:type="spellStart"/>
      <w:r w:rsidRPr="00A40CFA">
        <w:rPr>
          <w:rFonts w:eastAsia="Arial" w:cs="Arial"/>
        </w:rPr>
        <w:t>IaC</w:t>
      </w:r>
      <w:proofErr w:type="spellEnd"/>
      <w:r w:rsidRPr="00A40CFA">
        <w:rPr>
          <w:rFonts w:eastAsia="Arial" w:cs="Arial"/>
        </w:rPr>
        <w:t>) predpisov na zostavenie a spustenie aplikačného prostredia.</w:t>
      </w:r>
    </w:p>
    <w:p w14:paraId="769A3757" w14:textId="3F78BBC1" w:rsidR="20C70D9C" w:rsidRPr="00A40CFA" w:rsidRDefault="20C70D9C" w:rsidP="7F9B700B">
      <w:pPr>
        <w:spacing w:before="240" w:after="240"/>
        <w:jc w:val="both"/>
        <w:rPr>
          <w:rFonts w:eastAsia="Arial" w:cs="Arial"/>
        </w:rPr>
      </w:pPr>
      <w:r w:rsidRPr="00A40CFA">
        <w:rPr>
          <w:rFonts w:eastAsia="Arial" w:cs="Arial"/>
        </w:rPr>
        <w:t>Technologická architektúra bude následne prispôsobená návrhu dodávateľa, v súlade s požiadavkami na prevádzku jeho aplikačného riešenia. Prevádzkovateľ zabezpečí potrebné informácie, ako napríklad DNS záznamy a ďalšie údaje nevyhnutné na konfiguráciu aplikačného prostredia.</w:t>
      </w:r>
    </w:p>
    <w:p w14:paraId="4DCEA46E" w14:textId="727D4357" w:rsidR="20C70D9C" w:rsidRPr="00A40CFA" w:rsidRDefault="20C70D9C" w:rsidP="7F9B700B">
      <w:pPr>
        <w:spacing w:before="240" w:after="240"/>
        <w:jc w:val="both"/>
        <w:rPr>
          <w:rFonts w:eastAsia="Arial" w:cs="Arial"/>
        </w:rPr>
      </w:pPr>
      <w:r w:rsidRPr="00A40CFA">
        <w:rPr>
          <w:rFonts w:eastAsia="Arial" w:cs="Arial"/>
        </w:rPr>
        <w:t>Dodávateľ je povinný zabezpečiť, aby konfigurácia systému bola čo najviac riešená prostredníctvom vyhradených konfiguračných súborov alebo inými vhodnými mechanizmami, ktoré umožnia prevádzkovateľovi meniť konfiguráciu bez potreby opätovného zostavovania aplikačného prostredia.</w:t>
      </w:r>
    </w:p>
    <w:p w14:paraId="26F0F3C0" w14:textId="401E4953" w:rsidR="00EA4B95" w:rsidRPr="00A40CFA" w:rsidRDefault="00D14345" w:rsidP="51B9B49D">
      <w:pPr>
        <w:pStyle w:val="Heading2"/>
      </w:pPr>
      <w:bookmarkStart w:id="290" w:name="_Toc153139712"/>
      <w:bookmarkStart w:id="291" w:name="_Toc1569848295"/>
      <w:r w:rsidRPr="00A40CFA">
        <w:t>Bezpečnostná architektúra</w:t>
      </w:r>
      <w:bookmarkEnd w:id="290"/>
      <w:bookmarkEnd w:id="291"/>
    </w:p>
    <w:p w14:paraId="47270747" w14:textId="04C2BB65" w:rsidR="3D998B7F" w:rsidRPr="00A40CFA" w:rsidRDefault="3D998B7F" w:rsidP="39CB31EE">
      <w:pPr>
        <w:spacing w:before="319" w:after="240"/>
        <w:jc w:val="both"/>
        <w:rPr>
          <w:rFonts w:eastAsia="Arial"/>
        </w:rPr>
      </w:pPr>
      <w:r w:rsidRPr="00A40CFA">
        <w:rPr>
          <w:rFonts w:eastAsia="Arial" w:cs="Arial"/>
        </w:rPr>
        <w:t>Projekt ISKN 2.0 je z pohľadu bezpečnosti zaradený medzi kritické informačné systémy verejnej správy Slovenskej republiky. Hodnota uchovávaných údajov je mimoriadne vysoká, a preto je potrebné venovať maximálnu pozornosť bezpečnostným požiadavkám.</w:t>
      </w:r>
    </w:p>
    <w:p w14:paraId="0BFE0513" w14:textId="788FCD23" w:rsidR="3D998B7F" w:rsidRPr="00A40CFA" w:rsidRDefault="3D998B7F" w:rsidP="39CB31EE">
      <w:pPr>
        <w:spacing w:before="240" w:after="240"/>
        <w:jc w:val="both"/>
        <w:rPr>
          <w:rFonts w:eastAsia="Arial" w:cs="Arial"/>
        </w:rPr>
      </w:pPr>
      <w:r w:rsidRPr="00A40CFA">
        <w:rPr>
          <w:rFonts w:eastAsia="Arial" w:cs="Arial"/>
        </w:rPr>
        <w:t>V rámci projektu sa vyžaduje vypracovanie komplexného bezpečnostného projektu, vrátane:</w:t>
      </w:r>
    </w:p>
    <w:p w14:paraId="6DCB8C0E" w14:textId="6AF337F9" w:rsidR="3D998B7F" w:rsidRPr="00A40CFA" w:rsidRDefault="3D998B7F" w:rsidP="006825CA">
      <w:pPr>
        <w:pStyle w:val="ListParagraph"/>
        <w:numPr>
          <w:ilvl w:val="0"/>
          <w:numId w:val="89"/>
        </w:numPr>
        <w:spacing w:before="240" w:after="240"/>
        <w:jc w:val="both"/>
        <w:rPr>
          <w:rFonts w:eastAsia="Arial" w:cs="Arial"/>
        </w:rPr>
      </w:pPr>
      <w:r w:rsidRPr="00A40CFA">
        <w:rPr>
          <w:rFonts w:eastAsia="Arial" w:cs="Arial"/>
        </w:rPr>
        <w:t>analýzy hrozieb podľa metodiky STRIDE,</w:t>
      </w:r>
    </w:p>
    <w:p w14:paraId="51C28286" w14:textId="1D718A18" w:rsidR="3D998B7F" w:rsidRPr="00A40CFA" w:rsidRDefault="3D998B7F" w:rsidP="006825CA">
      <w:pPr>
        <w:pStyle w:val="ListParagraph"/>
        <w:numPr>
          <w:ilvl w:val="0"/>
          <w:numId w:val="89"/>
        </w:numPr>
        <w:spacing w:before="240" w:after="240"/>
        <w:jc w:val="both"/>
        <w:rPr>
          <w:rFonts w:eastAsia="Arial" w:cs="Arial"/>
        </w:rPr>
      </w:pPr>
      <w:r w:rsidRPr="00A40CFA">
        <w:rPr>
          <w:rFonts w:eastAsia="Arial" w:cs="Arial"/>
        </w:rPr>
        <w:t>ktorá musí pokrývať všetky potenciálne spôsoby ohrozenia údajov z pohľadu dôvernosti, dostupnosti a najmä integrity.</w:t>
      </w:r>
    </w:p>
    <w:p w14:paraId="54C533D9" w14:textId="7C928350" w:rsidR="3D998B7F" w:rsidRPr="00A40CFA" w:rsidRDefault="3D998B7F" w:rsidP="39CB31EE">
      <w:pPr>
        <w:spacing w:before="240" w:after="240"/>
        <w:jc w:val="both"/>
        <w:rPr>
          <w:rFonts w:eastAsia="Arial" w:cs="Arial"/>
        </w:rPr>
      </w:pPr>
      <w:r w:rsidRPr="00A40CFA">
        <w:rPr>
          <w:rFonts w:eastAsia="Arial" w:cs="Arial"/>
        </w:rPr>
        <w:t>Projekt kladie dôraz aj na nepopierateľnosť úkonov v systéme – t. j. zabezpečenie integrity a potvrdenie právnej zodpovednosti za každú zmenu údajov. To zahŕňa digitálne podpisovanie transakcií, dôsledné logovanie činností a integritu zápisov do zmenových logov.</w:t>
      </w:r>
    </w:p>
    <w:p w14:paraId="5CDC5492" w14:textId="7BD070F5" w:rsidR="3D998B7F" w:rsidRPr="00A40CFA" w:rsidRDefault="3D998B7F" w:rsidP="39CB31EE">
      <w:pPr>
        <w:spacing w:before="240" w:after="240"/>
        <w:jc w:val="both"/>
        <w:rPr>
          <w:rFonts w:eastAsia="Arial" w:cs="Arial"/>
        </w:rPr>
      </w:pPr>
      <w:r w:rsidRPr="00A40CFA">
        <w:rPr>
          <w:rFonts w:eastAsia="Arial" w:cs="Arial"/>
        </w:rPr>
        <w:t>Systém musí podporovať komplexné monitorovanie a auditovanie všetkých udalostí, nielen tých, ktoré menia údaje, ale aj tých, ktoré sa týkajú:</w:t>
      </w:r>
    </w:p>
    <w:p w14:paraId="21DCC98E" w14:textId="32091CB7" w:rsidR="3D998B7F" w:rsidRPr="00A40CFA" w:rsidRDefault="3D998B7F" w:rsidP="006825CA">
      <w:pPr>
        <w:pStyle w:val="ListParagraph"/>
        <w:numPr>
          <w:ilvl w:val="0"/>
          <w:numId w:val="88"/>
        </w:numPr>
        <w:spacing w:before="240" w:after="240"/>
        <w:jc w:val="both"/>
        <w:rPr>
          <w:rFonts w:eastAsia="Arial" w:cs="Arial"/>
        </w:rPr>
      </w:pPr>
      <w:r w:rsidRPr="00A40CFA">
        <w:rPr>
          <w:rFonts w:eastAsia="Arial" w:cs="Arial"/>
        </w:rPr>
        <w:t>prístupov,</w:t>
      </w:r>
    </w:p>
    <w:p w14:paraId="362A5DB1" w14:textId="3E16E168" w:rsidR="3D998B7F" w:rsidRPr="00A40CFA" w:rsidRDefault="3D998B7F" w:rsidP="006825CA">
      <w:pPr>
        <w:pStyle w:val="ListParagraph"/>
        <w:numPr>
          <w:ilvl w:val="0"/>
          <w:numId w:val="88"/>
        </w:numPr>
        <w:spacing w:before="240" w:after="240"/>
        <w:jc w:val="both"/>
        <w:rPr>
          <w:rFonts w:eastAsia="Arial" w:cs="Arial"/>
        </w:rPr>
      </w:pPr>
      <w:r w:rsidRPr="00A40CFA">
        <w:rPr>
          <w:rFonts w:eastAsia="Arial" w:cs="Arial"/>
        </w:rPr>
        <w:t>lustrácií,</w:t>
      </w:r>
    </w:p>
    <w:p w14:paraId="27596487" w14:textId="740F65F4" w:rsidR="3D998B7F" w:rsidRPr="00A40CFA" w:rsidRDefault="3D998B7F" w:rsidP="006825CA">
      <w:pPr>
        <w:pStyle w:val="ListParagraph"/>
        <w:numPr>
          <w:ilvl w:val="0"/>
          <w:numId w:val="88"/>
        </w:numPr>
        <w:spacing w:before="240" w:after="240"/>
        <w:jc w:val="both"/>
        <w:rPr>
          <w:rFonts w:eastAsia="Arial" w:cs="Arial"/>
        </w:rPr>
      </w:pPr>
      <w:r w:rsidRPr="00A40CFA">
        <w:rPr>
          <w:rFonts w:eastAsia="Arial" w:cs="Arial"/>
        </w:rPr>
        <w:t>a získavania údajov (</w:t>
      </w:r>
      <w:proofErr w:type="spellStart"/>
      <w:r w:rsidRPr="00A40CFA">
        <w:rPr>
          <w:rFonts w:eastAsia="Arial" w:cs="Arial"/>
        </w:rPr>
        <w:t>read-only</w:t>
      </w:r>
      <w:proofErr w:type="spellEnd"/>
      <w:r w:rsidRPr="00A40CFA">
        <w:rPr>
          <w:rFonts w:eastAsia="Arial" w:cs="Arial"/>
        </w:rPr>
        <w:t xml:space="preserve"> operácií).</w:t>
      </w:r>
    </w:p>
    <w:p w14:paraId="5B63EC01" w14:textId="27B37A81" w:rsidR="3D998B7F" w:rsidRPr="00A40CFA" w:rsidRDefault="3D998B7F" w:rsidP="39CB31EE">
      <w:pPr>
        <w:spacing w:before="240" w:after="240"/>
        <w:jc w:val="both"/>
        <w:rPr>
          <w:rFonts w:eastAsia="Arial" w:cs="Arial"/>
        </w:rPr>
      </w:pPr>
      <w:r w:rsidRPr="00A40CFA">
        <w:rPr>
          <w:rFonts w:eastAsia="Arial" w:cs="Arial"/>
        </w:rPr>
        <w:t>Návrh architektúry počíta s využitím najmodernejších postupov ochrany údajov, vrátane:</w:t>
      </w:r>
    </w:p>
    <w:p w14:paraId="2587C12C" w14:textId="711C4E10" w:rsidR="3D998B7F" w:rsidRPr="00A40CFA" w:rsidRDefault="3D998B7F" w:rsidP="006825CA">
      <w:pPr>
        <w:pStyle w:val="ListParagraph"/>
        <w:numPr>
          <w:ilvl w:val="0"/>
          <w:numId w:val="87"/>
        </w:numPr>
        <w:spacing w:before="240" w:after="240"/>
        <w:jc w:val="both"/>
        <w:rPr>
          <w:rFonts w:eastAsia="Arial" w:cs="Arial"/>
        </w:rPr>
      </w:pPr>
      <w:r w:rsidRPr="00A40CFA">
        <w:rPr>
          <w:rFonts w:eastAsia="Arial" w:cs="Arial"/>
        </w:rPr>
        <w:t xml:space="preserve">mechanizmov na takmer nulový </w:t>
      </w:r>
      <w:proofErr w:type="spellStart"/>
      <w:r w:rsidRPr="00A40CFA">
        <w:rPr>
          <w:rFonts w:eastAsia="Arial" w:cs="Arial"/>
        </w:rPr>
        <w:t>Recovery</w:t>
      </w:r>
      <w:proofErr w:type="spellEnd"/>
      <w:r w:rsidRPr="00A40CFA">
        <w:rPr>
          <w:rFonts w:eastAsia="Arial" w:cs="Arial"/>
        </w:rPr>
        <w:t xml:space="preserve"> Point </w:t>
      </w:r>
      <w:proofErr w:type="spellStart"/>
      <w:r w:rsidRPr="00A40CFA">
        <w:rPr>
          <w:rFonts w:eastAsia="Arial" w:cs="Arial"/>
        </w:rPr>
        <w:t>Objective</w:t>
      </w:r>
      <w:proofErr w:type="spellEnd"/>
      <w:r w:rsidRPr="00A40CFA">
        <w:rPr>
          <w:rFonts w:eastAsia="Arial" w:cs="Arial"/>
        </w:rPr>
        <w:t xml:space="preserve"> (RPO) – zápis do zmenového logu je potvrdený až po replikácii do viacerých úložísk,</w:t>
      </w:r>
    </w:p>
    <w:p w14:paraId="705B13D8" w14:textId="1FB9589E" w:rsidR="3D998B7F" w:rsidRPr="00A40CFA" w:rsidRDefault="3D998B7F" w:rsidP="006825CA">
      <w:pPr>
        <w:pStyle w:val="ListParagraph"/>
        <w:numPr>
          <w:ilvl w:val="0"/>
          <w:numId w:val="87"/>
        </w:numPr>
        <w:spacing w:before="240" w:after="240"/>
        <w:jc w:val="both"/>
        <w:rPr>
          <w:rFonts w:eastAsia="Arial" w:cs="Arial"/>
        </w:rPr>
      </w:pPr>
      <w:r w:rsidRPr="00A40CFA">
        <w:rPr>
          <w:rFonts w:eastAsia="Arial" w:cs="Arial"/>
        </w:rPr>
        <w:t>možnosti replikácie aj do špeciálneho režimového úložiska, ktorého umiestnenie môže podliehať utajeniu,</w:t>
      </w:r>
    </w:p>
    <w:p w14:paraId="31D6E433" w14:textId="026634D1" w:rsidR="3D998B7F" w:rsidRPr="00A40CFA" w:rsidRDefault="3D998B7F" w:rsidP="006825CA">
      <w:pPr>
        <w:pStyle w:val="ListParagraph"/>
        <w:numPr>
          <w:ilvl w:val="0"/>
          <w:numId w:val="87"/>
        </w:numPr>
        <w:spacing w:before="240" w:after="240"/>
        <w:jc w:val="both"/>
        <w:rPr>
          <w:rFonts w:eastAsia="Arial" w:cs="Arial"/>
        </w:rPr>
      </w:pPr>
      <w:r w:rsidRPr="00A40CFA">
        <w:rPr>
          <w:rFonts w:eastAsia="Arial" w:cs="Arial"/>
        </w:rPr>
        <w:t>podpory rýchleho zálohovania do „studených úložísk“ alebo na magnetické pásky, ktoré sú ideálne pre streamované dáta – umožňujú ich neskoršie prehratie a overenie integrity spoľahlivejšie než pri ukladaní AS-IS stavu databázy.</w:t>
      </w:r>
    </w:p>
    <w:p w14:paraId="4C8063A6" w14:textId="47523201" w:rsidR="3D998B7F" w:rsidRPr="00A40CFA" w:rsidRDefault="3D998B7F" w:rsidP="39CB31EE">
      <w:pPr>
        <w:spacing w:before="240" w:after="240"/>
        <w:jc w:val="both"/>
        <w:rPr>
          <w:rFonts w:eastAsia="Arial" w:cs="Arial"/>
        </w:rPr>
      </w:pPr>
      <w:r w:rsidRPr="00A40CFA">
        <w:rPr>
          <w:rFonts w:eastAsia="Arial" w:cs="Arial"/>
        </w:rPr>
        <w:t xml:space="preserve">Systém bude navrhnutý v súlade s princípmi </w:t>
      </w:r>
      <w:proofErr w:type="spellStart"/>
      <w:r w:rsidRPr="00A40CFA">
        <w:rPr>
          <w:rFonts w:eastAsia="Arial" w:cs="Arial"/>
        </w:rPr>
        <w:t>Zero</w:t>
      </w:r>
      <w:proofErr w:type="spellEnd"/>
      <w:r w:rsidRPr="00A40CFA">
        <w:rPr>
          <w:rFonts w:eastAsia="Arial" w:cs="Arial"/>
        </w:rPr>
        <w:t xml:space="preserve"> Trust architektúry. Komunikácia bude zabezpečená prostredníctvom:</w:t>
      </w:r>
    </w:p>
    <w:p w14:paraId="0E91AF88" w14:textId="665E433E" w:rsidR="3D998B7F" w:rsidRPr="00A40CFA" w:rsidRDefault="3D998B7F" w:rsidP="006825CA">
      <w:pPr>
        <w:pStyle w:val="ListParagraph"/>
        <w:numPr>
          <w:ilvl w:val="0"/>
          <w:numId w:val="86"/>
        </w:numPr>
        <w:spacing w:before="240" w:after="240"/>
        <w:jc w:val="both"/>
        <w:rPr>
          <w:rFonts w:eastAsia="Arial" w:cs="Arial"/>
        </w:rPr>
      </w:pPr>
      <w:proofErr w:type="spellStart"/>
      <w:r w:rsidRPr="00A40CFA">
        <w:rPr>
          <w:rFonts w:eastAsia="Arial" w:cs="Arial"/>
        </w:rPr>
        <w:t>mTLS</w:t>
      </w:r>
      <w:proofErr w:type="spellEnd"/>
      <w:r w:rsidRPr="00A40CFA">
        <w:rPr>
          <w:rFonts w:eastAsia="Arial" w:cs="Arial"/>
        </w:rPr>
        <w:t xml:space="preserve"> (</w:t>
      </w:r>
      <w:proofErr w:type="spellStart"/>
      <w:r w:rsidRPr="00A40CFA">
        <w:rPr>
          <w:rFonts w:eastAsia="Arial" w:cs="Arial"/>
        </w:rPr>
        <w:t>mutual</w:t>
      </w:r>
      <w:proofErr w:type="spellEnd"/>
      <w:r w:rsidRPr="00A40CFA">
        <w:rPr>
          <w:rFonts w:eastAsia="Arial" w:cs="Arial"/>
        </w:rPr>
        <w:t xml:space="preserve"> TLS),</w:t>
      </w:r>
    </w:p>
    <w:p w14:paraId="7775239E" w14:textId="2E060EC5" w:rsidR="3D998B7F" w:rsidRPr="00A40CFA" w:rsidRDefault="3D998B7F" w:rsidP="006825CA">
      <w:pPr>
        <w:pStyle w:val="ListParagraph"/>
        <w:numPr>
          <w:ilvl w:val="0"/>
          <w:numId w:val="86"/>
        </w:numPr>
        <w:spacing w:before="240" w:after="240"/>
        <w:jc w:val="both"/>
        <w:rPr>
          <w:rFonts w:eastAsia="Arial" w:cs="Arial"/>
        </w:rPr>
      </w:pPr>
      <w:r w:rsidRPr="00A40CFA">
        <w:rPr>
          <w:rFonts w:eastAsia="Arial" w:cs="Arial"/>
        </w:rPr>
        <w:t>IAM systému s PEP a PDP mechanizmami,</w:t>
      </w:r>
    </w:p>
    <w:p w14:paraId="0E09E94F" w14:textId="0B6E4734" w:rsidR="3D998B7F" w:rsidRPr="00A40CFA" w:rsidRDefault="3D998B7F" w:rsidP="006825CA">
      <w:pPr>
        <w:pStyle w:val="ListParagraph"/>
        <w:numPr>
          <w:ilvl w:val="0"/>
          <w:numId w:val="86"/>
        </w:numPr>
        <w:spacing w:before="240" w:after="240"/>
        <w:jc w:val="both"/>
        <w:rPr>
          <w:rFonts w:eastAsia="Arial" w:cs="Arial"/>
        </w:rPr>
      </w:pPr>
      <w:r w:rsidRPr="00A40CFA">
        <w:rPr>
          <w:rFonts w:eastAsia="Arial" w:cs="Arial"/>
        </w:rPr>
        <w:t>a PKI (</w:t>
      </w:r>
      <w:proofErr w:type="spellStart"/>
      <w:r w:rsidRPr="00A40CFA">
        <w:rPr>
          <w:rFonts w:eastAsia="Arial" w:cs="Arial"/>
        </w:rPr>
        <w:t>Public</w:t>
      </w:r>
      <w:proofErr w:type="spellEnd"/>
      <w:r w:rsidRPr="00A40CFA">
        <w:rPr>
          <w:rFonts w:eastAsia="Arial" w:cs="Arial"/>
        </w:rPr>
        <w:t xml:space="preserve"> </w:t>
      </w:r>
      <w:proofErr w:type="spellStart"/>
      <w:r w:rsidRPr="00A40CFA">
        <w:rPr>
          <w:rFonts w:eastAsia="Arial" w:cs="Arial"/>
        </w:rPr>
        <w:t>Key</w:t>
      </w:r>
      <w:proofErr w:type="spellEnd"/>
      <w:r w:rsidRPr="00A40CFA">
        <w:rPr>
          <w:rFonts w:eastAsia="Arial" w:cs="Arial"/>
        </w:rPr>
        <w:t xml:space="preserve"> </w:t>
      </w:r>
      <w:proofErr w:type="spellStart"/>
      <w:r w:rsidRPr="00A40CFA">
        <w:rPr>
          <w:rFonts w:eastAsia="Arial" w:cs="Arial"/>
        </w:rPr>
        <w:t>Infrastructure</w:t>
      </w:r>
      <w:proofErr w:type="spellEnd"/>
      <w:r w:rsidRPr="00A40CFA">
        <w:rPr>
          <w:rFonts w:eastAsia="Arial" w:cs="Arial"/>
        </w:rPr>
        <w:t>) pre dôveryhodné overovanie identít.</w:t>
      </w:r>
    </w:p>
    <w:p w14:paraId="54BF7B56" w14:textId="660CF717" w:rsidR="3D998B7F" w:rsidRPr="00A40CFA" w:rsidRDefault="3D998B7F" w:rsidP="39CB31EE">
      <w:pPr>
        <w:spacing w:before="240" w:after="240"/>
        <w:jc w:val="both"/>
        <w:rPr>
          <w:rFonts w:eastAsia="Arial" w:cs="Arial"/>
        </w:rPr>
      </w:pPr>
      <w:r w:rsidRPr="00A40CFA">
        <w:rPr>
          <w:rFonts w:eastAsia="Arial" w:cs="Arial"/>
        </w:rPr>
        <w:t xml:space="preserve">Súčasťou dodávky bude aj zavedenie </w:t>
      </w:r>
      <w:proofErr w:type="spellStart"/>
      <w:r w:rsidRPr="00A40CFA">
        <w:rPr>
          <w:rFonts w:eastAsia="Arial" w:cs="Arial"/>
        </w:rPr>
        <w:t>DevSecOps</w:t>
      </w:r>
      <w:proofErr w:type="spellEnd"/>
      <w:r w:rsidRPr="00A40CFA">
        <w:rPr>
          <w:rFonts w:eastAsia="Arial" w:cs="Arial"/>
        </w:rPr>
        <w:t xml:space="preserve"> princípov, ktorých cieľom je:</w:t>
      </w:r>
    </w:p>
    <w:p w14:paraId="12E847D6" w14:textId="3243CC0B" w:rsidR="3D998B7F" w:rsidRPr="00A40CFA" w:rsidRDefault="3D998B7F" w:rsidP="006825CA">
      <w:pPr>
        <w:pStyle w:val="ListParagraph"/>
        <w:numPr>
          <w:ilvl w:val="0"/>
          <w:numId w:val="85"/>
        </w:numPr>
        <w:spacing w:before="240" w:after="240"/>
        <w:jc w:val="both"/>
        <w:rPr>
          <w:rFonts w:eastAsia="Arial" w:cs="Arial"/>
        </w:rPr>
      </w:pPr>
      <w:r w:rsidRPr="00A40CFA">
        <w:rPr>
          <w:rFonts w:eastAsia="Arial" w:cs="Arial"/>
        </w:rPr>
        <w:t>zabezpečenie integrity zdrojových kódov,</w:t>
      </w:r>
    </w:p>
    <w:p w14:paraId="4292F7E5" w14:textId="4D584FDF" w:rsidR="3D998B7F" w:rsidRPr="00A40CFA" w:rsidRDefault="3D998B7F" w:rsidP="006825CA">
      <w:pPr>
        <w:pStyle w:val="ListParagraph"/>
        <w:numPr>
          <w:ilvl w:val="0"/>
          <w:numId w:val="85"/>
        </w:numPr>
        <w:spacing w:before="240" w:after="240"/>
        <w:jc w:val="both"/>
        <w:rPr>
          <w:rFonts w:eastAsia="Arial" w:cs="Arial"/>
        </w:rPr>
      </w:pPr>
      <w:r w:rsidRPr="00A40CFA">
        <w:rPr>
          <w:rFonts w:eastAsia="Arial" w:cs="Arial"/>
        </w:rPr>
        <w:t xml:space="preserve">ochrana CI/CD </w:t>
      </w:r>
      <w:proofErr w:type="spellStart"/>
      <w:r w:rsidRPr="00A40CFA">
        <w:rPr>
          <w:rFonts w:eastAsia="Arial" w:cs="Arial"/>
        </w:rPr>
        <w:t>pipeline</w:t>
      </w:r>
      <w:proofErr w:type="spellEnd"/>
      <w:r w:rsidRPr="00A40CFA">
        <w:rPr>
          <w:rFonts w:eastAsia="Arial" w:cs="Arial"/>
        </w:rPr>
        <w:t>,</w:t>
      </w:r>
    </w:p>
    <w:p w14:paraId="4C2EACF1" w14:textId="259CC489" w:rsidR="7F9B700B" w:rsidRPr="00A40CFA" w:rsidRDefault="3D998B7F" w:rsidP="006825CA">
      <w:pPr>
        <w:pStyle w:val="ListParagraph"/>
        <w:numPr>
          <w:ilvl w:val="0"/>
          <w:numId w:val="85"/>
        </w:numPr>
        <w:spacing w:before="240" w:after="240"/>
        <w:jc w:val="both"/>
        <w:rPr>
          <w:rFonts w:eastAsia="Arial" w:cs="Arial"/>
        </w:rPr>
      </w:pPr>
      <w:r w:rsidRPr="00A40CFA">
        <w:rPr>
          <w:rFonts w:eastAsia="Arial" w:cs="Arial"/>
        </w:rPr>
        <w:t>ako aj kontrola aplikácie a jej zostavených balíkov počas celého životného cyklu.</w:t>
      </w:r>
    </w:p>
    <w:p w14:paraId="2321C2A0" w14:textId="13CD7B5B" w:rsidR="2E6D3DDD" w:rsidRPr="00A40CFA" w:rsidRDefault="00EA4B95" w:rsidP="32C4991F">
      <w:pPr>
        <w:pStyle w:val="Heading3"/>
      </w:pPr>
      <w:r w:rsidRPr="00A40CFA">
        <w:t>Návrh riešenia bezpečnosti</w:t>
      </w:r>
    </w:p>
    <w:p w14:paraId="66A828D5" w14:textId="2871A3FD" w:rsidR="2E6D3DDD" w:rsidRPr="00A40CFA" w:rsidRDefault="6CA5B3C1" w:rsidP="32C4991F">
      <w:pPr>
        <w:spacing w:after="240"/>
        <w:jc w:val="both"/>
        <w:rPr>
          <w:rFonts w:eastAsia="Arial" w:cs="Arial"/>
        </w:rPr>
      </w:pPr>
      <w:r w:rsidRPr="00A40CFA">
        <w:rPr>
          <w:rFonts w:eastAsia="Arial" w:cs="Arial"/>
        </w:rPr>
        <w:t>Vzhľadom na kompletné prepracovanie systému ISKN 2.0 nedáva zmysel vykonávať analýzu bezpečnosti existujúceho AS-IS stavu. Nové riešenie totiž zásadne mení bezpečnostnú architektúru a reaguje na aktuálne aj budúce hrozby, ktoré v súčasnosti nie sú riešené – resp. sú riešené iba na úrovni ochrany perimetra a prostredníctvom zastaraných zálohovacích procesov.</w:t>
      </w:r>
    </w:p>
    <w:p w14:paraId="1CA64962" w14:textId="71D7F3FB" w:rsidR="2E6D3DDD" w:rsidRPr="00A40CFA" w:rsidRDefault="6CA5B3C1" w:rsidP="32C4991F">
      <w:pPr>
        <w:spacing w:before="240" w:after="240"/>
        <w:jc w:val="both"/>
        <w:rPr>
          <w:rFonts w:eastAsia="Arial" w:cs="Arial"/>
        </w:rPr>
      </w:pPr>
      <w:r w:rsidRPr="00A40CFA">
        <w:rPr>
          <w:rFonts w:eastAsia="Arial" w:cs="Arial"/>
        </w:rPr>
        <w:t>Cieľová architektúra zavádza centralizovaný a riadený bezpečnostný model, ktorý zohľadňuje:</w:t>
      </w:r>
    </w:p>
    <w:p w14:paraId="1E6A07DC" w14:textId="0E2048BD" w:rsidR="2E6D3DDD" w:rsidRPr="00A40CFA" w:rsidRDefault="6CA5B3C1" w:rsidP="006825CA">
      <w:pPr>
        <w:pStyle w:val="ListParagraph"/>
        <w:numPr>
          <w:ilvl w:val="0"/>
          <w:numId w:val="120"/>
        </w:numPr>
        <w:spacing w:before="240" w:after="240"/>
        <w:jc w:val="both"/>
        <w:rPr>
          <w:rFonts w:eastAsia="Arial" w:cs="Arial"/>
        </w:rPr>
      </w:pPr>
      <w:r w:rsidRPr="00A40CFA">
        <w:rPr>
          <w:rFonts w:eastAsia="Arial" w:cs="Arial"/>
        </w:rPr>
        <w:t xml:space="preserve">nové typy hrozieb (napr. interné útoky, </w:t>
      </w:r>
      <w:proofErr w:type="spellStart"/>
      <w:r w:rsidRPr="00A40CFA">
        <w:rPr>
          <w:rFonts w:eastAsia="Arial" w:cs="Arial"/>
        </w:rPr>
        <w:t>lateral</w:t>
      </w:r>
      <w:proofErr w:type="spellEnd"/>
      <w:r w:rsidRPr="00A40CFA">
        <w:rPr>
          <w:rFonts w:eastAsia="Arial" w:cs="Arial"/>
        </w:rPr>
        <w:t xml:space="preserve"> </w:t>
      </w:r>
      <w:proofErr w:type="spellStart"/>
      <w:r w:rsidRPr="00A40CFA">
        <w:rPr>
          <w:rFonts w:eastAsia="Arial" w:cs="Arial"/>
        </w:rPr>
        <w:t>movement</w:t>
      </w:r>
      <w:proofErr w:type="spellEnd"/>
      <w:r w:rsidRPr="00A40CFA">
        <w:rPr>
          <w:rFonts w:eastAsia="Arial" w:cs="Arial"/>
        </w:rPr>
        <w:t xml:space="preserve">, </w:t>
      </w:r>
      <w:proofErr w:type="spellStart"/>
      <w:r w:rsidRPr="00A40CFA">
        <w:rPr>
          <w:rFonts w:eastAsia="Arial" w:cs="Arial"/>
        </w:rPr>
        <w:t>spoofing</w:t>
      </w:r>
      <w:proofErr w:type="spellEnd"/>
      <w:r w:rsidRPr="00A40CFA">
        <w:rPr>
          <w:rFonts w:eastAsia="Arial" w:cs="Arial"/>
        </w:rPr>
        <w:t>),</w:t>
      </w:r>
    </w:p>
    <w:p w14:paraId="516099C1" w14:textId="293831B5" w:rsidR="2E6D3DDD" w:rsidRPr="00A40CFA" w:rsidRDefault="6CA5B3C1" w:rsidP="006825CA">
      <w:pPr>
        <w:pStyle w:val="ListParagraph"/>
        <w:numPr>
          <w:ilvl w:val="0"/>
          <w:numId w:val="120"/>
        </w:numPr>
        <w:spacing w:before="240" w:after="240"/>
        <w:jc w:val="both"/>
        <w:rPr>
          <w:rFonts w:eastAsia="Arial" w:cs="Arial"/>
        </w:rPr>
      </w:pPr>
      <w:r w:rsidRPr="00A40CFA">
        <w:rPr>
          <w:rFonts w:eastAsia="Arial" w:cs="Arial"/>
        </w:rPr>
        <w:t xml:space="preserve">princípy </w:t>
      </w:r>
      <w:proofErr w:type="spellStart"/>
      <w:r w:rsidRPr="00A40CFA">
        <w:rPr>
          <w:rFonts w:eastAsia="Arial" w:cs="Arial"/>
        </w:rPr>
        <w:t>Zero</w:t>
      </w:r>
      <w:proofErr w:type="spellEnd"/>
      <w:r w:rsidRPr="00A40CFA">
        <w:rPr>
          <w:rFonts w:eastAsia="Arial" w:cs="Arial"/>
        </w:rPr>
        <w:t xml:space="preserve"> Trust </w:t>
      </w:r>
      <w:proofErr w:type="spellStart"/>
      <w:r w:rsidRPr="00A40CFA">
        <w:rPr>
          <w:rFonts w:eastAsia="Arial" w:cs="Arial"/>
        </w:rPr>
        <w:t>Architecture</w:t>
      </w:r>
      <w:proofErr w:type="spellEnd"/>
      <w:r w:rsidRPr="00A40CFA">
        <w:rPr>
          <w:rFonts w:eastAsia="Arial" w:cs="Arial"/>
        </w:rPr>
        <w:t xml:space="preserve"> (ZTA),</w:t>
      </w:r>
    </w:p>
    <w:p w14:paraId="10EB4403" w14:textId="2E8FE560" w:rsidR="2E6D3DDD" w:rsidRPr="00A40CFA" w:rsidRDefault="6CA5B3C1" w:rsidP="006825CA">
      <w:pPr>
        <w:pStyle w:val="ListParagraph"/>
        <w:numPr>
          <w:ilvl w:val="0"/>
          <w:numId w:val="120"/>
        </w:numPr>
        <w:spacing w:before="240" w:after="240"/>
        <w:jc w:val="both"/>
        <w:rPr>
          <w:rFonts w:eastAsia="Arial" w:cs="Arial"/>
        </w:rPr>
      </w:pPr>
      <w:r w:rsidRPr="00A40CFA">
        <w:rPr>
          <w:rFonts w:eastAsia="Arial" w:cs="Arial"/>
        </w:rPr>
        <w:t>a moderné metódy autentifikácie, autorizácie a overovania integrity komunikácie.</w:t>
      </w:r>
    </w:p>
    <w:p w14:paraId="46FB62F0" w14:textId="13960BE7" w:rsidR="2E6D3DDD" w:rsidRPr="00A40CFA" w:rsidRDefault="6CA5B3C1" w:rsidP="32C4991F">
      <w:pPr>
        <w:jc w:val="both"/>
        <w:rPr>
          <w:rFonts w:eastAsia="Arial" w:cs="Arial"/>
        </w:rPr>
      </w:pPr>
      <w:r w:rsidRPr="00A40CFA">
        <w:rPr>
          <w:rFonts w:eastAsia="Arial" w:cs="Arial"/>
        </w:rPr>
        <w:t>Systém bude využívať vzájomné TLS šifrovanie (</w:t>
      </w:r>
      <w:proofErr w:type="spellStart"/>
      <w:r w:rsidRPr="00A40CFA">
        <w:rPr>
          <w:rFonts w:eastAsia="Arial" w:cs="Arial"/>
        </w:rPr>
        <w:t>mTLS</w:t>
      </w:r>
      <w:proofErr w:type="spellEnd"/>
      <w:r w:rsidRPr="00A40CFA">
        <w:rPr>
          <w:rFonts w:eastAsia="Arial" w:cs="Arial"/>
        </w:rPr>
        <w:t>) pre všetku komunikáciu medzi komponentmi. Na tento účel:</w:t>
      </w:r>
    </w:p>
    <w:p w14:paraId="5A1FE73C" w14:textId="14CEF066" w:rsidR="2E6D3DDD" w:rsidRPr="00A40CFA" w:rsidRDefault="6CA5B3C1" w:rsidP="006825CA">
      <w:pPr>
        <w:pStyle w:val="ListParagraph"/>
        <w:numPr>
          <w:ilvl w:val="0"/>
          <w:numId w:val="119"/>
        </w:numPr>
        <w:spacing w:before="240" w:after="240"/>
        <w:jc w:val="both"/>
        <w:rPr>
          <w:rFonts w:eastAsia="Arial" w:cs="Arial"/>
        </w:rPr>
      </w:pPr>
      <w:r w:rsidRPr="00A40CFA">
        <w:rPr>
          <w:rFonts w:eastAsia="Arial" w:cs="Arial"/>
        </w:rPr>
        <w:t>bude využitá certifikačná autorita (CA) poskytnutá prevádzkovateľom,</w:t>
      </w:r>
    </w:p>
    <w:p w14:paraId="60FA18C6" w14:textId="504B3BA9" w:rsidR="2E6D3DDD" w:rsidRPr="00A40CFA" w:rsidRDefault="6CA5B3C1" w:rsidP="006825CA">
      <w:pPr>
        <w:pStyle w:val="ListParagraph"/>
        <w:numPr>
          <w:ilvl w:val="0"/>
          <w:numId w:val="119"/>
        </w:numPr>
        <w:spacing w:before="240" w:after="240"/>
        <w:jc w:val="both"/>
        <w:rPr>
          <w:rFonts w:eastAsia="Arial" w:cs="Arial"/>
        </w:rPr>
      </w:pPr>
      <w:r w:rsidRPr="00A40CFA">
        <w:rPr>
          <w:rFonts w:eastAsia="Arial" w:cs="Arial"/>
        </w:rPr>
        <w:t>každý komponent bude overovať platnosť certifikátu druhého komponentu pred nadviazaním spojenia.</w:t>
      </w:r>
    </w:p>
    <w:p w14:paraId="1A87515A" w14:textId="235A64F7" w:rsidR="2E6D3DDD" w:rsidRPr="00A40CFA" w:rsidRDefault="6CA5B3C1" w:rsidP="32C4991F">
      <w:pPr>
        <w:spacing w:before="240" w:after="240"/>
        <w:jc w:val="both"/>
        <w:rPr>
          <w:rFonts w:eastAsia="Arial" w:cs="Arial"/>
        </w:rPr>
      </w:pPr>
      <w:r w:rsidRPr="00A40CFA">
        <w:rPr>
          <w:rFonts w:eastAsia="Arial" w:cs="Arial"/>
        </w:rPr>
        <w:t>V ideálnom prípade môže návrh zohľadniť aj nasadenie klientskych certifikátov priamo na pracovných staniciach úradníkov, čím sa dosiahne:</w:t>
      </w:r>
    </w:p>
    <w:p w14:paraId="22DCD01E" w14:textId="5143B082" w:rsidR="2E6D3DDD" w:rsidRPr="00A40CFA" w:rsidRDefault="6CA5B3C1" w:rsidP="006825CA">
      <w:pPr>
        <w:pStyle w:val="ListParagraph"/>
        <w:numPr>
          <w:ilvl w:val="0"/>
          <w:numId w:val="118"/>
        </w:numPr>
        <w:spacing w:before="240" w:after="240"/>
        <w:jc w:val="both"/>
        <w:rPr>
          <w:rFonts w:eastAsia="Arial" w:cs="Arial"/>
        </w:rPr>
      </w:pPr>
      <w:r w:rsidRPr="00A40CFA">
        <w:rPr>
          <w:rFonts w:eastAsia="Arial" w:cs="Arial"/>
        </w:rPr>
        <w:t>presunutie ochrany perimetra až na úroveň konkrétnych zariadení,</w:t>
      </w:r>
    </w:p>
    <w:p w14:paraId="40339750" w14:textId="6B499F24" w:rsidR="2E6D3DDD" w:rsidRPr="00A40CFA" w:rsidRDefault="6CA5B3C1" w:rsidP="006825CA">
      <w:pPr>
        <w:pStyle w:val="ListParagraph"/>
        <w:numPr>
          <w:ilvl w:val="0"/>
          <w:numId w:val="118"/>
        </w:numPr>
        <w:spacing w:before="240" w:after="240"/>
        <w:jc w:val="both"/>
        <w:rPr>
          <w:rFonts w:eastAsia="Arial" w:cs="Arial"/>
        </w:rPr>
      </w:pPr>
      <w:r w:rsidRPr="00A40CFA">
        <w:rPr>
          <w:rFonts w:eastAsia="Arial" w:cs="Arial"/>
        </w:rPr>
        <w:t>zamedzenie prístupu z neautorizovaných zariadení.</w:t>
      </w:r>
    </w:p>
    <w:p w14:paraId="07A92EAC" w14:textId="76713335" w:rsidR="2E6D3DDD" w:rsidRPr="00A40CFA" w:rsidRDefault="6CA5B3C1" w:rsidP="32C4991F">
      <w:pPr>
        <w:spacing w:before="240" w:after="240"/>
        <w:jc w:val="both"/>
        <w:rPr>
          <w:rFonts w:eastAsia="Arial" w:cs="Arial"/>
        </w:rPr>
      </w:pPr>
      <w:r w:rsidRPr="00A40CFA">
        <w:rPr>
          <w:rFonts w:eastAsia="Arial" w:cs="Arial"/>
        </w:rPr>
        <w:t>Tento model však vyžaduje:</w:t>
      </w:r>
    </w:p>
    <w:p w14:paraId="363684A0" w14:textId="58360164" w:rsidR="2E6D3DDD" w:rsidRPr="00A40CFA" w:rsidRDefault="6CA5B3C1" w:rsidP="006825CA">
      <w:pPr>
        <w:pStyle w:val="ListParagraph"/>
        <w:numPr>
          <w:ilvl w:val="0"/>
          <w:numId w:val="117"/>
        </w:numPr>
        <w:spacing w:before="240" w:after="240"/>
        <w:jc w:val="both"/>
        <w:rPr>
          <w:rFonts w:eastAsia="Arial" w:cs="Arial"/>
        </w:rPr>
      </w:pPr>
      <w:r w:rsidRPr="00A40CFA">
        <w:rPr>
          <w:rFonts w:eastAsia="Arial" w:cs="Arial"/>
        </w:rPr>
        <w:t>návrh a implementáciu mechanizmov na obnovu a bezpečnú distribúciu certifikátov,</w:t>
      </w:r>
    </w:p>
    <w:p w14:paraId="3F0A901D" w14:textId="51CFD52F" w:rsidR="2E6D3DDD" w:rsidRPr="00A40CFA" w:rsidRDefault="6CA5B3C1" w:rsidP="006825CA">
      <w:pPr>
        <w:pStyle w:val="ListParagraph"/>
        <w:numPr>
          <w:ilvl w:val="0"/>
          <w:numId w:val="117"/>
        </w:numPr>
        <w:spacing w:before="240" w:after="240"/>
        <w:jc w:val="both"/>
        <w:rPr>
          <w:rFonts w:eastAsia="Arial" w:cs="Arial"/>
        </w:rPr>
      </w:pPr>
      <w:r w:rsidRPr="00A40CFA">
        <w:rPr>
          <w:rFonts w:eastAsia="Arial" w:cs="Arial"/>
        </w:rPr>
        <w:t>podporu CSR (</w:t>
      </w:r>
      <w:proofErr w:type="spellStart"/>
      <w:r w:rsidRPr="00A40CFA">
        <w:rPr>
          <w:rFonts w:eastAsia="Arial" w:cs="Arial"/>
        </w:rPr>
        <w:t>Certificate</w:t>
      </w:r>
      <w:proofErr w:type="spellEnd"/>
      <w:r w:rsidRPr="00A40CFA">
        <w:rPr>
          <w:rFonts w:eastAsia="Arial" w:cs="Arial"/>
        </w:rPr>
        <w:t xml:space="preserve"> </w:t>
      </w:r>
      <w:proofErr w:type="spellStart"/>
      <w:r w:rsidRPr="00A40CFA">
        <w:rPr>
          <w:rFonts w:eastAsia="Arial" w:cs="Arial"/>
        </w:rPr>
        <w:t>Signing</w:t>
      </w:r>
      <w:proofErr w:type="spellEnd"/>
      <w:r w:rsidRPr="00A40CFA">
        <w:rPr>
          <w:rFonts w:eastAsia="Arial" w:cs="Arial"/>
        </w:rPr>
        <w:t xml:space="preserve"> </w:t>
      </w:r>
      <w:proofErr w:type="spellStart"/>
      <w:r w:rsidRPr="00A40CFA">
        <w:rPr>
          <w:rFonts w:eastAsia="Arial" w:cs="Arial"/>
        </w:rPr>
        <w:t>Request</w:t>
      </w:r>
      <w:proofErr w:type="spellEnd"/>
      <w:r w:rsidRPr="00A40CFA">
        <w:rPr>
          <w:rFonts w:eastAsia="Arial" w:cs="Arial"/>
        </w:rPr>
        <w:t>), generovaných priamo komponentom alebo vlastníkom zariadenia, kvôli ochrane súkromného kľúča.</w:t>
      </w:r>
    </w:p>
    <w:p w14:paraId="00398B5E" w14:textId="2061F2A0" w:rsidR="2E6D3DDD" w:rsidRPr="00A40CFA" w:rsidRDefault="6CA5B3C1" w:rsidP="32C4991F">
      <w:pPr>
        <w:jc w:val="both"/>
        <w:rPr>
          <w:rFonts w:eastAsia="Arial" w:cs="Arial"/>
        </w:rPr>
      </w:pPr>
      <w:r w:rsidRPr="00A40CFA">
        <w:rPr>
          <w:rFonts w:eastAsia="Arial" w:cs="Arial"/>
        </w:rPr>
        <w:t xml:space="preserve">Na autentifikáciu a autorizáciu používateľov nebude slúžiť </w:t>
      </w:r>
      <w:proofErr w:type="spellStart"/>
      <w:r w:rsidRPr="00A40CFA">
        <w:rPr>
          <w:rFonts w:eastAsia="Arial" w:cs="Arial"/>
        </w:rPr>
        <w:t>mTLS</w:t>
      </w:r>
      <w:proofErr w:type="spellEnd"/>
      <w:r w:rsidRPr="00A40CFA">
        <w:rPr>
          <w:rFonts w:eastAsia="Arial" w:cs="Arial"/>
        </w:rPr>
        <w:t>, ale integrovaný IAM a autorizačný server ako súčasť riešenia ISKN 2.0.</w:t>
      </w:r>
    </w:p>
    <w:p w14:paraId="3FBC3037" w14:textId="5E388A76" w:rsidR="2E6D3DDD" w:rsidRPr="00A40CFA" w:rsidRDefault="6CA5B3C1" w:rsidP="32C4991F">
      <w:pPr>
        <w:spacing w:before="240" w:after="240"/>
        <w:jc w:val="both"/>
        <w:rPr>
          <w:rFonts w:eastAsia="Arial" w:cs="Arial"/>
        </w:rPr>
      </w:pPr>
      <w:r w:rsidRPr="00A40CFA">
        <w:rPr>
          <w:rFonts w:eastAsia="Arial" w:cs="Arial"/>
        </w:rPr>
        <w:t>Tento server:</w:t>
      </w:r>
    </w:p>
    <w:p w14:paraId="4444A890" w14:textId="1D68BEF6" w:rsidR="2E6D3DDD" w:rsidRPr="00A40CFA" w:rsidRDefault="6CA5B3C1" w:rsidP="006825CA">
      <w:pPr>
        <w:pStyle w:val="ListParagraph"/>
        <w:numPr>
          <w:ilvl w:val="0"/>
          <w:numId w:val="116"/>
        </w:numPr>
        <w:spacing w:before="240" w:after="240"/>
        <w:jc w:val="both"/>
        <w:rPr>
          <w:rFonts w:eastAsia="Arial" w:cs="Arial"/>
        </w:rPr>
      </w:pPr>
      <w:r w:rsidRPr="00A40CFA">
        <w:rPr>
          <w:rFonts w:eastAsia="Arial" w:cs="Arial"/>
        </w:rPr>
        <w:t>bude vystavovať a overovať prístupové tokeny,</w:t>
      </w:r>
    </w:p>
    <w:p w14:paraId="5A5D91C8" w14:textId="66591EBA" w:rsidR="2E6D3DDD" w:rsidRPr="00A40CFA" w:rsidRDefault="6CA5B3C1" w:rsidP="006825CA">
      <w:pPr>
        <w:pStyle w:val="ListParagraph"/>
        <w:numPr>
          <w:ilvl w:val="0"/>
          <w:numId w:val="116"/>
        </w:numPr>
        <w:spacing w:before="240" w:after="240"/>
        <w:jc w:val="both"/>
        <w:rPr>
          <w:rFonts w:eastAsia="Arial" w:cs="Arial"/>
        </w:rPr>
      </w:pPr>
      <w:r w:rsidRPr="00A40CFA">
        <w:rPr>
          <w:rFonts w:eastAsia="Arial" w:cs="Arial"/>
        </w:rPr>
        <w:t xml:space="preserve">bude využívať protokoly </w:t>
      </w:r>
      <w:proofErr w:type="spellStart"/>
      <w:r w:rsidRPr="00A40CFA">
        <w:rPr>
          <w:rFonts w:eastAsia="Arial" w:cs="Arial"/>
        </w:rPr>
        <w:t>OpenID</w:t>
      </w:r>
      <w:proofErr w:type="spellEnd"/>
      <w:r w:rsidRPr="00A40CFA">
        <w:rPr>
          <w:rFonts w:eastAsia="Arial" w:cs="Arial"/>
        </w:rPr>
        <w:t xml:space="preserve"> </w:t>
      </w:r>
      <w:proofErr w:type="spellStart"/>
      <w:r w:rsidRPr="00A40CFA">
        <w:rPr>
          <w:rFonts w:eastAsia="Arial" w:cs="Arial"/>
        </w:rPr>
        <w:t>Connect</w:t>
      </w:r>
      <w:proofErr w:type="spellEnd"/>
      <w:r w:rsidRPr="00A40CFA">
        <w:rPr>
          <w:rFonts w:eastAsia="Arial" w:cs="Arial"/>
        </w:rPr>
        <w:t xml:space="preserve"> / </w:t>
      </w:r>
      <w:proofErr w:type="spellStart"/>
      <w:r w:rsidRPr="00A40CFA">
        <w:rPr>
          <w:rFonts w:eastAsia="Arial" w:cs="Arial"/>
        </w:rPr>
        <w:t>OAuth</w:t>
      </w:r>
      <w:proofErr w:type="spellEnd"/>
      <w:r w:rsidRPr="00A40CFA">
        <w:rPr>
          <w:rFonts w:eastAsia="Arial" w:cs="Arial"/>
        </w:rPr>
        <w:t xml:space="preserve"> 2.0,</w:t>
      </w:r>
    </w:p>
    <w:p w14:paraId="375C9A17" w14:textId="3E268C08" w:rsidR="2E6D3DDD" w:rsidRPr="00A40CFA" w:rsidRDefault="6CA5B3C1" w:rsidP="006825CA">
      <w:pPr>
        <w:pStyle w:val="ListParagraph"/>
        <w:numPr>
          <w:ilvl w:val="0"/>
          <w:numId w:val="116"/>
        </w:numPr>
        <w:spacing w:before="240" w:after="240"/>
        <w:jc w:val="both"/>
        <w:rPr>
          <w:rFonts w:eastAsia="Arial" w:cs="Arial"/>
        </w:rPr>
      </w:pPr>
      <w:r w:rsidRPr="00A40CFA">
        <w:rPr>
          <w:rFonts w:eastAsia="Arial" w:cs="Arial"/>
        </w:rPr>
        <w:t>zabezpečí integráciu s rezortnými IAM a inými autorizačnými systémami používanými v prostredí KOOÚ a ÚGKK,</w:t>
      </w:r>
    </w:p>
    <w:p w14:paraId="36A09973" w14:textId="5D32C683" w:rsidR="2E6D3DDD" w:rsidRPr="00A40CFA" w:rsidRDefault="6CA5B3C1" w:rsidP="006825CA">
      <w:pPr>
        <w:pStyle w:val="ListParagraph"/>
        <w:numPr>
          <w:ilvl w:val="0"/>
          <w:numId w:val="116"/>
        </w:numPr>
        <w:spacing w:before="240" w:after="240"/>
        <w:jc w:val="both"/>
        <w:rPr>
          <w:rFonts w:eastAsia="Arial" w:cs="Arial"/>
        </w:rPr>
      </w:pPr>
      <w:r w:rsidRPr="00A40CFA">
        <w:rPr>
          <w:rFonts w:eastAsia="Arial" w:cs="Arial"/>
        </w:rPr>
        <w:t>nebude obsahovať vlastnú správu používateľov, ale bude preberať identity a role z externých zdrojov (</w:t>
      </w:r>
      <w:proofErr w:type="spellStart"/>
      <w:r w:rsidRPr="00A40CFA">
        <w:rPr>
          <w:rFonts w:eastAsia="Arial" w:cs="Arial"/>
        </w:rPr>
        <w:t>realms</w:t>
      </w:r>
      <w:proofErr w:type="spellEnd"/>
      <w:r w:rsidRPr="00A40CFA">
        <w:rPr>
          <w:rFonts w:eastAsia="Arial" w:cs="Arial"/>
        </w:rPr>
        <w:t>).</w:t>
      </w:r>
    </w:p>
    <w:p w14:paraId="4EEA13AA" w14:textId="12FFEB02" w:rsidR="2E6D3DDD" w:rsidRPr="00A40CFA" w:rsidRDefault="6CA5B3C1" w:rsidP="32C4991F">
      <w:pPr>
        <w:spacing w:before="240" w:after="240"/>
        <w:jc w:val="both"/>
        <w:rPr>
          <w:rFonts w:eastAsia="Arial" w:cs="Arial"/>
        </w:rPr>
      </w:pPr>
      <w:r w:rsidRPr="00A40CFA">
        <w:rPr>
          <w:rFonts w:eastAsia="Arial" w:cs="Arial"/>
        </w:rPr>
        <w:t>Každé overenie používateľa musí zahŕňať:</w:t>
      </w:r>
    </w:p>
    <w:p w14:paraId="45930210" w14:textId="3B14486E" w:rsidR="2E6D3DDD" w:rsidRPr="00A40CFA" w:rsidRDefault="6CA5B3C1" w:rsidP="006825CA">
      <w:pPr>
        <w:pStyle w:val="ListParagraph"/>
        <w:numPr>
          <w:ilvl w:val="0"/>
          <w:numId w:val="115"/>
        </w:numPr>
        <w:spacing w:before="240" w:after="240"/>
        <w:jc w:val="both"/>
        <w:rPr>
          <w:rFonts w:eastAsia="Arial" w:cs="Arial"/>
        </w:rPr>
      </w:pPr>
      <w:r w:rsidRPr="00A40CFA">
        <w:rPr>
          <w:rFonts w:eastAsia="Arial" w:cs="Arial"/>
        </w:rPr>
        <w:t>jeho jednoznačnú identifikáciu,</w:t>
      </w:r>
    </w:p>
    <w:p w14:paraId="275EB990" w14:textId="0BD31B2E" w:rsidR="2E6D3DDD" w:rsidRPr="00A40CFA" w:rsidRDefault="6CA5B3C1" w:rsidP="006825CA">
      <w:pPr>
        <w:pStyle w:val="ListParagraph"/>
        <w:numPr>
          <w:ilvl w:val="0"/>
          <w:numId w:val="115"/>
        </w:numPr>
        <w:spacing w:before="240" w:after="240"/>
        <w:jc w:val="both"/>
        <w:rPr>
          <w:rFonts w:eastAsia="Arial" w:cs="Arial"/>
        </w:rPr>
      </w:pPr>
      <w:r w:rsidRPr="00A40CFA">
        <w:rPr>
          <w:rFonts w:eastAsia="Arial" w:cs="Arial"/>
        </w:rPr>
        <w:t xml:space="preserve">odovzdanie kontextu (rola, </w:t>
      </w:r>
      <w:proofErr w:type="spellStart"/>
      <w:r w:rsidRPr="00A40CFA">
        <w:rPr>
          <w:rFonts w:eastAsia="Arial" w:cs="Arial"/>
        </w:rPr>
        <w:t>scope</w:t>
      </w:r>
      <w:proofErr w:type="spellEnd"/>
      <w:r w:rsidRPr="00A40CFA">
        <w:rPr>
          <w:rFonts w:eastAsia="Arial" w:cs="Arial"/>
        </w:rPr>
        <w:t xml:space="preserve">, </w:t>
      </w:r>
      <w:proofErr w:type="spellStart"/>
      <w:r w:rsidRPr="00A40CFA">
        <w:rPr>
          <w:rFonts w:eastAsia="Arial" w:cs="Arial"/>
        </w:rPr>
        <w:t>claims</w:t>
      </w:r>
      <w:proofErr w:type="spellEnd"/>
      <w:r w:rsidRPr="00A40CFA">
        <w:rPr>
          <w:rFonts w:eastAsia="Arial" w:cs="Arial"/>
        </w:rPr>
        <w:t>),</w:t>
      </w:r>
    </w:p>
    <w:p w14:paraId="134FC87E" w14:textId="0AF7F152" w:rsidR="2E6D3DDD" w:rsidRPr="00A40CFA" w:rsidRDefault="6CA5B3C1" w:rsidP="006825CA">
      <w:pPr>
        <w:pStyle w:val="ListParagraph"/>
        <w:numPr>
          <w:ilvl w:val="0"/>
          <w:numId w:val="115"/>
        </w:numPr>
        <w:spacing w:before="240" w:after="240"/>
        <w:jc w:val="both"/>
        <w:rPr>
          <w:rFonts w:eastAsia="Arial" w:cs="Arial"/>
        </w:rPr>
      </w:pPr>
      <w:r w:rsidRPr="00A40CFA">
        <w:rPr>
          <w:rFonts w:eastAsia="Arial" w:cs="Arial"/>
        </w:rPr>
        <w:t>a prenos týchto informácií do aplikačnej logiky systému.</w:t>
      </w:r>
    </w:p>
    <w:p w14:paraId="6983C1B4" w14:textId="6EEDA11D" w:rsidR="2E6D3DDD" w:rsidRPr="00A40CFA" w:rsidRDefault="717421AB" w:rsidP="32C4991F">
      <w:pPr>
        <w:spacing w:before="240" w:after="240"/>
        <w:jc w:val="both"/>
        <w:rPr>
          <w:rFonts w:eastAsia="Arial" w:cs="Arial"/>
        </w:rPr>
      </w:pPr>
      <w:r w:rsidRPr="00A40CFA">
        <w:t>Autorizácia v systéme ISKN 2.0 bude postavená na štandardnej architektúre rozhodovania o prístupe, ktorá zahŕňa nasledujúce kľúčové komponenty:</w:t>
      </w:r>
    </w:p>
    <w:p w14:paraId="638D449C" w14:textId="4ABE1F4E" w:rsidR="2E6D3DDD" w:rsidRPr="00A40CFA" w:rsidRDefault="717421AB" w:rsidP="006825CA">
      <w:pPr>
        <w:pStyle w:val="ListParagraph"/>
        <w:numPr>
          <w:ilvl w:val="0"/>
          <w:numId w:val="114"/>
        </w:numPr>
        <w:spacing w:before="240" w:after="240"/>
        <w:jc w:val="both"/>
      </w:pPr>
      <w:proofErr w:type="spellStart"/>
      <w:r w:rsidRPr="00A40CFA">
        <w:t>Policy</w:t>
      </w:r>
      <w:proofErr w:type="spellEnd"/>
      <w:r w:rsidRPr="00A40CFA">
        <w:t xml:space="preserve"> </w:t>
      </w:r>
      <w:proofErr w:type="spellStart"/>
      <w:r w:rsidRPr="00A40CFA">
        <w:t>Enforcement</w:t>
      </w:r>
      <w:proofErr w:type="spellEnd"/>
      <w:r w:rsidRPr="00A40CFA">
        <w:t xml:space="preserve"> Point (PEP) – komponent, ktorý zachytáva požiadavku a vyhodnocuje, či je potrebné overenie autorizácie. PEP je implementovaný buď:</w:t>
      </w:r>
    </w:p>
    <w:p w14:paraId="0D845FF1" w14:textId="59754386" w:rsidR="2E6D3DDD" w:rsidRPr="00A40CFA" w:rsidRDefault="717421AB" w:rsidP="006825CA">
      <w:pPr>
        <w:pStyle w:val="ListParagraph"/>
        <w:numPr>
          <w:ilvl w:val="1"/>
          <w:numId w:val="114"/>
        </w:numPr>
        <w:spacing w:before="240" w:after="240"/>
        <w:jc w:val="both"/>
      </w:pPr>
      <w:r w:rsidRPr="00A40CFA">
        <w:t xml:space="preserve">ako </w:t>
      </w:r>
      <w:proofErr w:type="spellStart"/>
      <w:r w:rsidRPr="00A40CFA">
        <w:t>middleware</w:t>
      </w:r>
      <w:proofErr w:type="spellEnd"/>
      <w:r w:rsidRPr="00A40CFA">
        <w:t xml:space="preserve"> v rámci API aplikácie,</w:t>
      </w:r>
    </w:p>
    <w:p w14:paraId="6FB47BDE" w14:textId="27488C61" w:rsidR="2E6D3DDD" w:rsidRPr="00A40CFA" w:rsidRDefault="717421AB" w:rsidP="006825CA">
      <w:pPr>
        <w:pStyle w:val="ListParagraph"/>
        <w:numPr>
          <w:ilvl w:val="1"/>
          <w:numId w:val="114"/>
        </w:numPr>
        <w:spacing w:before="240" w:after="240"/>
        <w:jc w:val="both"/>
      </w:pPr>
      <w:r w:rsidRPr="00A40CFA">
        <w:t>alebo ako proxy/</w:t>
      </w:r>
      <w:proofErr w:type="spellStart"/>
      <w:r w:rsidRPr="00A40CFA">
        <w:t>gateway</w:t>
      </w:r>
      <w:proofErr w:type="spellEnd"/>
      <w:r w:rsidRPr="00A40CFA">
        <w:t xml:space="preserve"> vrstva pred samotným API rozhraním.</w:t>
      </w:r>
    </w:p>
    <w:p w14:paraId="42EE2A4A" w14:textId="298894BE" w:rsidR="2E6D3DDD" w:rsidRPr="00A40CFA" w:rsidRDefault="717421AB" w:rsidP="006825CA">
      <w:pPr>
        <w:pStyle w:val="ListParagraph"/>
        <w:numPr>
          <w:ilvl w:val="0"/>
          <w:numId w:val="114"/>
        </w:numPr>
        <w:spacing w:before="240" w:after="240"/>
        <w:jc w:val="both"/>
      </w:pPr>
      <w:proofErr w:type="spellStart"/>
      <w:r w:rsidRPr="00A40CFA">
        <w:t>Policy</w:t>
      </w:r>
      <w:proofErr w:type="spellEnd"/>
      <w:r w:rsidRPr="00A40CFA">
        <w:t xml:space="preserve"> </w:t>
      </w:r>
      <w:proofErr w:type="spellStart"/>
      <w:r w:rsidRPr="00A40CFA">
        <w:t>Decision</w:t>
      </w:r>
      <w:proofErr w:type="spellEnd"/>
      <w:r w:rsidRPr="00A40CFA">
        <w:t xml:space="preserve"> Point (PDP) – komponent, ktorý na základe prijatej požiadavky a príslušného kontextu rozhodne, či má byť prístup povolený alebo zamietnutý. Rozhodovanie prebieha na základe vopred definovaných statických aj dynamických pravidiel.</w:t>
      </w:r>
    </w:p>
    <w:p w14:paraId="464E42EE" w14:textId="4B6FBF21" w:rsidR="2E6D3DDD" w:rsidRPr="00A40CFA" w:rsidRDefault="717421AB" w:rsidP="32C4991F">
      <w:pPr>
        <w:spacing w:before="240" w:after="240"/>
        <w:jc w:val="both"/>
      </w:pPr>
      <w:r w:rsidRPr="00A40CFA">
        <w:t xml:space="preserve">Tieto komponenty tvoria spolu </w:t>
      </w:r>
      <w:proofErr w:type="spellStart"/>
      <w:r w:rsidRPr="00A40CFA">
        <w:t>autorizančný</w:t>
      </w:r>
      <w:proofErr w:type="spellEnd"/>
      <w:r w:rsidRPr="00A40CFA">
        <w:t xml:space="preserve"> rámec, pričom PDP je súčasťou centrálneho autorizačného servera systému ISKN 2.0, zatiaľ čo PEP je distribuovaný do API vrstiev.</w:t>
      </w:r>
    </w:p>
    <w:p w14:paraId="3F9EB8B3" w14:textId="2B5F5042" w:rsidR="2E6D3DDD" w:rsidRPr="00A40CFA" w:rsidRDefault="717421AB" w:rsidP="32C4991F">
      <w:pPr>
        <w:spacing w:before="240" w:after="240"/>
        <w:jc w:val="both"/>
      </w:pPr>
      <w:r w:rsidRPr="00A40CFA">
        <w:t>Autorizačný server:</w:t>
      </w:r>
    </w:p>
    <w:p w14:paraId="75FF9FFD" w14:textId="044EF265" w:rsidR="2E6D3DDD" w:rsidRPr="00A40CFA" w:rsidRDefault="717421AB" w:rsidP="006825CA">
      <w:pPr>
        <w:pStyle w:val="ListParagraph"/>
        <w:numPr>
          <w:ilvl w:val="0"/>
          <w:numId w:val="114"/>
        </w:numPr>
        <w:spacing w:before="240" w:after="240"/>
        <w:jc w:val="both"/>
      </w:pPr>
      <w:r w:rsidRPr="00A40CFA">
        <w:t>vyhodnocuje autorizáciu v reálnom čase,</w:t>
      </w:r>
    </w:p>
    <w:p w14:paraId="27078DA8" w14:textId="04CF951D" w:rsidR="2E6D3DDD" w:rsidRPr="00A40CFA" w:rsidRDefault="717421AB" w:rsidP="006825CA">
      <w:pPr>
        <w:pStyle w:val="ListParagraph"/>
        <w:numPr>
          <w:ilvl w:val="0"/>
          <w:numId w:val="114"/>
        </w:numPr>
        <w:spacing w:before="240" w:after="240"/>
        <w:jc w:val="both"/>
      </w:pPr>
      <w:r w:rsidRPr="00A40CFA">
        <w:t>bude dostupný interne aj v demilitarizovanej zóne (DMZ) pre účely autorizácie volaní z externých systémov,</w:t>
      </w:r>
    </w:p>
    <w:p w14:paraId="5BF258C4" w14:textId="2AAFEC85" w:rsidR="2E6D3DDD" w:rsidRPr="00A40CFA" w:rsidRDefault="717421AB" w:rsidP="006825CA">
      <w:pPr>
        <w:pStyle w:val="ListParagraph"/>
        <w:numPr>
          <w:ilvl w:val="0"/>
          <w:numId w:val="114"/>
        </w:numPr>
        <w:spacing w:before="240" w:after="240"/>
        <w:jc w:val="both"/>
      </w:pPr>
      <w:r w:rsidRPr="00A40CFA">
        <w:t xml:space="preserve">poskytuje </w:t>
      </w:r>
      <w:proofErr w:type="spellStart"/>
      <w:r w:rsidRPr="00A40CFA">
        <w:t>Policy</w:t>
      </w:r>
      <w:proofErr w:type="spellEnd"/>
      <w:r w:rsidRPr="00A40CFA">
        <w:t xml:space="preserve"> </w:t>
      </w:r>
      <w:proofErr w:type="spellStart"/>
      <w:r w:rsidRPr="00A40CFA">
        <w:t>Administration</w:t>
      </w:r>
      <w:proofErr w:type="spellEnd"/>
      <w:r w:rsidRPr="00A40CFA">
        <w:t xml:space="preserve"> Point (PAP) vo forme API a grafického používateľského rozhrania na správu autorizačných pravidiel.</w:t>
      </w:r>
    </w:p>
    <w:p w14:paraId="6DDD761A" w14:textId="29528850" w:rsidR="2E6D3DDD" w:rsidRPr="00A40CFA" w:rsidRDefault="717421AB" w:rsidP="006825CA">
      <w:pPr>
        <w:pStyle w:val="ListParagraph"/>
        <w:numPr>
          <w:ilvl w:val="0"/>
          <w:numId w:val="114"/>
        </w:numPr>
        <w:spacing w:before="240" w:after="240"/>
        <w:jc w:val="both"/>
      </w:pPr>
      <w:r w:rsidRPr="00A40CFA">
        <w:t>PAP umožní:</w:t>
      </w:r>
    </w:p>
    <w:p w14:paraId="7AC97CED" w14:textId="0BB200BC" w:rsidR="2E6D3DDD" w:rsidRPr="00A40CFA" w:rsidRDefault="717421AB" w:rsidP="006825CA">
      <w:pPr>
        <w:pStyle w:val="ListParagraph"/>
        <w:numPr>
          <w:ilvl w:val="0"/>
          <w:numId w:val="114"/>
        </w:numPr>
        <w:spacing w:before="240" w:after="240"/>
        <w:jc w:val="both"/>
      </w:pPr>
      <w:r w:rsidRPr="00A40CFA">
        <w:t xml:space="preserve">definíciu dodatočných rolí, </w:t>
      </w:r>
      <w:proofErr w:type="spellStart"/>
      <w:r w:rsidRPr="00A40CFA">
        <w:t>scope</w:t>
      </w:r>
      <w:proofErr w:type="spellEnd"/>
      <w:r w:rsidRPr="00A40CFA">
        <w:t xml:space="preserve">, </w:t>
      </w:r>
      <w:proofErr w:type="spellStart"/>
      <w:r w:rsidRPr="00A40CFA">
        <w:t>claimov</w:t>
      </w:r>
      <w:proofErr w:type="spellEnd"/>
      <w:r w:rsidRPr="00A40CFA">
        <w:t>,</w:t>
      </w:r>
    </w:p>
    <w:p w14:paraId="6C383329" w14:textId="6176A8E5" w:rsidR="2E6D3DDD" w:rsidRPr="00A40CFA" w:rsidRDefault="717421AB" w:rsidP="006825CA">
      <w:pPr>
        <w:pStyle w:val="ListParagraph"/>
        <w:numPr>
          <w:ilvl w:val="0"/>
          <w:numId w:val="114"/>
        </w:numPr>
        <w:spacing w:before="240" w:after="240"/>
        <w:jc w:val="both"/>
      </w:pPr>
      <w:r w:rsidRPr="00A40CFA">
        <w:t>nastavovanie časovo obmedzených oprávnení,</w:t>
      </w:r>
    </w:p>
    <w:p w14:paraId="7B9E2966" w14:textId="6AB29323" w:rsidR="2E6D3DDD" w:rsidRPr="00A40CFA" w:rsidRDefault="717421AB" w:rsidP="006825CA">
      <w:pPr>
        <w:pStyle w:val="ListParagraph"/>
        <w:numPr>
          <w:ilvl w:val="0"/>
          <w:numId w:val="114"/>
        </w:numPr>
        <w:spacing w:before="240" w:after="240"/>
        <w:jc w:val="both"/>
      </w:pPr>
      <w:r w:rsidRPr="00A40CFA">
        <w:t>a konfiguráciu pravidiel viazaných na organizačnú štruktúru či dočasné zastupovanie.</w:t>
      </w:r>
    </w:p>
    <w:p w14:paraId="3B12EC3E" w14:textId="10FED755" w:rsidR="2E6D3DDD" w:rsidRPr="00A40CFA" w:rsidRDefault="2E6D3DDD" w:rsidP="00F40B38">
      <w:pPr>
        <w:spacing w:before="240" w:after="240"/>
        <w:ind w:left="708"/>
        <w:jc w:val="both"/>
        <w:rPr>
          <w:rFonts w:eastAsia="Arial" w:cs="Arial"/>
        </w:rPr>
      </w:pPr>
    </w:p>
    <w:p w14:paraId="7567FE90" w14:textId="3A5738BC" w:rsidR="2E6D3DDD" w:rsidRPr="00A40CFA" w:rsidRDefault="6CA5B3C1" w:rsidP="32C4991F">
      <w:pPr>
        <w:spacing w:before="240" w:after="240"/>
        <w:jc w:val="both"/>
        <w:rPr>
          <w:rFonts w:eastAsia="Arial" w:cs="Arial"/>
        </w:rPr>
      </w:pPr>
      <w:r w:rsidRPr="00A40CFA">
        <w:rPr>
          <w:rFonts w:eastAsia="Arial" w:cs="Arial"/>
        </w:rPr>
        <w:t>Tento model zabezpečuje:</w:t>
      </w:r>
    </w:p>
    <w:p w14:paraId="10B3DDAB" w14:textId="50B96395" w:rsidR="2E6D3DDD" w:rsidRPr="00A40CFA" w:rsidRDefault="6CA5B3C1" w:rsidP="006825CA">
      <w:pPr>
        <w:pStyle w:val="ListParagraph"/>
        <w:numPr>
          <w:ilvl w:val="0"/>
          <w:numId w:val="113"/>
        </w:numPr>
        <w:spacing w:before="240" w:after="240"/>
        <w:jc w:val="both"/>
        <w:rPr>
          <w:rFonts w:eastAsia="Arial" w:cs="Arial"/>
        </w:rPr>
      </w:pPr>
      <w:r w:rsidRPr="00A40CFA">
        <w:rPr>
          <w:rFonts w:eastAsia="Arial" w:cs="Arial"/>
        </w:rPr>
        <w:t>jemnozrnnú kontrolu prístupov,</w:t>
      </w:r>
    </w:p>
    <w:p w14:paraId="4347ECD6" w14:textId="034A4738" w:rsidR="2E6D3DDD" w:rsidRPr="00A40CFA" w:rsidRDefault="6CA5B3C1" w:rsidP="006825CA">
      <w:pPr>
        <w:pStyle w:val="ListParagraph"/>
        <w:numPr>
          <w:ilvl w:val="0"/>
          <w:numId w:val="113"/>
        </w:numPr>
        <w:spacing w:before="240" w:after="240"/>
        <w:jc w:val="both"/>
        <w:rPr>
          <w:rFonts w:eastAsia="Arial" w:cs="Arial"/>
        </w:rPr>
      </w:pPr>
      <w:proofErr w:type="spellStart"/>
      <w:r w:rsidRPr="00A40CFA">
        <w:rPr>
          <w:rFonts w:eastAsia="Arial" w:cs="Arial"/>
        </w:rPr>
        <w:t>auditovateľnosť</w:t>
      </w:r>
      <w:proofErr w:type="spellEnd"/>
      <w:r w:rsidRPr="00A40CFA">
        <w:rPr>
          <w:rFonts w:eastAsia="Arial" w:cs="Arial"/>
        </w:rPr>
        <w:t xml:space="preserve"> oprávnení,</w:t>
      </w:r>
    </w:p>
    <w:p w14:paraId="42B475FE" w14:textId="0ACF3D7C" w:rsidR="2E6D3DDD" w:rsidRPr="00A40CFA" w:rsidRDefault="6CA5B3C1" w:rsidP="006825CA">
      <w:pPr>
        <w:pStyle w:val="ListParagraph"/>
        <w:numPr>
          <w:ilvl w:val="0"/>
          <w:numId w:val="113"/>
        </w:numPr>
        <w:spacing w:before="240" w:after="240"/>
        <w:jc w:val="both"/>
        <w:rPr>
          <w:rFonts w:eastAsia="Arial" w:cs="Arial"/>
        </w:rPr>
      </w:pPr>
      <w:r w:rsidRPr="00A40CFA">
        <w:rPr>
          <w:rFonts w:eastAsia="Arial" w:cs="Arial"/>
        </w:rPr>
        <w:t>možnosť revízie bezpečnostných pravidiel,</w:t>
      </w:r>
    </w:p>
    <w:p w14:paraId="60787AA2" w14:textId="05E60123" w:rsidR="2E6D3DDD" w:rsidRPr="00A40CFA" w:rsidRDefault="6CA5B3C1" w:rsidP="006825CA">
      <w:pPr>
        <w:pStyle w:val="ListParagraph"/>
        <w:numPr>
          <w:ilvl w:val="0"/>
          <w:numId w:val="113"/>
        </w:numPr>
        <w:spacing w:before="240" w:after="240"/>
        <w:jc w:val="both"/>
        <w:rPr>
          <w:rFonts w:eastAsia="Arial" w:cs="Arial"/>
        </w:rPr>
      </w:pPr>
      <w:r w:rsidRPr="00A40CFA">
        <w:rPr>
          <w:rFonts w:eastAsia="Arial" w:cs="Arial"/>
        </w:rPr>
        <w:t>podporu dynamického prideľovania oprávnení na základe organizačnej štruktúry, dočasných oprávnení, substitúcií a časových obmedzení.</w:t>
      </w:r>
    </w:p>
    <w:p w14:paraId="448C6D0A" w14:textId="14656820" w:rsidR="00C66671" w:rsidRPr="00A40CFA" w:rsidRDefault="192D4146" w:rsidP="32C4991F">
      <w:pPr>
        <w:spacing w:after="240"/>
        <w:jc w:val="both"/>
        <w:rPr>
          <w:rFonts w:eastAsia="Arial" w:cs="Arial"/>
        </w:rPr>
      </w:pPr>
      <w:r w:rsidRPr="00A40CFA">
        <w:rPr>
          <w:rFonts w:eastAsia="Arial" w:cs="Arial"/>
        </w:rPr>
        <w:t>Systém ISKN 2.0 bude umožňovať robustné logovanie a zaznamenávanie udalostí, ktoré môžu slúžiť ako podklad pre interné auditovanie a bezpečnostné analýzy prostredníctvom vlastných nástrojov.</w:t>
      </w:r>
    </w:p>
    <w:p w14:paraId="02329841" w14:textId="331BA989" w:rsidR="00C66671" w:rsidRPr="00A40CFA" w:rsidRDefault="192D4146" w:rsidP="32C4991F">
      <w:pPr>
        <w:spacing w:before="240" w:after="240"/>
        <w:jc w:val="both"/>
        <w:rPr>
          <w:rFonts w:eastAsia="Arial" w:cs="Arial"/>
        </w:rPr>
      </w:pPr>
      <w:r w:rsidRPr="00A40CFA">
        <w:rPr>
          <w:rFonts w:eastAsia="Arial" w:cs="Arial"/>
        </w:rPr>
        <w:t>Logovanie bude zároveň navrhnuté tak, aby bolo kompatibilné s externými systémami určenými na:</w:t>
      </w:r>
    </w:p>
    <w:p w14:paraId="6FFE54A6" w14:textId="7169D277" w:rsidR="00C66671" w:rsidRPr="00A40CFA" w:rsidRDefault="192D4146" w:rsidP="006825CA">
      <w:pPr>
        <w:pStyle w:val="ListParagraph"/>
        <w:numPr>
          <w:ilvl w:val="0"/>
          <w:numId w:val="142"/>
        </w:numPr>
        <w:spacing w:before="240" w:after="240"/>
        <w:jc w:val="both"/>
        <w:rPr>
          <w:rFonts w:eastAsia="Arial" w:cs="Arial"/>
        </w:rPr>
      </w:pPr>
      <w:r w:rsidRPr="00A40CFA">
        <w:rPr>
          <w:rFonts w:eastAsia="Arial" w:cs="Arial"/>
        </w:rPr>
        <w:t>zber, koreláciu a vyhodnocovanie udalostí,</w:t>
      </w:r>
    </w:p>
    <w:p w14:paraId="70B4B537" w14:textId="588A2CD4" w:rsidR="00C66671" w:rsidRPr="00A40CFA" w:rsidRDefault="192D4146" w:rsidP="006825CA">
      <w:pPr>
        <w:pStyle w:val="ListParagraph"/>
        <w:numPr>
          <w:ilvl w:val="0"/>
          <w:numId w:val="142"/>
        </w:numPr>
        <w:spacing w:before="240" w:after="240"/>
        <w:jc w:val="both"/>
        <w:rPr>
          <w:rFonts w:eastAsia="Arial" w:cs="Arial"/>
        </w:rPr>
      </w:pPr>
      <w:r w:rsidRPr="00A40CFA">
        <w:rPr>
          <w:rFonts w:eastAsia="Arial" w:cs="Arial"/>
        </w:rPr>
        <w:t>vrátane technológií typu SIEM a SOAR,</w:t>
      </w:r>
    </w:p>
    <w:p w14:paraId="4948085C" w14:textId="480CD09E" w:rsidR="00C66671" w:rsidRPr="00A40CFA" w:rsidRDefault="192D4146" w:rsidP="006825CA">
      <w:pPr>
        <w:pStyle w:val="ListParagraph"/>
        <w:numPr>
          <w:ilvl w:val="0"/>
          <w:numId w:val="142"/>
        </w:numPr>
        <w:spacing w:before="240" w:after="240"/>
        <w:jc w:val="both"/>
        <w:rPr>
          <w:rFonts w:eastAsia="Arial" w:cs="Arial"/>
        </w:rPr>
      </w:pPr>
      <w:r w:rsidRPr="00A40CFA">
        <w:rPr>
          <w:rFonts w:eastAsia="Arial" w:cs="Arial"/>
        </w:rPr>
        <w:t>prípadne aj ďalších špecializovaných riešení pre monitoring rizík a reakciu na incidenty.</w:t>
      </w:r>
    </w:p>
    <w:p w14:paraId="78A8068E" w14:textId="2445662A" w:rsidR="00C66671" w:rsidRPr="00A40CFA" w:rsidRDefault="192D4146" w:rsidP="32C4991F">
      <w:pPr>
        <w:spacing w:before="240" w:after="240"/>
        <w:jc w:val="both"/>
        <w:rPr>
          <w:rFonts w:eastAsia="Arial" w:cs="Arial"/>
        </w:rPr>
      </w:pPr>
      <w:r w:rsidRPr="00A40CFA">
        <w:rPr>
          <w:rFonts w:eastAsia="Arial" w:cs="Arial"/>
        </w:rPr>
        <w:t xml:space="preserve">Systém by mal podporovať aj reaktívne bezpečnostné mechanizmy, ktoré umožnia v reálnom čase reagovať na </w:t>
      </w:r>
      <w:proofErr w:type="spellStart"/>
      <w:r w:rsidRPr="00A40CFA">
        <w:rPr>
          <w:rFonts w:eastAsia="Arial" w:cs="Arial"/>
        </w:rPr>
        <w:t>detekované</w:t>
      </w:r>
      <w:proofErr w:type="spellEnd"/>
      <w:r w:rsidRPr="00A40CFA">
        <w:rPr>
          <w:rFonts w:eastAsia="Arial" w:cs="Arial"/>
        </w:rPr>
        <w:t xml:space="preserve"> anomálie alebo podozrivé aktivity.</w:t>
      </w:r>
    </w:p>
    <w:p w14:paraId="10F9329E" w14:textId="279D7E0D" w:rsidR="00C66671" w:rsidRPr="00A40CFA" w:rsidRDefault="192D4146" w:rsidP="32C4991F">
      <w:pPr>
        <w:spacing w:before="240" w:after="240"/>
        <w:jc w:val="both"/>
        <w:rPr>
          <w:rFonts w:eastAsia="Arial" w:cs="Arial"/>
        </w:rPr>
      </w:pPr>
      <w:r w:rsidRPr="00A40CFA">
        <w:rPr>
          <w:rFonts w:eastAsia="Arial" w:cs="Arial"/>
        </w:rPr>
        <w:t>Napríklad:</w:t>
      </w:r>
    </w:p>
    <w:p w14:paraId="29B6FE0E" w14:textId="470ACCCD" w:rsidR="00C66671" w:rsidRPr="00A40CFA" w:rsidRDefault="192D4146" w:rsidP="006825CA">
      <w:pPr>
        <w:pStyle w:val="ListParagraph"/>
        <w:numPr>
          <w:ilvl w:val="0"/>
          <w:numId w:val="141"/>
        </w:numPr>
        <w:spacing w:before="240" w:after="240"/>
        <w:jc w:val="both"/>
        <w:rPr>
          <w:rFonts w:eastAsia="Arial" w:cs="Arial"/>
        </w:rPr>
      </w:pPr>
      <w:r w:rsidRPr="00A40CFA">
        <w:rPr>
          <w:rFonts w:eastAsia="Arial" w:cs="Arial"/>
        </w:rPr>
        <w:t>v prípade detekcie bezpečnostného incidentu (napr. pokusu o neoprávnený prístup alebo manipuláciu s údajmi),</w:t>
      </w:r>
    </w:p>
    <w:p w14:paraId="7E6CB91E" w14:textId="78FEE6A0" w:rsidR="00C66671" w:rsidRPr="00A40CFA" w:rsidRDefault="192D4146" w:rsidP="006825CA">
      <w:pPr>
        <w:pStyle w:val="ListParagraph"/>
        <w:numPr>
          <w:ilvl w:val="0"/>
          <w:numId w:val="141"/>
        </w:numPr>
        <w:spacing w:before="240" w:after="240"/>
        <w:jc w:val="both"/>
        <w:rPr>
          <w:rFonts w:eastAsia="Arial" w:cs="Arial"/>
        </w:rPr>
      </w:pPr>
      <w:r w:rsidRPr="00A40CFA">
        <w:rPr>
          <w:rFonts w:eastAsia="Arial" w:cs="Arial"/>
        </w:rPr>
        <w:t xml:space="preserve">systém môže byť na základe požiadavky z externej SOAR platformy automaticky </w:t>
      </w:r>
      <w:proofErr w:type="spellStart"/>
      <w:r w:rsidRPr="00A40CFA">
        <w:rPr>
          <w:rFonts w:eastAsia="Arial" w:cs="Arial"/>
        </w:rPr>
        <w:t>instruovaný</w:t>
      </w:r>
      <w:proofErr w:type="spellEnd"/>
      <w:r w:rsidRPr="00A40CFA">
        <w:rPr>
          <w:rFonts w:eastAsia="Arial" w:cs="Arial"/>
        </w:rPr>
        <w:t xml:space="preserve"> na vykonanie konkrétnych bezpečnostných akcií, ako napr.:</w:t>
      </w:r>
    </w:p>
    <w:p w14:paraId="72601DF7" w14:textId="30AAB4B6" w:rsidR="00C66671" w:rsidRPr="00A40CFA" w:rsidRDefault="192D4146" w:rsidP="006825CA">
      <w:pPr>
        <w:pStyle w:val="ListParagraph"/>
        <w:numPr>
          <w:ilvl w:val="1"/>
          <w:numId w:val="141"/>
        </w:numPr>
        <w:spacing w:before="240" w:after="240"/>
        <w:jc w:val="both"/>
        <w:rPr>
          <w:rFonts w:eastAsia="Arial" w:cs="Arial"/>
        </w:rPr>
      </w:pPr>
      <w:r w:rsidRPr="00A40CFA">
        <w:rPr>
          <w:rFonts w:eastAsia="Arial" w:cs="Arial"/>
        </w:rPr>
        <w:t>zablokovanie možnosti zápisu do katastrálneho operátu,</w:t>
      </w:r>
    </w:p>
    <w:p w14:paraId="30A9C28C" w14:textId="13C8B72F" w:rsidR="00C66671" w:rsidRPr="00A40CFA" w:rsidRDefault="192D4146" w:rsidP="006825CA">
      <w:pPr>
        <w:pStyle w:val="ListParagraph"/>
        <w:numPr>
          <w:ilvl w:val="1"/>
          <w:numId w:val="141"/>
        </w:numPr>
        <w:spacing w:before="240" w:after="240"/>
        <w:jc w:val="both"/>
        <w:rPr>
          <w:rFonts w:eastAsia="Arial" w:cs="Arial"/>
        </w:rPr>
      </w:pPr>
      <w:r w:rsidRPr="00A40CFA">
        <w:rPr>
          <w:rFonts w:eastAsia="Arial" w:cs="Arial"/>
        </w:rPr>
        <w:t>zablokovanie prístupu ku čítaniu údajov,</w:t>
      </w:r>
    </w:p>
    <w:p w14:paraId="09EF45F6" w14:textId="7E69D690" w:rsidR="00C66671" w:rsidRPr="00A40CFA" w:rsidRDefault="192D4146" w:rsidP="006825CA">
      <w:pPr>
        <w:pStyle w:val="ListParagraph"/>
        <w:numPr>
          <w:ilvl w:val="1"/>
          <w:numId w:val="141"/>
        </w:numPr>
        <w:spacing w:before="240" w:after="240"/>
        <w:jc w:val="both"/>
        <w:rPr>
          <w:rFonts w:eastAsia="Arial" w:cs="Arial"/>
        </w:rPr>
      </w:pPr>
      <w:r w:rsidRPr="00A40CFA">
        <w:rPr>
          <w:rFonts w:eastAsia="Arial" w:cs="Arial"/>
        </w:rPr>
        <w:t>okamžité odhlásenie používateľa zo systému,</w:t>
      </w:r>
    </w:p>
    <w:p w14:paraId="530090F0" w14:textId="5470B4DE" w:rsidR="00C66671" w:rsidRPr="00A40CFA" w:rsidRDefault="192D4146" w:rsidP="006825CA">
      <w:pPr>
        <w:pStyle w:val="ListParagraph"/>
        <w:numPr>
          <w:ilvl w:val="1"/>
          <w:numId w:val="141"/>
        </w:numPr>
        <w:spacing w:before="240" w:after="240"/>
        <w:jc w:val="both"/>
        <w:rPr>
          <w:rFonts w:eastAsia="Arial" w:cs="Arial"/>
        </w:rPr>
      </w:pPr>
      <w:proofErr w:type="spellStart"/>
      <w:r w:rsidRPr="00A40CFA">
        <w:rPr>
          <w:rFonts w:eastAsia="Arial" w:cs="Arial"/>
        </w:rPr>
        <w:t>zneplatnenie</w:t>
      </w:r>
      <w:proofErr w:type="spellEnd"/>
      <w:r w:rsidRPr="00A40CFA">
        <w:rPr>
          <w:rFonts w:eastAsia="Arial" w:cs="Arial"/>
        </w:rPr>
        <w:t xml:space="preserve"> jeho autentifikačného tokenu alebo podpisového certifikátu.</w:t>
      </w:r>
    </w:p>
    <w:p w14:paraId="267D30AB" w14:textId="56B87C03" w:rsidR="00C66671" w:rsidRPr="00A40CFA" w:rsidRDefault="192D4146" w:rsidP="32C4991F">
      <w:pPr>
        <w:jc w:val="both"/>
        <w:rPr>
          <w:rFonts w:eastAsia="Arial" w:cs="Arial"/>
        </w:rPr>
      </w:pPr>
      <w:r w:rsidRPr="00A40CFA">
        <w:rPr>
          <w:rFonts w:eastAsia="Arial" w:cs="Arial"/>
        </w:rPr>
        <w:t>Takéto reakcie umožňujú aktívne minimalizovať dopady bezpečnostných incidentov a zabezpečiť ochranu integrity údajov aj v prípade, že dôjde k prieniku, zneužitiu identity alebo inému nežiaducemu správaniu.</w:t>
      </w:r>
    </w:p>
    <w:p w14:paraId="6E0B6ADA" w14:textId="2154A6AB" w:rsidR="00C66671" w:rsidRPr="00A40CFA" w:rsidRDefault="192D4146" w:rsidP="32C4991F">
      <w:pPr>
        <w:spacing w:after="240"/>
        <w:jc w:val="both"/>
        <w:rPr>
          <w:rFonts w:eastAsia="Arial" w:cs="Arial"/>
        </w:rPr>
      </w:pPr>
      <w:r w:rsidRPr="00A40CFA">
        <w:rPr>
          <w:rFonts w:eastAsia="Arial" w:cs="Arial"/>
        </w:rPr>
        <w:t xml:space="preserve">Systém ISKN 2.0 umožňuje overovanie integrity údajov vďaka implementácii princípov event </w:t>
      </w:r>
      <w:proofErr w:type="spellStart"/>
      <w:r w:rsidRPr="00A40CFA">
        <w:rPr>
          <w:rFonts w:eastAsia="Arial" w:cs="Arial"/>
        </w:rPr>
        <w:t>sourcingu</w:t>
      </w:r>
      <w:proofErr w:type="spellEnd"/>
      <w:r w:rsidRPr="00A40CFA">
        <w:rPr>
          <w:rFonts w:eastAsia="Arial" w:cs="Arial"/>
        </w:rPr>
        <w:t xml:space="preserve"> v kombinácii s digitálnym podpisovaním jednotlivých záznamov o udalostiach.</w:t>
      </w:r>
    </w:p>
    <w:p w14:paraId="15B41C28" w14:textId="60756039" w:rsidR="00C66671" w:rsidRPr="00A40CFA" w:rsidRDefault="192D4146" w:rsidP="32C4991F">
      <w:pPr>
        <w:spacing w:before="240" w:after="240"/>
        <w:jc w:val="both"/>
        <w:rPr>
          <w:rFonts w:eastAsia="Arial" w:cs="Arial"/>
        </w:rPr>
      </w:pPr>
      <w:r w:rsidRPr="00A40CFA">
        <w:rPr>
          <w:rFonts w:eastAsia="Arial" w:cs="Arial"/>
        </w:rPr>
        <w:t>Každá zmena v systéme je zaznamenaná ako samostatná udalosť, ktorá je:</w:t>
      </w:r>
    </w:p>
    <w:p w14:paraId="19C175C3" w14:textId="13048829" w:rsidR="00C66671" w:rsidRPr="00A40CFA" w:rsidRDefault="192D4146" w:rsidP="006825CA">
      <w:pPr>
        <w:pStyle w:val="ListParagraph"/>
        <w:numPr>
          <w:ilvl w:val="0"/>
          <w:numId w:val="140"/>
        </w:numPr>
        <w:spacing w:before="240" w:after="240"/>
        <w:jc w:val="both"/>
        <w:rPr>
          <w:rFonts w:eastAsia="Arial" w:cs="Arial"/>
        </w:rPr>
      </w:pPr>
      <w:r w:rsidRPr="00A40CFA">
        <w:rPr>
          <w:rFonts w:eastAsia="Arial" w:cs="Arial"/>
        </w:rPr>
        <w:t>digitálne podpísaná osobou alebo komponentom, ktorý zmenu inicioval,</w:t>
      </w:r>
    </w:p>
    <w:p w14:paraId="19F37E28" w14:textId="3A66ABF8" w:rsidR="00C66671" w:rsidRPr="00A40CFA" w:rsidRDefault="192D4146" w:rsidP="006825CA">
      <w:pPr>
        <w:pStyle w:val="ListParagraph"/>
        <w:numPr>
          <w:ilvl w:val="0"/>
          <w:numId w:val="140"/>
        </w:numPr>
        <w:spacing w:before="240" w:after="240"/>
        <w:jc w:val="both"/>
        <w:rPr>
          <w:rFonts w:eastAsia="Arial" w:cs="Arial"/>
        </w:rPr>
      </w:pPr>
      <w:r w:rsidRPr="00A40CFA">
        <w:rPr>
          <w:rFonts w:eastAsia="Arial" w:cs="Arial"/>
        </w:rPr>
        <w:t>a uložená v nemodifikovateľnej forme.</w:t>
      </w:r>
    </w:p>
    <w:p w14:paraId="08FD73DA" w14:textId="05FF1F89" w:rsidR="00C66671" w:rsidRPr="00A40CFA" w:rsidRDefault="192D4146" w:rsidP="32C4991F">
      <w:pPr>
        <w:spacing w:before="240" w:after="240"/>
        <w:jc w:val="both"/>
        <w:rPr>
          <w:rFonts w:eastAsia="Arial" w:cs="Arial"/>
        </w:rPr>
      </w:pPr>
      <w:r w:rsidRPr="00A40CFA">
        <w:rPr>
          <w:rFonts w:eastAsia="Arial" w:cs="Arial"/>
        </w:rPr>
        <w:t>Týmto spôsobom je zabezpečená:</w:t>
      </w:r>
    </w:p>
    <w:p w14:paraId="442952B2" w14:textId="7595C353" w:rsidR="00C66671" w:rsidRPr="00A40CFA" w:rsidRDefault="192D4146" w:rsidP="006825CA">
      <w:pPr>
        <w:pStyle w:val="ListParagraph"/>
        <w:numPr>
          <w:ilvl w:val="0"/>
          <w:numId w:val="139"/>
        </w:numPr>
        <w:spacing w:before="240" w:after="240"/>
        <w:jc w:val="both"/>
        <w:rPr>
          <w:rFonts w:eastAsia="Arial" w:cs="Arial"/>
        </w:rPr>
      </w:pPr>
      <w:r w:rsidRPr="00A40CFA">
        <w:rPr>
          <w:rFonts w:eastAsia="Arial" w:cs="Arial"/>
        </w:rPr>
        <w:t>neporušiteľná integrita údajov,</w:t>
      </w:r>
    </w:p>
    <w:p w14:paraId="31906E15" w14:textId="498C4BBA" w:rsidR="00C66671" w:rsidRPr="00A40CFA" w:rsidRDefault="192D4146" w:rsidP="006825CA">
      <w:pPr>
        <w:pStyle w:val="ListParagraph"/>
        <w:numPr>
          <w:ilvl w:val="0"/>
          <w:numId w:val="139"/>
        </w:numPr>
        <w:spacing w:before="240" w:after="240"/>
        <w:jc w:val="both"/>
        <w:rPr>
          <w:rFonts w:eastAsia="Arial" w:cs="Arial"/>
        </w:rPr>
      </w:pPr>
      <w:r w:rsidRPr="00A40CFA">
        <w:rPr>
          <w:rFonts w:eastAsia="Arial" w:cs="Arial"/>
        </w:rPr>
        <w:t>a možnosť kedykoľvek spätne overiť, že nedošlo k manipulácii s historickými údajmi.</w:t>
      </w:r>
    </w:p>
    <w:p w14:paraId="0708B1FD" w14:textId="4D79243B" w:rsidR="00C66671" w:rsidRPr="00A40CFA" w:rsidRDefault="192D4146" w:rsidP="32C4991F">
      <w:pPr>
        <w:spacing w:before="240" w:after="240"/>
        <w:jc w:val="both"/>
        <w:rPr>
          <w:rFonts w:eastAsia="Arial" w:cs="Arial"/>
        </w:rPr>
      </w:pPr>
      <w:r w:rsidRPr="00A40CFA">
        <w:rPr>
          <w:rFonts w:eastAsia="Arial" w:cs="Arial"/>
        </w:rPr>
        <w:t>V prípade narušenia alebo porušenia logu zmien je okamžite identifikovateľné, kde k chybe došlo a ktorý záznam je neplatný.</w:t>
      </w:r>
    </w:p>
    <w:p w14:paraId="5AB100EE" w14:textId="62FFB31C" w:rsidR="00C66671" w:rsidRPr="00A40CFA" w:rsidRDefault="192D4146" w:rsidP="32C4991F">
      <w:pPr>
        <w:spacing w:before="240" w:after="240"/>
        <w:jc w:val="both"/>
        <w:rPr>
          <w:rFonts w:eastAsia="Arial" w:cs="Arial"/>
        </w:rPr>
      </w:pPr>
      <w:r w:rsidRPr="00A40CFA">
        <w:rPr>
          <w:rFonts w:eastAsia="Arial" w:cs="Arial"/>
        </w:rPr>
        <w:t>Takto navrhnutá architektúra umožňuje:</w:t>
      </w:r>
    </w:p>
    <w:p w14:paraId="653A13FC" w14:textId="61ED4DB3" w:rsidR="00C66671" w:rsidRPr="00A40CFA" w:rsidRDefault="192D4146" w:rsidP="006825CA">
      <w:pPr>
        <w:pStyle w:val="ListParagraph"/>
        <w:numPr>
          <w:ilvl w:val="0"/>
          <w:numId w:val="138"/>
        </w:numPr>
        <w:spacing w:before="240" w:after="240"/>
        <w:jc w:val="both"/>
        <w:rPr>
          <w:rFonts w:eastAsia="Arial" w:cs="Arial"/>
        </w:rPr>
      </w:pPr>
      <w:r w:rsidRPr="00A40CFA">
        <w:rPr>
          <w:rFonts w:eastAsia="Arial" w:cs="Arial"/>
        </w:rPr>
        <w:t>okamžité zálohovanie záznamov do WORM úložísk (</w:t>
      </w:r>
      <w:proofErr w:type="spellStart"/>
      <w:r w:rsidRPr="00A40CFA">
        <w:rPr>
          <w:rFonts w:eastAsia="Arial" w:cs="Arial"/>
        </w:rPr>
        <w:t>Write</w:t>
      </w:r>
      <w:proofErr w:type="spellEnd"/>
      <w:r w:rsidRPr="00A40CFA">
        <w:rPr>
          <w:rFonts w:eastAsia="Arial" w:cs="Arial"/>
        </w:rPr>
        <w:t xml:space="preserve"> </w:t>
      </w:r>
      <w:proofErr w:type="spellStart"/>
      <w:r w:rsidRPr="00A40CFA">
        <w:rPr>
          <w:rFonts w:eastAsia="Arial" w:cs="Arial"/>
        </w:rPr>
        <w:t>Once</w:t>
      </w:r>
      <w:proofErr w:type="spellEnd"/>
      <w:r w:rsidRPr="00A40CFA">
        <w:rPr>
          <w:rFonts w:eastAsia="Arial" w:cs="Arial"/>
        </w:rPr>
        <w:t xml:space="preserve">, </w:t>
      </w:r>
      <w:proofErr w:type="spellStart"/>
      <w:r w:rsidRPr="00A40CFA">
        <w:rPr>
          <w:rFonts w:eastAsia="Arial" w:cs="Arial"/>
        </w:rPr>
        <w:t>Read</w:t>
      </w:r>
      <w:proofErr w:type="spellEnd"/>
      <w:r w:rsidRPr="00A40CFA">
        <w:rPr>
          <w:rFonts w:eastAsia="Arial" w:cs="Arial"/>
        </w:rPr>
        <w:t xml:space="preserve"> </w:t>
      </w:r>
      <w:proofErr w:type="spellStart"/>
      <w:r w:rsidRPr="00A40CFA">
        <w:rPr>
          <w:rFonts w:eastAsia="Arial" w:cs="Arial"/>
        </w:rPr>
        <w:t>Many</w:t>
      </w:r>
      <w:proofErr w:type="spellEnd"/>
      <w:r w:rsidRPr="00A40CFA">
        <w:rPr>
          <w:rFonts w:eastAsia="Arial" w:cs="Arial"/>
        </w:rPr>
        <w:t>),</w:t>
      </w:r>
    </w:p>
    <w:p w14:paraId="4AF0BECF" w14:textId="34CB2FB0" w:rsidR="00C66671" w:rsidRPr="00A40CFA" w:rsidRDefault="192D4146" w:rsidP="006825CA">
      <w:pPr>
        <w:pStyle w:val="ListParagraph"/>
        <w:numPr>
          <w:ilvl w:val="0"/>
          <w:numId w:val="138"/>
        </w:numPr>
        <w:spacing w:before="240" w:after="240"/>
        <w:jc w:val="both"/>
        <w:rPr>
          <w:rFonts w:eastAsia="Arial" w:cs="Arial"/>
        </w:rPr>
      </w:pPr>
      <w:r w:rsidRPr="00A40CFA">
        <w:rPr>
          <w:rFonts w:eastAsia="Arial" w:cs="Arial"/>
        </w:rPr>
        <w:t xml:space="preserve">a/alebo </w:t>
      </w:r>
      <w:proofErr w:type="spellStart"/>
      <w:r w:rsidRPr="00A40CFA">
        <w:rPr>
          <w:rFonts w:eastAsia="Arial" w:cs="Arial"/>
        </w:rPr>
        <w:t>cold</w:t>
      </w:r>
      <w:proofErr w:type="spellEnd"/>
      <w:r w:rsidRPr="00A40CFA">
        <w:rPr>
          <w:rFonts w:eastAsia="Arial" w:cs="Arial"/>
        </w:rPr>
        <w:t xml:space="preserve"> úložísk, ktoré sú určené na dlhodobé uchovávanie údajov bez možnosti dodatočných zmien.</w:t>
      </w:r>
    </w:p>
    <w:p w14:paraId="30C6F99E" w14:textId="517CF3F7" w:rsidR="00C66671" w:rsidRPr="00A40CFA" w:rsidRDefault="192D4146" w:rsidP="32C4991F">
      <w:pPr>
        <w:spacing w:before="240" w:after="240"/>
        <w:jc w:val="both"/>
        <w:rPr>
          <w:rFonts w:eastAsia="Arial" w:cs="Arial"/>
        </w:rPr>
      </w:pPr>
      <w:r w:rsidRPr="00A40CFA">
        <w:rPr>
          <w:rFonts w:eastAsia="Arial" w:cs="Arial"/>
        </w:rPr>
        <w:t>Po replikácii do týchto úložísk nie je možné dodatočne zasiahnuť do integrity údajov, čím sa zvyšuje dôveryhodnosť a bezpečnosť systému.</w:t>
      </w:r>
    </w:p>
    <w:p w14:paraId="2C2F576D" w14:textId="5040B904" w:rsidR="00C66671" w:rsidRPr="00A40CFA" w:rsidRDefault="192D4146" w:rsidP="32C4991F">
      <w:pPr>
        <w:spacing w:before="240" w:after="240"/>
        <w:jc w:val="both"/>
        <w:rPr>
          <w:rFonts w:eastAsia="Arial" w:cs="Arial"/>
        </w:rPr>
      </w:pPr>
      <w:r w:rsidRPr="00A40CFA">
        <w:rPr>
          <w:rFonts w:eastAsia="Arial" w:cs="Arial"/>
        </w:rPr>
        <w:t>Prevádzkovateľ systému bude počas realizačnej fázy rozhodovať o:</w:t>
      </w:r>
    </w:p>
    <w:p w14:paraId="361B5039" w14:textId="23A7241D" w:rsidR="00C66671" w:rsidRPr="00A40CFA" w:rsidRDefault="192D4146" w:rsidP="006825CA">
      <w:pPr>
        <w:pStyle w:val="ListParagraph"/>
        <w:numPr>
          <w:ilvl w:val="0"/>
          <w:numId w:val="137"/>
        </w:numPr>
        <w:spacing w:before="240" w:after="240"/>
        <w:jc w:val="both"/>
        <w:rPr>
          <w:rFonts w:eastAsia="Arial" w:cs="Arial"/>
        </w:rPr>
      </w:pPr>
      <w:r w:rsidRPr="00A40CFA">
        <w:rPr>
          <w:rFonts w:eastAsia="Arial" w:cs="Arial"/>
        </w:rPr>
        <w:t>počte a typoch cieľových úložísk,</w:t>
      </w:r>
    </w:p>
    <w:p w14:paraId="0D865B23" w14:textId="0EC22684" w:rsidR="00C66671" w:rsidRPr="00A40CFA" w:rsidRDefault="192D4146" w:rsidP="006825CA">
      <w:pPr>
        <w:pStyle w:val="ListParagraph"/>
        <w:numPr>
          <w:ilvl w:val="0"/>
          <w:numId w:val="137"/>
        </w:numPr>
        <w:spacing w:before="240" w:after="240"/>
        <w:jc w:val="both"/>
        <w:rPr>
          <w:rFonts w:eastAsia="Arial" w:cs="Arial"/>
        </w:rPr>
      </w:pPr>
      <w:r w:rsidRPr="00A40CFA">
        <w:rPr>
          <w:rFonts w:eastAsia="Arial" w:cs="Arial"/>
        </w:rPr>
        <w:t>umiestnení záložných inštancií,</w:t>
      </w:r>
    </w:p>
    <w:p w14:paraId="226F236F" w14:textId="314C146B" w:rsidR="00C66671" w:rsidRPr="00A40CFA" w:rsidRDefault="192D4146" w:rsidP="006825CA">
      <w:pPr>
        <w:pStyle w:val="ListParagraph"/>
        <w:numPr>
          <w:ilvl w:val="0"/>
          <w:numId w:val="137"/>
        </w:numPr>
        <w:spacing w:before="240" w:after="240"/>
        <w:jc w:val="both"/>
        <w:rPr>
          <w:rFonts w:eastAsia="Arial" w:cs="Arial"/>
        </w:rPr>
      </w:pPr>
      <w:r w:rsidRPr="00A40CFA">
        <w:rPr>
          <w:rFonts w:eastAsia="Arial" w:cs="Arial"/>
        </w:rPr>
        <w:t>a konkrétnych pravidlách replikácie a odosielania udalostí do rôznych úložísk alebo archivačných systémov.</w:t>
      </w:r>
    </w:p>
    <w:p w14:paraId="6B22DEAD" w14:textId="53C6FF68" w:rsidR="00C66671" w:rsidRPr="00A40CFA" w:rsidRDefault="442A7C2F" w:rsidP="32C4991F">
      <w:pPr>
        <w:spacing w:after="240"/>
        <w:jc w:val="both"/>
        <w:rPr>
          <w:rFonts w:eastAsia="Arial" w:cs="Arial"/>
        </w:rPr>
      </w:pPr>
      <w:r w:rsidRPr="00A40CFA">
        <w:rPr>
          <w:rFonts w:eastAsia="Arial" w:cs="Arial"/>
        </w:rPr>
        <w:t>Dodávateľ je povinný zabezpečiť, aby všetok softvér použitý v infraštruktúre bol priebežne aktualizovaný a bez známych bezpečnostných zraniteľností.</w:t>
      </w:r>
    </w:p>
    <w:p w14:paraId="07B53762" w14:textId="70217655" w:rsidR="00C66671" w:rsidRPr="00A40CFA" w:rsidRDefault="442A7C2F" w:rsidP="32C4991F">
      <w:pPr>
        <w:spacing w:before="240" w:after="240"/>
        <w:jc w:val="both"/>
        <w:rPr>
          <w:rFonts w:eastAsia="Arial" w:cs="Arial"/>
        </w:rPr>
      </w:pPr>
      <w:r w:rsidRPr="00A40CFA">
        <w:rPr>
          <w:rFonts w:eastAsia="Arial" w:cs="Arial"/>
        </w:rPr>
        <w:t>V prípade identifikácie známej zraniteľnosti v použitom softvéri alebo knižniciach, je dodávateľ povinný:</w:t>
      </w:r>
    </w:p>
    <w:p w14:paraId="03403561" w14:textId="7F2D62DC" w:rsidR="00C66671" w:rsidRPr="00A40CFA" w:rsidRDefault="442A7C2F" w:rsidP="006825CA">
      <w:pPr>
        <w:pStyle w:val="ListParagraph"/>
        <w:numPr>
          <w:ilvl w:val="0"/>
          <w:numId w:val="136"/>
        </w:numPr>
        <w:spacing w:before="240" w:after="240"/>
        <w:jc w:val="both"/>
        <w:rPr>
          <w:rFonts w:eastAsia="Arial" w:cs="Arial"/>
        </w:rPr>
      </w:pPr>
      <w:r w:rsidRPr="00A40CFA">
        <w:rPr>
          <w:rFonts w:eastAsia="Arial" w:cs="Arial"/>
        </w:rPr>
        <w:t>bezodkladne reagovať,</w:t>
      </w:r>
    </w:p>
    <w:p w14:paraId="123B73B5" w14:textId="4C373A99" w:rsidR="00C66671" w:rsidRPr="00A40CFA" w:rsidRDefault="442A7C2F" w:rsidP="006825CA">
      <w:pPr>
        <w:pStyle w:val="ListParagraph"/>
        <w:numPr>
          <w:ilvl w:val="0"/>
          <w:numId w:val="136"/>
        </w:numPr>
        <w:spacing w:before="240" w:after="240"/>
        <w:jc w:val="both"/>
        <w:rPr>
          <w:rFonts w:eastAsia="Arial" w:cs="Arial"/>
        </w:rPr>
      </w:pPr>
      <w:r w:rsidRPr="00A40CFA">
        <w:rPr>
          <w:rFonts w:eastAsia="Arial" w:cs="Arial"/>
        </w:rPr>
        <w:t>pripraviť a nasadiť bezpečnostnú opravu,</w:t>
      </w:r>
    </w:p>
    <w:p w14:paraId="39E31204" w14:textId="2B6CB62D" w:rsidR="00C66671" w:rsidRPr="00A40CFA" w:rsidRDefault="442A7C2F" w:rsidP="006825CA">
      <w:pPr>
        <w:pStyle w:val="ListParagraph"/>
        <w:numPr>
          <w:ilvl w:val="0"/>
          <w:numId w:val="136"/>
        </w:numPr>
        <w:spacing w:before="240" w:after="240"/>
        <w:jc w:val="both"/>
        <w:rPr>
          <w:rFonts w:eastAsia="Arial" w:cs="Arial"/>
        </w:rPr>
      </w:pPr>
      <w:r w:rsidRPr="00A40CFA">
        <w:rPr>
          <w:rFonts w:eastAsia="Arial" w:cs="Arial"/>
        </w:rPr>
        <w:t>a zároveň poskytnúť dokumentáciu k zásahu a jeho vplyvu na systém.</w:t>
      </w:r>
    </w:p>
    <w:p w14:paraId="0F020058" w14:textId="59053B97" w:rsidR="00C66671" w:rsidRPr="00A40CFA" w:rsidRDefault="442A7C2F" w:rsidP="32C4991F">
      <w:pPr>
        <w:spacing w:before="240" w:after="240"/>
        <w:jc w:val="both"/>
        <w:rPr>
          <w:rFonts w:eastAsia="Arial" w:cs="Arial"/>
        </w:rPr>
      </w:pPr>
      <w:r w:rsidRPr="00A40CFA">
        <w:rPr>
          <w:rFonts w:eastAsia="Arial" w:cs="Arial"/>
        </w:rPr>
        <w:t>Počas celého životného cyklu riešenia sa požaduje:</w:t>
      </w:r>
    </w:p>
    <w:p w14:paraId="298499FB" w14:textId="1E252583" w:rsidR="00C66671" w:rsidRPr="00A40CFA" w:rsidRDefault="442A7C2F" w:rsidP="006825CA">
      <w:pPr>
        <w:pStyle w:val="ListParagraph"/>
        <w:numPr>
          <w:ilvl w:val="0"/>
          <w:numId w:val="135"/>
        </w:numPr>
        <w:spacing w:before="240" w:after="240"/>
        <w:jc w:val="both"/>
        <w:rPr>
          <w:rFonts w:eastAsia="Arial" w:cs="Arial"/>
        </w:rPr>
      </w:pPr>
      <w:r w:rsidRPr="00A40CFA">
        <w:rPr>
          <w:rFonts w:eastAsia="Arial" w:cs="Arial"/>
        </w:rPr>
        <w:t>pravidelné vykonávanie bezpečnostných auditov a overovanie zhody s návrhom riešenia,</w:t>
      </w:r>
    </w:p>
    <w:p w14:paraId="4FCDF8C8" w14:textId="71974768" w:rsidR="00C66671" w:rsidRPr="00A40CFA" w:rsidRDefault="442A7C2F" w:rsidP="006825CA">
      <w:pPr>
        <w:pStyle w:val="ListParagraph"/>
        <w:numPr>
          <w:ilvl w:val="0"/>
          <w:numId w:val="135"/>
        </w:numPr>
        <w:spacing w:before="240" w:after="240"/>
        <w:jc w:val="both"/>
        <w:rPr>
          <w:rFonts w:eastAsia="Arial" w:cs="Arial"/>
        </w:rPr>
      </w:pPr>
      <w:r w:rsidRPr="00A40CFA">
        <w:rPr>
          <w:rFonts w:eastAsia="Arial" w:cs="Arial"/>
        </w:rPr>
        <w:t>dôraz na minimalizáciu softvérového kódu – aplikácia musí obsahovať len nevyhnutné funkcionality a nesmie byť zložitá viac, než je potrebné.</w:t>
      </w:r>
    </w:p>
    <w:p w14:paraId="44AE6394" w14:textId="53C93FB3" w:rsidR="00C66671" w:rsidRPr="00A40CFA" w:rsidRDefault="442A7C2F" w:rsidP="32C4991F">
      <w:pPr>
        <w:spacing w:before="240" w:after="240"/>
        <w:jc w:val="both"/>
        <w:rPr>
          <w:rFonts w:eastAsia="Arial" w:cs="Arial"/>
        </w:rPr>
      </w:pPr>
      <w:r w:rsidRPr="00A40CFA">
        <w:rPr>
          <w:rFonts w:eastAsia="Arial" w:cs="Arial"/>
        </w:rPr>
        <w:t xml:space="preserve">Požaduje sa zavedenie princípov </w:t>
      </w:r>
      <w:proofErr w:type="spellStart"/>
      <w:r w:rsidRPr="00A40CFA">
        <w:rPr>
          <w:rFonts w:eastAsia="Arial" w:cs="Arial"/>
        </w:rPr>
        <w:t>DevSecOps</w:t>
      </w:r>
      <w:proofErr w:type="spellEnd"/>
      <w:r w:rsidRPr="00A40CFA">
        <w:rPr>
          <w:rFonts w:eastAsia="Arial" w:cs="Arial"/>
        </w:rPr>
        <w:t>, t. j.:</w:t>
      </w:r>
    </w:p>
    <w:p w14:paraId="31D542B3" w14:textId="581226FA" w:rsidR="00C66671" w:rsidRPr="00A40CFA" w:rsidRDefault="442A7C2F" w:rsidP="006825CA">
      <w:pPr>
        <w:pStyle w:val="ListParagraph"/>
        <w:numPr>
          <w:ilvl w:val="0"/>
          <w:numId w:val="134"/>
        </w:numPr>
        <w:spacing w:before="240" w:after="240"/>
        <w:jc w:val="both"/>
        <w:rPr>
          <w:rFonts w:eastAsia="Arial" w:cs="Arial"/>
        </w:rPr>
      </w:pPr>
      <w:r w:rsidRPr="00A40CFA">
        <w:rPr>
          <w:rFonts w:eastAsia="Arial" w:cs="Arial"/>
        </w:rPr>
        <w:t>automatizované bezpečnostné kontroly počas vývoja aj nasadzovania,</w:t>
      </w:r>
    </w:p>
    <w:p w14:paraId="4B73F823" w14:textId="1F495CAF" w:rsidR="00C66671" w:rsidRPr="00A40CFA" w:rsidRDefault="442A7C2F" w:rsidP="006825CA">
      <w:pPr>
        <w:pStyle w:val="ListParagraph"/>
        <w:numPr>
          <w:ilvl w:val="0"/>
          <w:numId w:val="134"/>
        </w:numPr>
        <w:spacing w:before="240" w:after="240"/>
        <w:jc w:val="both"/>
        <w:rPr>
          <w:rFonts w:eastAsia="Arial" w:cs="Arial"/>
        </w:rPr>
      </w:pPr>
      <w:r w:rsidRPr="00A40CFA">
        <w:rPr>
          <w:rFonts w:eastAsia="Arial" w:cs="Arial"/>
        </w:rPr>
        <w:t>kontrola kvality a bezpečnosti kódu pri každom zostavení balíkov (</w:t>
      </w:r>
      <w:proofErr w:type="spellStart"/>
      <w:r w:rsidRPr="00A40CFA">
        <w:rPr>
          <w:rFonts w:eastAsia="Arial" w:cs="Arial"/>
        </w:rPr>
        <w:t>build</w:t>
      </w:r>
      <w:proofErr w:type="spellEnd"/>
      <w:r w:rsidRPr="00A40CFA">
        <w:rPr>
          <w:rFonts w:eastAsia="Arial" w:cs="Arial"/>
        </w:rPr>
        <w:t>),</w:t>
      </w:r>
    </w:p>
    <w:p w14:paraId="12B353AF" w14:textId="6E874641" w:rsidR="00C66671" w:rsidRPr="00A40CFA" w:rsidRDefault="442A7C2F" w:rsidP="006825CA">
      <w:pPr>
        <w:pStyle w:val="ListParagraph"/>
        <w:numPr>
          <w:ilvl w:val="0"/>
          <w:numId w:val="134"/>
        </w:numPr>
        <w:spacing w:before="240" w:after="240"/>
        <w:jc w:val="both"/>
        <w:rPr>
          <w:rFonts w:eastAsia="Arial" w:cs="Arial"/>
        </w:rPr>
      </w:pPr>
      <w:r w:rsidRPr="00A40CFA">
        <w:rPr>
          <w:rFonts w:eastAsia="Arial" w:cs="Arial"/>
        </w:rPr>
        <w:t xml:space="preserve">bezpečnostné </w:t>
      </w:r>
      <w:proofErr w:type="spellStart"/>
      <w:r w:rsidRPr="00A40CFA">
        <w:rPr>
          <w:rFonts w:eastAsia="Arial" w:cs="Arial"/>
        </w:rPr>
        <w:t>review</w:t>
      </w:r>
      <w:proofErr w:type="spellEnd"/>
      <w:r w:rsidRPr="00A40CFA">
        <w:rPr>
          <w:rFonts w:eastAsia="Arial" w:cs="Arial"/>
        </w:rPr>
        <w:t xml:space="preserve"> a statická/dynamická analýza kódu,</w:t>
      </w:r>
    </w:p>
    <w:p w14:paraId="25963307" w14:textId="30352558" w:rsidR="00C66671" w:rsidRPr="00A40CFA" w:rsidRDefault="442A7C2F" w:rsidP="006825CA">
      <w:pPr>
        <w:pStyle w:val="ListParagraph"/>
        <w:numPr>
          <w:ilvl w:val="0"/>
          <w:numId w:val="134"/>
        </w:numPr>
        <w:spacing w:before="240" w:after="240"/>
        <w:jc w:val="both"/>
        <w:rPr>
          <w:rFonts w:eastAsia="Arial" w:cs="Arial"/>
        </w:rPr>
      </w:pPr>
      <w:r w:rsidRPr="00A40CFA">
        <w:rPr>
          <w:rFonts w:eastAsia="Arial" w:cs="Arial"/>
        </w:rPr>
        <w:t>a validácia integrity balíkov pred ich nasadením aj počas prevádzky.</w:t>
      </w:r>
    </w:p>
    <w:p w14:paraId="22DF9B60" w14:textId="59650DC1" w:rsidR="00C66671" w:rsidRPr="00A40CFA" w:rsidRDefault="442A7C2F" w:rsidP="32C4991F">
      <w:pPr>
        <w:spacing w:before="240" w:after="240"/>
        <w:jc w:val="both"/>
        <w:rPr>
          <w:rFonts w:eastAsia="Arial" w:cs="Arial"/>
        </w:rPr>
      </w:pPr>
      <w:r w:rsidRPr="00A40CFA">
        <w:rPr>
          <w:rFonts w:eastAsia="Arial" w:cs="Arial"/>
        </w:rPr>
        <w:t>Dodávateľ musí zabezpečiť, že každé zostavenie a nasadenie:</w:t>
      </w:r>
    </w:p>
    <w:p w14:paraId="2D68F78E" w14:textId="044796FF" w:rsidR="00C66671" w:rsidRPr="00A40CFA" w:rsidRDefault="442A7C2F" w:rsidP="006825CA">
      <w:pPr>
        <w:pStyle w:val="ListParagraph"/>
        <w:numPr>
          <w:ilvl w:val="0"/>
          <w:numId w:val="133"/>
        </w:numPr>
        <w:spacing w:before="240" w:after="240"/>
        <w:jc w:val="both"/>
        <w:rPr>
          <w:rFonts w:eastAsia="Arial" w:cs="Arial"/>
        </w:rPr>
      </w:pPr>
      <w:r w:rsidRPr="00A40CFA">
        <w:rPr>
          <w:rFonts w:eastAsia="Arial" w:cs="Arial"/>
        </w:rPr>
        <w:t>preukázateľne spĺňa bezpečnostné štandardy,</w:t>
      </w:r>
    </w:p>
    <w:p w14:paraId="2409087F" w14:textId="7F616F42" w:rsidR="00C66671" w:rsidRPr="00A40CFA" w:rsidRDefault="442A7C2F" w:rsidP="006825CA">
      <w:pPr>
        <w:pStyle w:val="ListParagraph"/>
        <w:numPr>
          <w:ilvl w:val="0"/>
          <w:numId w:val="133"/>
        </w:numPr>
        <w:spacing w:before="240" w:after="240"/>
        <w:jc w:val="both"/>
        <w:rPr>
          <w:rFonts w:eastAsia="Arial" w:cs="Arial"/>
        </w:rPr>
      </w:pPr>
      <w:r w:rsidRPr="00A40CFA">
        <w:rPr>
          <w:rFonts w:eastAsia="Arial" w:cs="Arial"/>
        </w:rPr>
        <w:t xml:space="preserve">a je jednoznačne identifikovateľné a sledovateľné (napr. pomocou </w:t>
      </w:r>
      <w:proofErr w:type="spellStart"/>
      <w:r w:rsidRPr="00A40CFA">
        <w:rPr>
          <w:rFonts w:eastAsia="Arial" w:cs="Arial"/>
        </w:rPr>
        <w:t>hashov</w:t>
      </w:r>
      <w:proofErr w:type="spellEnd"/>
      <w:r w:rsidRPr="00A40CFA">
        <w:rPr>
          <w:rFonts w:eastAsia="Arial" w:cs="Arial"/>
        </w:rPr>
        <w:t xml:space="preserve">, podpisov a </w:t>
      </w:r>
      <w:proofErr w:type="spellStart"/>
      <w:r w:rsidRPr="00A40CFA">
        <w:rPr>
          <w:rFonts w:eastAsia="Arial" w:cs="Arial"/>
        </w:rPr>
        <w:t>verziovania</w:t>
      </w:r>
      <w:proofErr w:type="spellEnd"/>
      <w:r w:rsidRPr="00A40CFA">
        <w:rPr>
          <w:rFonts w:eastAsia="Arial" w:cs="Arial"/>
        </w:rPr>
        <w:t>).</w:t>
      </w:r>
    </w:p>
    <w:p w14:paraId="1E7F6E4C" w14:textId="6DD6137E" w:rsidR="00C66671" w:rsidRPr="00A40CFA" w:rsidRDefault="3261CDDA" w:rsidP="32C4991F">
      <w:pPr>
        <w:spacing w:after="240"/>
        <w:jc w:val="both"/>
        <w:rPr>
          <w:rFonts w:eastAsia="Arial" w:cs="Arial"/>
        </w:rPr>
      </w:pPr>
      <w:r w:rsidRPr="00A40CFA">
        <w:rPr>
          <w:rFonts w:eastAsia="Arial" w:cs="Arial"/>
        </w:rPr>
        <w:t>Súčasťou dodávky riešenia musí byť komplexné hodnotenie bezpečnostných rizík realizované podľa metodiky STRIDE.</w:t>
      </w:r>
    </w:p>
    <w:p w14:paraId="0FE2EA93" w14:textId="01231618" w:rsidR="00C66671" w:rsidRPr="00A40CFA" w:rsidRDefault="3261CDDA" w:rsidP="32C4991F">
      <w:pPr>
        <w:spacing w:before="240" w:after="240"/>
        <w:jc w:val="both"/>
        <w:rPr>
          <w:rFonts w:eastAsia="Arial" w:cs="Arial"/>
        </w:rPr>
      </w:pPr>
      <w:r w:rsidRPr="00A40CFA">
        <w:rPr>
          <w:rFonts w:eastAsia="Arial" w:cs="Arial"/>
        </w:rPr>
        <w:t>Cieľom tohto hodnotenia je:</w:t>
      </w:r>
    </w:p>
    <w:p w14:paraId="75F37D4C" w14:textId="2C3BA64F" w:rsidR="00C66671" w:rsidRPr="00A40CFA" w:rsidRDefault="3261CDDA" w:rsidP="006825CA">
      <w:pPr>
        <w:pStyle w:val="ListParagraph"/>
        <w:numPr>
          <w:ilvl w:val="0"/>
          <w:numId w:val="132"/>
        </w:numPr>
        <w:spacing w:before="240" w:after="240"/>
        <w:jc w:val="both"/>
        <w:rPr>
          <w:rFonts w:eastAsia="Arial" w:cs="Arial"/>
        </w:rPr>
      </w:pPr>
      <w:r w:rsidRPr="00A40CFA">
        <w:rPr>
          <w:rFonts w:eastAsia="Arial" w:cs="Arial"/>
        </w:rPr>
        <w:t>identifikovať všetky potenciálne hrozby,</w:t>
      </w:r>
    </w:p>
    <w:p w14:paraId="6A534760" w14:textId="07D178B5" w:rsidR="00C66671" w:rsidRPr="00A40CFA" w:rsidRDefault="3261CDDA" w:rsidP="006825CA">
      <w:pPr>
        <w:pStyle w:val="ListParagraph"/>
        <w:numPr>
          <w:ilvl w:val="0"/>
          <w:numId w:val="132"/>
        </w:numPr>
        <w:spacing w:before="240" w:after="240"/>
        <w:jc w:val="both"/>
        <w:rPr>
          <w:rFonts w:eastAsia="Arial" w:cs="Arial"/>
        </w:rPr>
      </w:pPr>
      <w:r w:rsidRPr="00A40CFA">
        <w:rPr>
          <w:rFonts w:eastAsia="Arial" w:cs="Arial"/>
        </w:rPr>
        <w:t>ktoré by mohli ohroziť dostupnosť, integritu alebo dôvernosť údajov,</w:t>
      </w:r>
    </w:p>
    <w:p w14:paraId="36667811" w14:textId="6B7946A0" w:rsidR="00C66671" w:rsidRPr="00A40CFA" w:rsidRDefault="3261CDDA" w:rsidP="006825CA">
      <w:pPr>
        <w:pStyle w:val="ListParagraph"/>
        <w:numPr>
          <w:ilvl w:val="0"/>
          <w:numId w:val="132"/>
        </w:numPr>
        <w:spacing w:before="240" w:after="240"/>
        <w:jc w:val="both"/>
        <w:rPr>
          <w:rFonts w:eastAsia="Arial" w:cs="Arial"/>
        </w:rPr>
      </w:pPr>
      <w:r w:rsidRPr="00A40CFA">
        <w:rPr>
          <w:rFonts w:eastAsia="Arial" w:cs="Arial"/>
        </w:rPr>
        <w:t>ako aj funkčnosť a dôveryhodnosť jednotlivých komponentov systému.</w:t>
      </w:r>
    </w:p>
    <w:p w14:paraId="785E51C9" w14:textId="755BCB75" w:rsidR="00C66671" w:rsidRPr="00A40CFA" w:rsidRDefault="3261CDDA" w:rsidP="32C4991F">
      <w:pPr>
        <w:spacing w:before="240" w:after="240"/>
        <w:jc w:val="both"/>
        <w:rPr>
          <w:rFonts w:eastAsia="Arial" w:cs="Arial"/>
        </w:rPr>
      </w:pPr>
      <w:r w:rsidRPr="00A40CFA">
        <w:rPr>
          <w:rFonts w:eastAsia="Arial" w:cs="Arial"/>
        </w:rPr>
        <w:t>Hodnotenie musí byť:</w:t>
      </w:r>
    </w:p>
    <w:p w14:paraId="6BD64B3F" w14:textId="45AA85A9" w:rsidR="00C66671" w:rsidRPr="00A40CFA" w:rsidRDefault="3261CDDA" w:rsidP="006825CA">
      <w:pPr>
        <w:pStyle w:val="ListParagraph"/>
        <w:numPr>
          <w:ilvl w:val="0"/>
          <w:numId w:val="131"/>
        </w:numPr>
        <w:spacing w:before="240" w:after="240"/>
        <w:jc w:val="both"/>
        <w:rPr>
          <w:rFonts w:eastAsia="Arial" w:cs="Arial"/>
        </w:rPr>
      </w:pPr>
      <w:r w:rsidRPr="00A40CFA">
        <w:rPr>
          <w:rFonts w:eastAsia="Arial" w:cs="Arial"/>
        </w:rPr>
        <w:t>vypracované na úrovni architektúry systému,</w:t>
      </w:r>
    </w:p>
    <w:p w14:paraId="73295E9D" w14:textId="0E5867F9" w:rsidR="00C66671" w:rsidRPr="00A40CFA" w:rsidRDefault="3261CDDA" w:rsidP="006825CA">
      <w:pPr>
        <w:pStyle w:val="ListParagraph"/>
        <w:numPr>
          <w:ilvl w:val="0"/>
          <w:numId w:val="131"/>
        </w:numPr>
        <w:spacing w:before="240" w:after="240"/>
        <w:jc w:val="both"/>
        <w:rPr>
          <w:rFonts w:eastAsia="Arial" w:cs="Arial"/>
        </w:rPr>
      </w:pPr>
      <w:r w:rsidRPr="00A40CFA">
        <w:rPr>
          <w:rFonts w:eastAsia="Arial" w:cs="Arial"/>
        </w:rPr>
        <w:t>a pokrývať všetky kritické body komunikácie a spracovania údajov.</w:t>
      </w:r>
    </w:p>
    <w:p w14:paraId="0DCBC08E" w14:textId="18B0AD80" w:rsidR="00C66671" w:rsidRPr="00A40CFA" w:rsidRDefault="3261CDDA" w:rsidP="32C4991F">
      <w:pPr>
        <w:spacing w:before="240" w:after="240"/>
        <w:jc w:val="both"/>
        <w:rPr>
          <w:rFonts w:eastAsia="Arial" w:cs="Arial"/>
        </w:rPr>
      </w:pPr>
      <w:r w:rsidRPr="00A40CFA">
        <w:rPr>
          <w:rFonts w:eastAsia="Arial" w:cs="Arial"/>
        </w:rPr>
        <w:t>STRIDE analýza sa musí zamerať na nasledujúce oblasti:</w:t>
      </w:r>
    </w:p>
    <w:p w14:paraId="1ED20045" w14:textId="48E506FB" w:rsidR="00C66671" w:rsidRPr="00A40CFA" w:rsidRDefault="3261CDDA" w:rsidP="006825CA">
      <w:pPr>
        <w:pStyle w:val="ListParagraph"/>
        <w:numPr>
          <w:ilvl w:val="0"/>
          <w:numId w:val="130"/>
        </w:numPr>
        <w:spacing w:before="240" w:after="240"/>
        <w:jc w:val="both"/>
        <w:rPr>
          <w:rFonts w:eastAsia="Arial" w:cs="Arial"/>
        </w:rPr>
      </w:pPr>
      <w:proofErr w:type="spellStart"/>
      <w:r w:rsidRPr="00A40CFA">
        <w:rPr>
          <w:rFonts w:eastAsia="Arial" w:cs="Arial"/>
        </w:rPr>
        <w:t>Spoofing</w:t>
      </w:r>
      <w:proofErr w:type="spellEnd"/>
      <w:r w:rsidRPr="00A40CFA">
        <w:rPr>
          <w:rFonts w:eastAsia="Arial" w:cs="Arial"/>
        </w:rPr>
        <w:t xml:space="preserve"> identity – neoprávnené prístupy a falošné identity,</w:t>
      </w:r>
    </w:p>
    <w:p w14:paraId="43B6077D" w14:textId="2ACBC7F2" w:rsidR="00C66671" w:rsidRPr="00A40CFA" w:rsidRDefault="3261CDDA" w:rsidP="006825CA">
      <w:pPr>
        <w:pStyle w:val="ListParagraph"/>
        <w:numPr>
          <w:ilvl w:val="0"/>
          <w:numId w:val="130"/>
        </w:numPr>
        <w:spacing w:before="240" w:after="240"/>
        <w:jc w:val="both"/>
        <w:rPr>
          <w:rFonts w:eastAsia="Arial" w:cs="Arial"/>
        </w:rPr>
      </w:pPr>
      <w:proofErr w:type="spellStart"/>
      <w:r w:rsidRPr="00A40CFA">
        <w:rPr>
          <w:rFonts w:eastAsia="Arial" w:cs="Arial"/>
        </w:rPr>
        <w:t>Tampering</w:t>
      </w:r>
      <w:proofErr w:type="spellEnd"/>
      <w:r w:rsidRPr="00A40CFA">
        <w:rPr>
          <w:rFonts w:eastAsia="Arial" w:cs="Arial"/>
        </w:rPr>
        <w:t xml:space="preserve"> </w:t>
      </w:r>
      <w:proofErr w:type="spellStart"/>
      <w:r w:rsidRPr="00A40CFA">
        <w:rPr>
          <w:rFonts w:eastAsia="Arial" w:cs="Arial"/>
        </w:rPr>
        <w:t>with</w:t>
      </w:r>
      <w:proofErr w:type="spellEnd"/>
      <w:r w:rsidRPr="00A40CFA">
        <w:rPr>
          <w:rFonts w:eastAsia="Arial" w:cs="Arial"/>
        </w:rPr>
        <w:t xml:space="preserve"> </w:t>
      </w:r>
      <w:proofErr w:type="spellStart"/>
      <w:r w:rsidRPr="00A40CFA">
        <w:rPr>
          <w:rFonts w:eastAsia="Arial" w:cs="Arial"/>
        </w:rPr>
        <w:t>data</w:t>
      </w:r>
      <w:proofErr w:type="spellEnd"/>
      <w:r w:rsidRPr="00A40CFA">
        <w:rPr>
          <w:rFonts w:eastAsia="Arial" w:cs="Arial"/>
        </w:rPr>
        <w:t xml:space="preserve"> – manipulácia a pozmeňovanie údajov,</w:t>
      </w:r>
    </w:p>
    <w:p w14:paraId="23AA124E" w14:textId="45B7E816" w:rsidR="00C66671" w:rsidRPr="00A40CFA" w:rsidRDefault="3261CDDA" w:rsidP="006825CA">
      <w:pPr>
        <w:pStyle w:val="ListParagraph"/>
        <w:numPr>
          <w:ilvl w:val="0"/>
          <w:numId w:val="130"/>
        </w:numPr>
        <w:spacing w:before="240" w:after="240"/>
        <w:jc w:val="both"/>
        <w:rPr>
          <w:rFonts w:eastAsia="Arial" w:cs="Arial"/>
        </w:rPr>
      </w:pPr>
      <w:proofErr w:type="spellStart"/>
      <w:r w:rsidRPr="00A40CFA">
        <w:rPr>
          <w:rFonts w:eastAsia="Arial" w:cs="Arial"/>
        </w:rPr>
        <w:t>Repudiation</w:t>
      </w:r>
      <w:proofErr w:type="spellEnd"/>
      <w:r w:rsidRPr="00A40CFA">
        <w:rPr>
          <w:rFonts w:eastAsia="Arial" w:cs="Arial"/>
        </w:rPr>
        <w:t xml:space="preserve"> – </w:t>
      </w:r>
      <w:proofErr w:type="spellStart"/>
      <w:r w:rsidRPr="00A40CFA">
        <w:rPr>
          <w:rFonts w:eastAsia="Arial" w:cs="Arial"/>
        </w:rPr>
        <w:t>popierateľnosť</w:t>
      </w:r>
      <w:proofErr w:type="spellEnd"/>
      <w:r w:rsidRPr="00A40CFA">
        <w:rPr>
          <w:rFonts w:eastAsia="Arial" w:cs="Arial"/>
        </w:rPr>
        <w:t xml:space="preserve"> vykonaných akcií,</w:t>
      </w:r>
    </w:p>
    <w:p w14:paraId="21CDD70C" w14:textId="1B3B9B5B" w:rsidR="00C66671" w:rsidRPr="00A40CFA" w:rsidRDefault="3261CDDA" w:rsidP="006825CA">
      <w:pPr>
        <w:pStyle w:val="ListParagraph"/>
        <w:numPr>
          <w:ilvl w:val="0"/>
          <w:numId w:val="130"/>
        </w:numPr>
        <w:spacing w:before="240" w:after="240"/>
        <w:jc w:val="both"/>
        <w:rPr>
          <w:rFonts w:eastAsia="Arial" w:cs="Arial"/>
        </w:rPr>
      </w:pPr>
      <w:proofErr w:type="spellStart"/>
      <w:r w:rsidRPr="00A40CFA">
        <w:rPr>
          <w:rFonts w:eastAsia="Arial" w:cs="Arial"/>
        </w:rPr>
        <w:t>Information</w:t>
      </w:r>
      <w:proofErr w:type="spellEnd"/>
      <w:r w:rsidRPr="00A40CFA">
        <w:rPr>
          <w:rFonts w:eastAsia="Arial" w:cs="Arial"/>
        </w:rPr>
        <w:t xml:space="preserve"> </w:t>
      </w:r>
      <w:proofErr w:type="spellStart"/>
      <w:r w:rsidRPr="00A40CFA">
        <w:rPr>
          <w:rFonts w:eastAsia="Arial" w:cs="Arial"/>
        </w:rPr>
        <w:t>disclosure</w:t>
      </w:r>
      <w:proofErr w:type="spellEnd"/>
      <w:r w:rsidRPr="00A40CFA">
        <w:rPr>
          <w:rFonts w:eastAsia="Arial" w:cs="Arial"/>
        </w:rPr>
        <w:t xml:space="preserve"> – únik dôverných informácií,</w:t>
      </w:r>
    </w:p>
    <w:p w14:paraId="069C5BB6" w14:textId="68804943" w:rsidR="00C66671" w:rsidRPr="00A40CFA" w:rsidRDefault="3261CDDA" w:rsidP="006825CA">
      <w:pPr>
        <w:pStyle w:val="ListParagraph"/>
        <w:numPr>
          <w:ilvl w:val="0"/>
          <w:numId w:val="130"/>
        </w:numPr>
        <w:spacing w:before="240" w:after="240"/>
        <w:jc w:val="both"/>
        <w:rPr>
          <w:rFonts w:eastAsia="Arial" w:cs="Arial"/>
        </w:rPr>
      </w:pPr>
      <w:proofErr w:type="spellStart"/>
      <w:r w:rsidRPr="00A40CFA">
        <w:rPr>
          <w:rFonts w:eastAsia="Arial" w:cs="Arial"/>
        </w:rPr>
        <w:t>Denial</w:t>
      </w:r>
      <w:proofErr w:type="spellEnd"/>
      <w:r w:rsidRPr="00A40CFA">
        <w:rPr>
          <w:rFonts w:eastAsia="Arial" w:cs="Arial"/>
        </w:rPr>
        <w:t xml:space="preserve"> of </w:t>
      </w:r>
      <w:proofErr w:type="spellStart"/>
      <w:r w:rsidRPr="00A40CFA">
        <w:rPr>
          <w:rFonts w:eastAsia="Arial" w:cs="Arial"/>
        </w:rPr>
        <w:t>service</w:t>
      </w:r>
      <w:proofErr w:type="spellEnd"/>
      <w:r w:rsidRPr="00A40CFA">
        <w:rPr>
          <w:rFonts w:eastAsia="Arial" w:cs="Arial"/>
        </w:rPr>
        <w:t xml:space="preserve"> (</w:t>
      </w:r>
      <w:proofErr w:type="spellStart"/>
      <w:r w:rsidRPr="00A40CFA">
        <w:rPr>
          <w:rFonts w:eastAsia="Arial" w:cs="Arial"/>
        </w:rPr>
        <w:t>DoS</w:t>
      </w:r>
      <w:proofErr w:type="spellEnd"/>
      <w:r w:rsidRPr="00A40CFA">
        <w:rPr>
          <w:rFonts w:eastAsia="Arial" w:cs="Arial"/>
        </w:rPr>
        <w:t>) – narušenie dostupnosti služby,</w:t>
      </w:r>
    </w:p>
    <w:p w14:paraId="334B8B9B" w14:textId="76F6F171" w:rsidR="00C66671" w:rsidRPr="00A40CFA" w:rsidRDefault="3261CDDA" w:rsidP="006825CA">
      <w:pPr>
        <w:pStyle w:val="ListParagraph"/>
        <w:numPr>
          <w:ilvl w:val="0"/>
          <w:numId w:val="130"/>
        </w:numPr>
        <w:spacing w:before="240" w:after="240"/>
        <w:jc w:val="both"/>
        <w:rPr>
          <w:rFonts w:eastAsia="Arial" w:cs="Arial"/>
        </w:rPr>
      </w:pPr>
      <w:proofErr w:type="spellStart"/>
      <w:r w:rsidRPr="00A40CFA">
        <w:rPr>
          <w:rFonts w:eastAsia="Arial" w:cs="Arial"/>
        </w:rPr>
        <w:t>Elevation</w:t>
      </w:r>
      <w:proofErr w:type="spellEnd"/>
      <w:r w:rsidRPr="00A40CFA">
        <w:rPr>
          <w:rFonts w:eastAsia="Arial" w:cs="Arial"/>
        </w:rPr>
        <w:t xml:space="preserve"> of </w:t>
      </w:r>
      <w:proofErr w:type="spellStart"/>
      <w:r w:rsidRPr="00A40CFA">
        <w:rPr>
          <w:rFonts w:eastAsia="Arial" w:cs="Arial"/>
        </w:rPr>
        <w:t>privilege</w:t>
      </w:r>
      <w:proofErr w:type="spellEnd"/>
      <w:r w:rsidRPr="00A40CFA">
        <w:rPr>
          <w:rFonts w:eastAsia="Arial" w:cs="Arial"/>
        </w:rPr>
        <w:t xml:space="preserve"> – neoprávnené získanie vyšších právomocí.</w:t>
      </w:r>
    </w:p>
    <w:p w14:paraId="0C2A611C" w14:textId="5C9EB68A" w:rsidR="00C66671" w:rsidRPr="00A40CFA" w:rsidRDefault="3261CDDA" w:rsidP="32C4991F">
      <w:pPr>
        <w:spacing w:before="240" w:after="240"/>
        <w:jc w:val="both"/>
        <w:rPr>
          <w:rFonts w:eastAsia="Arial" w:cs="Arial"/>
        </w:rPr>
      </w:pPr>
      <w:r w:rsidRPr="00A40CFA">
        <w:rPr>
          <w:rFonts w:eastAsia="Arial" w:cs="Arial"/>
        </w:rPr>
        <w:t>Výstupom analýzy bude:</w:t>
      </w:r>
    </w:p>
    <w:p w14:paraId="2ACF320D" w14:textId="2A76678C" w:rsidR="00C66671" w:rsidRPr="00A40CFA" w:rsidRDefault="3261CDDA" w:rsidP="006825CA">
      <w:pPr>
        <w:pStyle w:val="ListParagraph"/>
        <w:numPr>
          <w:ilvl w:val="0"/>
          <w:numId w:val="129"/>
        </w:numPr>
        <w:spacing w:before="240" w:after="240"/>
        <w:jc w:val="both"/>
        <w:rPr>
          <w:rFonts w:eastAsia="Arial" w:cs="Arial"/>
        </w:rPr>
      </w:pPr>
      <w:r w:rsidRPr="00A40CFA">
        <w:rPr>
          <w:rFonts w:eastAsia="Arial" w:cs="Arial"/>
        </w:rPr>
        <w:t>zoznam identifikovaných hrozieb,</w:t>
      </w:r>
    </w:p>
    <w:p w14:paraId="07C9AE26" w14:textId="2644399B" w:rsidR="00C66671" w:rsidRPr="00A40CFA" w:rsidRDefault="3261CDDA" w:rsidP="006825CA">
      <w:pPr>
        <w:pStyle w:val="ListParagraph"/>
        <w:numPr>
          <w:ilvl w:val="0"/>
          <w:numId w:val="129"/>
        </w:numPr>
        <w:spacing w:before="240" w:after="240"/>
        <w:jc w:val="both"/>
        <w:rPr>
          <w:rFonts w:eastAsia="Arial" w:cs="Arial"/>
        </w:rPr>
      </w:pPr>
      <w:r w:rsidRPr="00A40CFA">
        <w:rPr>
          <w:rFonts w:eastAsia="Arial" w:cs="Arial"/>
        </w:rPr>
        <w:t>ich pravdepodobnosť a dopad,</w:t>
      </w:r>
    </w:p>
    <w:p w14:paraId="28235448" w14:textId="5F944796" w:rsidR="00C66671" w:rsidRPr="00A40CFA" w:rsidRDefault="3261CDDA" w:rsidP="006825CA">
      <w:pPr>
        <w:pStyle w:val="ListParagraph"/>
        <w:numPr>
          <w:ilvl w:val="0"/>
          <w:numId w:val="129"/>
        </w:numPr>
        <w:spacing w:before="240" w:after="240"/>
        <w:jc w:val="both"/>
        <w:rPr>
          <w:rFonts w:eastAsia="Arial" w:cs="Arial"/>
        </w:rPr>
      </w:pPr>
      <w:r w:rsidRPr="00A40CFA">
        <w:rPr>
          <w:rFonts w:eastAsia="Arial" w:cs="Arial"/>
        </w:rPr>
        <w:t xml:space="preserve">a návrh konkrétnych </w:t>
      </w:r>
      <w:proofErr w:type="spellStart"/>
      <w:r w:rsidRPr="00A40CFA">
        <w:rPr>
          <w:rFonts w:eastAsia="Arial" w:cs="Arial"/>
        </w:rPr>
        <w:t>mitigácií</w:t>
      </w:r>
      <w:proofErr w:type="spellEnd"/>
      <w:r w:rsidRPr="00A40CFA">
        <w:rPr>
          <w:rFonts w:eastAsia="Arial" w:cs="Arial"/>
        </w:rPr>
        <w:t xml:space="preserve"> vrátane odporúčaní pre architektúru a implementáciu riešenia.</w:t>
      </w:r>
      <w:bookmarkStart w:id="292" w:name="_Toc15428562"/>
    </w:p>
    <w:p w14:paraId="7A9D182B" w14:textId="64150F32" w:rsidR="006449D6" w:rsidRPr="00A40CFA" w:rsidRDefault="006449D6" w:rsidP="006449D6">
      <w:pPr>
        <w:pStyle w:val="Heading3"/>
      </w:pPr>
      <w:r w:rsidRPr="00A40CFA">
        <w:t xml:space="preserve">Určenie obsahu bezpečnostných opatrení </w:t>
      </w:r>
    </w:p>
    <w:tbl>
      <w:tblPr>
        <w:tblW w:w="9640"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28" w:type="dxa"/>
          <w:left w:w="28" w:type="dxa"/>
          <w:bottom w:w="28" w:type="dxa"/>
          <w:right w:w="28" w:type="dxa"/>
        </w:tblCellMar>
        <w:tblLook w:val="04A0" w:firstRow="1" w:lastRow="0" w:firstColumn="1" w:lastColumn="0" w:noHBand="0" w:noVBand="1"/>
      </w:tblPr>
      <w:tblGrid>
        <w:gridCol w:w="3828"/>
        <w:gridCol w:w="1559"/>
        <w:gridCol w:w="4253"/>
      </w:tblGrid>
      <w:tr w:rsidR="00E2463E" w:rsidRPr="00A40CFA" w14:paraId="19F9D288" w14:textId="77777777" w:rsidTr="32C4991F">
        <w:trPr>
          <w:tblHeader/>
        </w:trPr>
        <w:tc>
          <w:tcPr>
            <w:tcW w:w="3828" w:type="dxa"/>
            <w:shd w:val="clear" w:color="auto" w:fill="E7E6E6" w:themeFill="background2"/>
            <w:vAlign w:val="center"/>
          </w:tcPr>
          <w:p w14:paraId="3B89B72B" w14:textId="4DE4ED0B" w:rsidR="00E2463E" w:rsidRPr="00A40CFA" w:rsidRDefault="006D0AB0" w:rsidP="00CD71B5">
            <w:pPr>
              <w:pStyle w:val="Tabuka-Hlavika"/>
            </w:pPr>
            <w:r w:rsidRPr="00A40CFA">
              <w:t>Obsah bezpečnostných opatrení podľa vyhlášky ÚPVII č. 179/2020 Z. z</w:t>
            </w:r>
          </w:p>
        </w:tc>
        <w:tc>
          <w:tcPr>
            <w:tcW w:w="1559" w:type="dxa"/>
            <w:shd w:val="clear" w:color="auto" w:fill="E7E6E6" w:themeFill="background2"/>
            <w:vAlign w:val="center"/>
          </w:tcPr>
          <w:p w14:paraId="52017904" w14:textId="13082B24" w:rsidR="00E2463E" w:rsidRPr="00A40CFA" w:rsidRDefault="00E2463E" w:rsidP="004D5323">
            <w:pPr>
              <w:pStyle w:val="Tabuka-Hlavika"/>
              <w:jc w:val="center"/>
            </w:pPr>
            <w:r w:rsidRPr="00A40CFA">
              <w:t>Aplikované opatrenia</w:t>
            </w:r>
          </w:p>
        </w:tc>
        <w:tc>
          <w:tcPr>
            <w:tcW w:w="4253" w:type="dxa"/>
            <w:shd w:val="clear" w:color="auto" w:fill="E7E6E6" w:themeFill="background2"/>
            <w:vAlign w:val="center"/>
          </w:tcPr>
          <w:p w14:paraId="11818361" w14:textId="1E333CD2" w:rsidR="00E2463E" w:rsidRPr="00A40CFA" w:rsidRDefault="0008008D" w:rsidP="00CD71B5">
            <w:pPr>
              <w:pStyle w:val="Tabuka-Hlavika"/>
            </w:pPr>
            <w:r w:rsidRPr="00A40CFA">
              <w:t>Aplikovaná legislatíva</w:t>
            </w:r>
          </w:p>
        </w:tc>
      </w:tr>
      <w:tr w:rsidR="00E2463E" w:rsidRPr="00A40CFA" w14:paraId="749C7B5B" w14:textId="77777777" w:rsidTr="004D5323">
        <w:tc>
          <w:tcPr>
            <w:tcW w:w="3828" w:type="dxa"/>
            <w:vAlign w:val="center"/>
          </w:tcPr>
          <w:p w14:paraId="200E72D1" w14:textId="5D7CF6AF" w:rsidR="00E2463E" w:rsidRPr="00A40CFA" w:rsidRDefault="00E2008A" w:rsidP="00CD71B5">
            <w:pPr>
              <w:pStyle w:val="Tabuka-Text"/>
            </w:pPr>
            <w:r w:rsidRPr="00A40CFA">
              <w:t>Minimálne bezpečnostné opatrenia Kategórie I</w:t>
            </w:r>
          </w:p>
        </w:tc>
        <w:sdt>
          <w:sdtPr>
            <w:alias w:val="Výber rozsahu bezp. opatrení"/>
            <w:tag w:val="Výber rozsahu bezp. opatrení"/>
            <w:id w:val="1993759669"/>
            <w:placeholder>
              <w:docPart w:val="F86393934C1D4B50BA3E8406E8B7C8DB"/>
            </w:placeholder>
            <w15:color w:val="000000"/>
            <w:comboBox>
              <w:listItem w:displayText="Áno" w:value="Áno"/>
              <w:listItem w:displayText="Nie" w:value="Nie"/>
            </w:comboBox>
          </w:sdtPr>
          <w:sdtContent>
            <w:tc>
              <w:tcPr>
                <w:tcW w:w="1559" w:type="dxa"/>
                <w:vAlign w:val="center"/>
              </w:tcPr>
              <w:p w14:paraId="2EBD9497" w14:textId="4609AEDF" w:rsidR="00E2463E" w:rsidRPr="00A40CFA" w:rsidRDefault="001A3D3D" w:rsidP="004D5323">
                <w:pPr>
                  <w:pStyle w:val="Tabuka-Text"/>
                  <w:jc w:val="center"/>
                </w:pPr>
                <w:r w:rsidRPr="00A40CFA">
                  <w:t>Áno</w:t>
                </w:r>
              </w:p>
            </w:tc>
          </w:sdtContent>
        </w:sdt>
        <w:tc>
          <w:tcPr>
            <w:tcW w:w="4253" w:type="dxa"/>
            <w:vAlign w:val="center"/>
          </w:tcPr>
          <w:p w14:paraId="66F1ED3C" w14:textId="0B41D1D7" w:rsidR="00E2463E" w:rsidRPr="00A40CFA" w:rsidRDefault="0008008D" w:rsidP="00CD71B5">
            <w:pPr>
              <w:pStyle w:val="Tabuka-Text"/>
            </w:pPr>
            <w:r w:rsidRPr="00A40CFA">
              <w:t>Uveďte aplikovateľný odsek §3 vyhlášky 179/2020</w:t>
            </w:r>
            <w:r w:rsidR="00CD71B5" w:rsidRPr="00A40CFA">
              <w:t xml:space="preserve"> vzťahujúci sa na vašu organizáciu, projekt a budované aktíva</w:t>
            </w:r>
          </w:p>
        </w:tc>
      </w:tr>
      <w:tr w:rsidR="004D5323" w:rsidRPr="00A40CFA" w14:paraId="2F114F7D" w14:textId="77777777" w:rsidTr="004D5323">
        <w:tc>
          <w:tcPr>
            <w:tcW w:w="3828" w:type="dxa"/>
            <w:vAlign w:val="center"/>
          </w:tcPr>
          <w:p w14:paraId="32354958" w14:textId="51E7ECD2" w:rsidR="004D5323" w:rsidRPr="00A40CFA" w:rsidRDefault="004D5323" w:rsidP="004D5323">
            <w:pPr>
              <w:pStyle w:val="Tabuka-Text"/>
            </w:pPr>
            <w:r w:rsidRPr="00A40CFA">
              <w:t>Minimálne bezpečnostné opatrenia Kategórie II</w:t>
            </w:r>
          </w:p>
        </w:tc>
        <w:sdt>
          <w:sdtPr>
            <w:alias w:val="Výber rozsahu bezp. opatrení"/>
            <w:tag w:val="Výber rozsahu bezp. opatrení"/>
            <w:id w:val="-1569416986"/>
            <w:placeholder>
              <w:docPart w:val="8F09A26656254371AF7AA68E8CB81A13"/>
            </w:placeholder>
            <w15:color w:val="000000"/>
            <w:comboBox>
              <w:listItem w:displayText="Áno" w:value="Áno"/>
              <w:listItem w:displayText="Nie" w:value="Nie"/>
            </w:comboBox>
          </w:sdtPr>
          <w:sdtContent>
            <w:tc>
              <w:tcPr>
                <w:tcW w:w="1559" w:type="dxa"/>
                <w:vAlign w:val="center"/>
              </w:tcPr>
              <w:p w14:paraId="509480B7" w14:textId="299770A3" w:rsidR="004D5323" w:rsidRPr="00A40CFA" w:rsidRDefault="001A3D3D" w:rsidP="004D5323">
                <w:pPr>
                  <w:pStyle w:val="Tabuka-Text"/>
                  <w:jc w:val="center"/>
                </w:pPr>
                <w:r w:rsidRPr="00A40CFA">
                  <w:t>Áno</w:t>
                </w:r>
              </w:p>
            </w:tc>
          </w:sdtContent>
        </w:sdt>
        <w:tc>
          <w:tcPr>
            <w:tcW w:w="4253" w:type="dxa"/>
            <w:vAlign w:val="center"/>
          </w:tcPr>
          <w:p w14:paraId="0BAF617E" w14:textId="7548C172" w:rsidR="004D5323" w:rsidRPr="00A40CFA" w:rsidRDefault="004D5323" w:rsidP="004D5323">
            <w:pPr>
              <w:pStyle w:val="Tabuka-Text"/>
            </w:pPr>
            <w:r w:rsidRPr="00A40CFA">
              <w:t>Uveďte aplikovateľný odsek §3 vyhlášky 179/2020 vzťahujúci sa na vašu organizáciu, projekt a budované aktíva</w:t>
            </w:r>
          </w:p>
        </w:tc>
      </w:tr>
      <w:tr w:rsidR="004D5323" w:rsidRPr="00A40CFA" w14:paraId="55F43AD1" w14:textId="77777777" w:rsidTr="004D5323">
        <w:tc>
          <w:tcPr>
            <w:tcW w:w="3828" w:type="dxa"/>
            <w:vAlign w:val="center"/>
          </w:tcPr>
          <w:p w14:paraId="4623372A" w14:textId="18BFDFD4" w:rsidR="004D5323" w:rsidRPr="00A40CFA" w:rsidRDefault="004D5323" w:rsidP="004D5323">
            <w:pPr>
              <w:pStyle w:val="Tabuka-Text"/>
            </w:pPr>
            <w:r w:rsidRPr="00A40CFA">
              <w:t>Minimálne bezpečnostné opatrenia Kategórie III</w:t>
            </w:r>
          </w:p>
        </w:tc>
        <w:sdt>
          <w:sdtPr>
            <w:alias w:val="Výber rozsahu bezp. opatrení"/>
            <w:tag w:val="Výber rozsahu bezp. opatrení"/>
            <w:id w:val="-2137864985"/>
            <w:placeholder>
              <w:docPart w:val="5001AA37BE4E4710BB946AFE23C018F9"/>
            </w:placeholder>
            <w15:color w:val="000000"/>
            <w:comboBox>
              <w:listItem w:displayText="Áno" w:value="Áno"/>
              <w:listItem w:displayText="Nie" w:value="Nie"/>
            </w:comboBox>
          </w:sdtPr>
          <w:sdtContent>
            <w:tc>
              <w:tcPr>
                <w:tcW w:w="1559" w:type="dxa"/>
                <w:vAlign w:val="center"/>
              </w:tcPr>
              <w:p w14:paraId="5A1A4AC1" w14:textId="022E4EA1" w:rsidR="004D5323" w:rsidRPr="00A40CFA" w:rsidRDefault="001A3D3D" w:rsidP="004D5323">
                <w:pPr>
                  <w:pStyle w:val="Tabuka-Text"/>
                  <w:jc w:val="center"/>
                </w:pPr>
                <w:r w:rsidRPr="00A40CFA">
                  <w:t>Áno</w:t>
                </w:r>
              </w:p>
            </w:tc>
          </w:sdtContent>
        </w:sdt>
        <w:tc>
          <w:tcPr>
            <w:tcW w:w="4253" w:type="dxa"/>
            <w:vAlign w:val="center"/>
          </w:tcPr>
          <w:p w14:paraId="64E9380D" w14:textId="3190C4E4" w:rsidR="004D5323" w:rsidRPr="00A40CFA" w:rsidRDefault="004D5323" w:rsidP="004D5323">
            <w:pPr>
              <w:pStyle w:val="Tabuka-Text"/>
            </w:pPr>
            <w:r w:rsidRPr="00A40CFA">
              <w:t>Uveďte aplikovateľný odsek §3 vyhlášky 179/2020 vzťahujúci sa na vašu organizáciu, projekt a budované aktíva</w:t>
            </w:r>
          </w:p>
        </w:tc>
      </w:tr>
      <w:tr w:rsidR="004D5323" w:rsidRPr="00A40CFA" w14:paraId="5AF567D6" w14:textId="77777777" w:rsidTr="004D5323">
        <w:tc>
          <w:tcPr>
            <w:tcW w:w="3828" w:type="dxa"/>
            <w:vAlign w:val="center"/>
          </w:tcPr>
          <w:p w14:paraId="1ABDF348" w14:textId="39EE4339" w:rsidR="004D5323" w:rsidRPr="00A40CFA" w:rsidRDefault="004D5323" w:rsidP="004D5323">
            <w:pPr>
              <w:pStyle w:val="Tabuka-Text"/>
            </w:pPr>
            <w:r w:rsidRPr="00A40CFA">
              <w:t>Bezpečnostný projekt</w:t>
            </w:r>
          </w:p>
        </w:tc>
        <w:sdt>
          <w:sdtPr>
            <w:alias w:val="Výber rozsahu bezp. opatrení"/>
            <w:tag w:val="Výber rozsahu bezp. opatrení"/>
            <w:id w:val="503631943"/>
            <w:placeholder>
              <w:docPart w:val="CC21599C530F4A5A9620249F4266D6D6"/>
            </w:placeholder>
            <w15:color w:val="000000"/>
            <w:comboBox>
              <w:listItem w:displayText="Áno" w:value="Áno"/>
              <w:listItem w:displayText="Nie" w:value="Nie"/>
            </w:comboBox>
          </w:sdtPr>
          <w:sdtContent>
            <w:tc>
              <w:tcPr>
                <w:tcW w:w="1559" w:type="dxa"/>
                <w:vAlign w:val="center"/>
              </w:tcPr>
              <w:p w14:paraId="0A3E092D" w14:textId="192E6C4E" w:rsidR="004D5323" w:rsidRPr="00A40CFA" w:rsidRDefault="65E17838" w:rsidP="004D5323">
                <w:pPr>
                  <w:pStyle w:val="Tabuka-Text"/>
                  <w:jc w:val="center"/>
                </w:pPr>
                <w:r w:rsidRPr="00A40CFA">
                  <w:t>Áno</w:t>
                </w:r>
              </w:p>
            </w:tc>
          </w:sdtContent>
        </w:sdt>
        <w:tc>
          <w:tcPr>
            <w:tcW w:w="4253" w:type="dxa"/>
            <w:vAlign w:val="center"/>
          </w:tcPr>
          <w:p w14:paraId="7AB48AC4" w14:textId="5A630A62" w:rsidR="004D5323" w:rsidRPr="00A40CFA" w:rsidRDefault="004D5323" w:rsidP="004D5323">
            <w:pPr>
              <w:pStyle w:val="Tabuka-Text"/>
            </w:pPr>
            <w:r w:rsidRPr="00A40CFA">
              <w:t xml:space="preserve">§ 23 ods. 1 a 2 zákona 95/2019 </w:t>
            </w:r>
            <w:proofErr w:type="spellStart"/>
            <w:r w:rsidRPr="00A40CFA">
              <w:t>Z.z</w:t>
            </w:r>
            <w:proofErr w:type="spellEnd"/>
            <w:r w:rsidRPr="00A40CFA">
              <w:t>.</w:t>
            </w:r>
          </w:p>
        </w:tc>
      </w:tr>
      <w:tr w:rsidR="004D5323" w:rsidRPr="00A40CFA" w14:paraId="0069D23F" w14:textId="77777777" w:rsidTr="004D5323">
        <w:tc>
          <w:tcPr>
            <w:tcW w:w="3828" w:type="dxa"/>
            <w:vAlign w:val="center"/>
          </w:tcPr>
          <w:p w14:paraId="3CC0D55A" w14:textId="0F46C7D3" w:rsidR="004D5323" w:rsidRPr="00A40CFA" w:rsidRDefault="004D5323" w:rsidP="004D5323">
            <w:pPr>
              <w:pStyle w:val="Tabuka-Text"/>
            </w:pPr>
            <w:r w:rsidRPr="00A40CFA">
              <w:t>Bezpečnostné opatrenia podľa osobitného predpisu</w:t>
            </w:r>
          </w:p>
        </w:tc>
        <w:sdt>
          <w:sdtPr>
            <w:alias w:val="Výber rozsahu bezp. opatrení"/>
            <w:tag w:val="Výber rozsahu bezp. opatrení"/>
            <w:id w:val="-323977919"/>
            <w:placeholder>
              <w:docPart w:val="9FDFF6376A174D0AB5F436D09261F90B"/>
            </w:placeholder>
            <w15:color w:val="000000"/>
            <w:comboBox>
              <w:listItem w:displayText="Áno" w:value="Áno"/>
              <w:listItem w:displayText="Nie" w:value="Nie"/>
            </w:comboBox>
          </w:sdtPr>
          <w:sdtContent>
            <w:tc>
              <w:tcPr>
                <w:tcW w:w="1559" w:type="dxa"/>
                <w:vAlign w:val="center"/>
              </w:tcPr>
              <w:p w14:paraId="4CC5BD27" w14:textId="1562150D" w:rsidR="004D5323" w:rsidRPr="00A40CFA" w:rsidRDefault="6B980123" w:rsidP="004D5323">
                <w:pPr>
                  <w:pStyle w:val="Tabuka-Text"/>
                  <w:jc w:val="center"/>
                </w:pPr>
                <w:r w:rsidRPr="00A40CFA">
                  <w:t>Nie</w:t>
                </w:r>
              </w:p>
            </w:tc>
          </w:sdtContent>
        </w:sdt>
        <w:tc>
          <w:tcPr>
            <w:tcW w:w="4253" w:type="dxa"/>
            <w:vAlign w:val="center"/>
          </w:tcPr>
          <w:p w14:paraId="58F66ABE" w14:textId="01144751" w:rsidR="004D5323" w:rsidRPr="00A40CFA" w:rsidRDefault="004D5323" w:rsidP="004D5323">
            <w:pPr>
              <w:pStyle w:val="Tabuka-Text"/>
              <w:keepNext/>
            </w:pPr>
            <w:r w:rsidRPr="00A40CFA">
              <w:t xml:space="preserve">Doplňte osobitný predpis alebo odkaz na predpisy, podľa ktorých budú aplikované ďalšie </w:t>
            </w:r>
            <w:proofErr w:type="spellStart"/>
            <w:r w:rsidRPr="00A40CFA">
              <w:t>bezp</w:t>
            </w:r>
            <w:proofErr w:type="spellEnd"/>
            <w:r w:rsidRPr="00A40CFA">
              <w:t>. opatrenia</w:t>
            </w:r>
          </w:p>
        </w:tc>
      </w:tr>
    </w:tbl>
    <w:p w14:paraId="1F294742" w14:textId="7045EC1B" w:rsidR="00701EEE" w:rsidRPr="00A40CFA" w:rsidRDefault="00E2008A" w:rsidP="00CD71B5">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33</w:t>
      </w:r>
      <w:r w:rsidRPr="00A40CFA">
        <w:fldChar w:fldCharType="end"/>
      </w:r>
      <w:r w:rsidRPr="00A40CFA">
        <w:t xml:space="preserve"> Určenie </w:t>
      </w:r>
      <w:r w:rsidR="00CD71B5" w:rsidRPr="00A40CFA">
        <w:t xml:space="preserve">zdrojov a </w:t>
      </w:r>
      <w:r w:rsidRPr="00A40CFA">
        <w:t xml:space="preserve">obsahu </w:t>
      </w:r>
      <w:r w:rsidR="00CD71B5" w:rsidRPr="00A40CFA">
        <w:t>minimálnych</w:t>
      </w:r>
      <w:r w:rsidRPr="00A40CFA">
        <w:t xml:space="preserve"> bezpečnostných opatrení</w:t>
      </w:r>
    </w:p>
    <w:p w14:paraId="338F5949" w14:textId="77777777" w:rsidR="00EA4B95" w:rsidRPr="00A40CFA" w:rsidRDefault="00EA4B95" w:rsidP="00EA4B95"/>
    <w:p w14:paraId="58AC843B" w14:textId="5AE402B8" w:rsidR="00C66671" w:rsidRPr="00A40CFA" w:rsidRDefault="00EA4B95" w:rsidP="00EA4B95">
      <w:pPr>
        <w:pStyle w:val="Heading3"/>
      </w:pPr>
      <w:r w:rsidRPr="00A40CFA">
        <w:t>Legislatívne, právne, štatutárne, regulačné a zmluvné požiadavky,</w:t>
      </w:r>
    </w:p>
    <w:p w14:paraId="56E08CAE" w14:textId="66E83DD8" w:rsidR="00FB15A9" w:rsidRPr="00A40CFA" w:rsidRDefault="69E651F3" w:rsidP="32C4991F">
      <w:pPr>
        <w:spacing w:after="240"/>
        <w:jc w:val="both"/>
      </w:pPr>
      <w:r w:rsidRPr="00A40CFA">
        <w:t>Dodávané riešenie musí byť navrhnuté, implementované a prevádzkované v súlade s platnou legislatívou Slovenskej republiky a Európskej únie. Najmä musí rešpektovať a dodržiavať požiadavky vyplývajúce z nasledujúcich právnych predpisov:</w:t>
      </w:r>
    </w:p>
    <w:p w14:paraId="66385D6F" w14:textId="0C28CD73" w:rsidR="00FB15A9" w:rsidRPr="00A40CFA" w:rsidRDefault="69E651F3" w:rsidP="006825CA">
      <w:pPr>
        <w:pStyle w:val="ListParagraph"/>
        <w:numPr>
          <w:ilvl w:val="0"/>
          <w:numId w:val="128"/>
        </w:numPr>
        <w:spacing w:before="240" w:after="240"/>
        <w:jc w:val="both"/>
      </w:pPr>
      <w:r w:rsidRPr="00A40CFA">
        <w:rPr>
          <w:b/>
          <w:bCs/>
        </w:rPr>
        <w:t>Zákon č. 95/2019 Z. z.</w:t>
      </w:r>
      <w:r w:rsidRPr="00A40CFA">
        <w:t xml:space="preserve"> o informačných technológiách vo verejnej správe,</w:t>
      </w:r>
    </w:p>
    <w:p w14:paraId="22A45E01" w14:textId="41DF2258" w:rsidR="00FB15A9" w:rsidRPr="00A40CFA" w:rsidRDefault="69E651F3" w:rsidP="006825CA">
      <w:pPr>
        <w:pStyle w:val="ListParagraph"/>
        <w:numPr>
          <w:ilvl w:val="0"/>
          <w:numId w:val="128"/>
        </w:numPr>
        <w:spacing w:before="240" w:after="240"/>
        <w:jc w:val="both"/>
      </w:pPr>
      <w:r w:rsidRPr="00A40CFA">
        <w:rPr>
          <w:b/>
          <w:bCs/>
        </w:rPr>
        <w:t>Zákon č. 69/2018 Z. z.</w:t>
      </w:r>
      <w:r w:rsidRPr="00A40CFA">
        <w:t xml:space="preserve"> o kybernetickej bezpečnosti,</w:t>
      </w:r>
    </w:p>
    <w:p w14:paraId="3A1FA73F" w14:textId="53213721" w:rsidR="00FB15A9" w:rsidRPr="00A40CFA" w:rsidRDefault="69E651F3" w:rsidP="006825CA">
      <w:pPr>
        <w:pStyle w:val="ListParagraph"/>
        <w:numPr>
          <w:ilvl w:val="0"/>
          <w:numId w:val="128"/>
        </w:numPr>
        <w:spacing w:before="240" w:after="240"/>
        <w:jc w:val="both"/>
      </w:pPr>
      <w:r w:rsidRPr="00A40CFA">
        <w:rPr>
          <w:b/>
          <w:bCs/>
        </w:rPr>
        <w:t>Vyhláška č. 362/2018 Z. z.</w:t>
      </w:r>
      <w:r w:rsidRPr="00A40CFA">
        <w:t>, ktorou sa ustanovuje obsah bezpečnostných opatrení, obsah a štruktúra bezpečnostnej dokumentácie a rozsah všeobecných bezpečnostných opatrení,</w:t>
      </w:r>
    </w:p>
    <w:p w14:paraId="63A3CD82" w14:textId="4B16AB97" w:rsidR="00FB15A9" w:rsidRPr="00A40CFA" w:rsidRDefault="69E651F3" w:rsidP="006825CA">
      <w:pPr>
        <w:pStyle w:val="ListParagraph"/>
        <w:numPr>
          <w:ilvl w:val="0"/>
          <w:numId w:val="128"/>
        </w:numPr>
        <w:spacing w:before="240" w:after="240"/>
        <w:jc w:val="both"/>
      </w:pPr>
      <w:r w:rsidRPr="00A40CFA">
        <w:rPr>
          <w:b/>
          <w:bCs/>
        </w:rPr>
        <w:t>Zákon č. 45/2011 Z. z.</w:t>
      </w:r>
      <w:r w:rsidRPr="00A40CFA">
        <w:t xml:space="preserve"> o kritickej infraštruktúre,</w:t>
      </w:r>
    </w:p>
    <w:p w14:paraId="509C4336" w14:textId="76F058BE" w:rsidR="00FB15A9" w:rsidRPr="00A40CFA" w:rsidRDefault="69E651F3" w:rsidP="006825CA">
      <w:pPr>
        <w:pStyle w:val="ListParagraph"/>
        <w:numPr>
          <w:ilvl w:val="0"/>
          <w:numId w:val="128"/>
        </w:numPr>
        <w:spacing w:before="240" w:after="240"/>
        <w:jc w:val="both"/>
      </w:pPr>
      <w:r w:rsidRPr="00A40CFA">
        <w:rPr>
          <w:b/>
          <w:bCs/>
        </w:rPr>
        <w:t>Vyhláška č. 78/2020 Z. z.</w:t>
      </w:r>
      <w:r w:rsidRPr="00A40CFA">
        <w:t>, o štandardoch pre informačné technológie verejnej správy,</w:t>
      </w:r>
    </w:p>
    <w:p w14:paraId="26323EBF" w14:textId="3DEC3938" w:rsidR="00FB15A9" w:rsidRPr="00A40CFA" w:rsidRDefault="69E651F3" w:rsidP="006825CA">
      <w:pPr>
        <w:pStyle w:val="ListParagraph"/>
        <w:numPr>
          <w:ilvl w:val="0"/>
          <w:numId w:val="128"/>
        </w:numPr>
        <w:spacing w:before="240" w:after="240"/>
        <w:jc w:val="both"/>
      </w:pPr>
      <w:r w:rsidRPr="00A40CFA">
        <w:rPr>
          <w:b/>
          <w:bCs/>
        </w:rPr>
        <w:t>Vyhláška č. 179/2020 Z. z.</w:t>
      </w:r>
      <w:r w:rsidRPr="00A40CFA">
        <w:t>, ktorou sa ustanovuje spôsob kategorizácie a obsah bezpečnostných opatrení informačných technológií verejnej správy,</w:t>
      </w:r>
    </w:p>
    <w:p w14:paraId="00998490" w14:textId="71764112" w:rsidR="00FB15A9" w:rsidRPr="00A40CFA" w:rsidRDefault="69E651F3" w:rsidP="006825CA">
      <w:pPr>
        <w:pStyle w:val="ListParagraph"/>
        <w:numPr>
          <w:ilvl w:val="0"/>
          <w:numId w:val="128"/>
        </w:numPr>
        <w:spacing w:before="240" w:after="240"/>
        <w:jc w:val="both"/>
      </w:pPr>
      <w:r w:rsidRPr="00A40CFA">
        <w:rPr>
          <w:b/>
          <w:bCs/>
        </w:rPr>
        <w:t>Vyhláška č. 158/2018 Z. z.</w:t>
      </w:r>
      <w:r w:rsidRPr="00A40CFA">
        <w:t xml:space="preserve"> o postupe pri posudzovaní vplyvu na ochranu osobných údajov,</w:t>
      </w:r>
    </w:p>
    <w:p w14:paraId="64EF4DAF" w14:textId="134EB815" w:rsidR="00FB15A9" w:rsidRPr="00A40CFA" w:rsidRDefault="69E651F3" w:rsidP="006825CA">
      <w:pPr>
        <w:pStyle w:val="ListParagraph"/>
        <w:numPr>
          <w:ilvl w:val="0"/>
          <w:numId w:val="128"/>
        </w:numPr>
        <w:spacing w:before="240" w:after="240"/>
        <w:jc w:val="both"/>
      </w:pPr>
      <w:r w:rsidRPr="00A40CFA">
        <w:rPr>
          <w:b/>
          <w:bCs/>
        </w:rPr>
        <w:t>Nariadenie (EÚ) 2016/679</w:t>
      </w:r>
      <w:r w:rsidRPr="00A40CFA">
        <w:t xml:space="preserve"> Európskeho parlamentu a Rady (GDPR),</w:t>
      </w:r>
    </w:p>
    <w:p w14:paraId="775BD321" w14:textId="0F787755" w:rsidR="00FB15A9" w:rsidRPr="00A40CFA" w:rsidRDefault="00D14345" w:rsidP="006825CA">
      <w:pPr>
        <w:pStyle w:val="ListParagraph"/>
        <w:numPr>
          <w:ilvl w:val="0"/>
          <w:numId w:val="128"/>
        </w:numPr>
        <w:spacing w:before="240" w:after="240"/>
        <w:jc w:val="both"/>
      </w:pPr>
      <w:r w:rsidRPr="00A40CFA">
        <w:rPr>
          <w:b/>
        </w:rPr>
        <w:t>Zákon č. 18/2018 Z. z.</w:t>
      </w:r>
      <w:r w:rsidRPr="00A40CFA">
        <w:t xml:space="preserve"> o ochrane osobných údajov a o zmene a doplnení niektorých zákonov.</w:t>
      </w:r>
      <w:bookmarkEnd w:id="292"/>
    </w:p>
    <w:p w14:paraId="573EEEDE" w14:textId="2F2EABA5" w:rsidR="00EA4B95" w:rsidRPr="00A40CFA" w:rsidRDefault="00EA4B95" w:rsidP="00EA4B95">
      <w:pPr>
        <w:pStyle w:val="Heading3"/>
      </w:pPr>
      <w:r w:rsidRPr="00A40CFA">
        <w:t>Riešenie autentifikácie a prístupov používateľov</w:t>
      </w:r>
    </w:p>
    <w:p w14:paraId="1A4CB770" w14:textId="50108D91" w:rsidR="19CDB107" w:rsidRPr="00A40CFA" w:rsidRDefault="19CDB107" w:rsidP="32C4991F">
      <w:pPr>
        <w:spacing w:after="240"/>
        <w:jc w:val="both"/>
        <w:rPr>
          <w:rFonts w:eastAsia="Arial" w:cs="Arial"/>
        </w:rPr>
      </w:pPr>
      <w:r w:rsidRPr="00A40CFA">
        <w:rPr>
          <w:rFonts w:eastAsia="Arial" w:cs="Arial"/>
        </w:rPr>
        <w:t>Detailný popis riadenia prístupov je súčasťou aplikačnej architektúry, kde komponent zodpovedný za Identity and Access Management (IAM) je situovaný v segmente strediska podporných služieb.</w:t>
      </w:r>
    </w:p>
    <w:p w14:paraId="51E3FD7E" w14:textId="5FA2DFE3" w:rsidR="19CDB107" w:rsidRPr="00A40CFA" w:rsidRDefault="19CDB107" w:rsidP="32C4991F">
      <w:pPr>
        <w:spacing w:before="240" w:after="240"/>
        <w:jc w:val="both"/>
        <w:rPr>
          <w:rFonts w:eastAsia="Arial" w:cs="Arial"/>
        </w:rPr>
      </w:pPr>
      <w:r w:rsidRPr="00A40CFA">
        <w:rPr>
          <w:rFonts w:eastAsia="Arial" w:cs="Arial"/>
        </w:rPr>
        <w:t>Pre účely tejto kapitoly je dôležité uviesť, že IAM v ISKN 2.0 je samostatný autorizačný server, ktorý zabezpečuje:</w:t>
      </w:r>
    </w:p>
    <w:p w14:paraId="7373B25B" w14:textId="49313956" w:rsidR="19CDB107" w:rsidRPr="00A40CFA" w:rsidRDefault="19CDB107" w:rsidP="006825CA">
      <w:pPr>
        <w:pStyle w:val="ListParagraph"/>
        <w:numPr>
          <w:ilvl w:val="0"/>
          <w:numId w:val="82"/>
        </w:numPr>
        <w:spacing w:before="240" w:after="240"/>
        <w:jc w:val="both"/>
        <w:rPr>
          <w:rFonts w:eastAsia="Arial" w:cs="Arial"/>
        </w:rPr>
      </w:pPr>
      <w:r w:rsidRPr="00A40CFA">
        <w:rPr>
          <w:rFonts w:eastAsia="Arial" w:cs="Arial"/>
        </w:rPr>
        <w:t>autentifikáciu používateľov a systémov, ktoré pristupujú k prostriedkom ISKN 2.0,</w:t>
      </w:r>
    </w:p>
    <w:p w14:paraId="1F819F9F" w14:textId="7E17B619" w:rsidR="19CDB107" w:rsidRPr="00A40CFA" w:rsidRDefault="19CDB107" w:rsidP="006825CA">
      <w:pPr>
        <w:pStyle w:val="ListParagraph"/>
        <w:numPr>
          <w:ilvl w:val="0"/>
          <w:numId w:val="82"/>
        </w:numPr>
        <w:spacing w:before="240" w:after="240"/>
        <w:jc w:val="both"/>
        <w:rPr>
          <w:rFonts w:eastAsia="Arial" w:cs="Arial"/>
        </w:rPr>
      </w:pPr>
      <w:r w:rsidRPr="00A40CFA">
        <w:rPr>
          <w:rFonts w:eastAsia="Arial" w:cs="Arial"/>
        </w:rPr>
        <w:t xml:space="preserve">a využíva pritom štandardný protokol </w:t>
      </w:r>
      <w:proofErr w:type="spellStart"/>
      <w:r w:rsidRPr="00A40CFA">
        <w:rPr>
          <w:rFonts w:eastAsia="Arial" w:cs="Arial"/>
        </w:rPr>
        <w:t>OAuth</w:t>
      </w:r>
      <w:proofErr w:type="spellEnd"/>
      <w:r w:rsidRPr="00A40CFA">
        <w:rPr>
          <w:rFonts w:eastAsia="Arial" w:cs="Arial"/>
        </w:rPr>
        <w:t xml:space="preserve"> 2.0.</w:t>
      </w:r>
    </w:p>
    <w:p w14:paraId="461F46F3" w14:textId="4E8E08D9" w:rsidR="19CDB107" w:rsidRPr="00A40CFA" w:rsidRDefault="19CDB107" w:rsidP="32C4991F">
      <w:pPr>
        <w:spacing w:before="240" w:after="240"/>
        <w:jc w:val="both"/>
        <w:rPr>
          <w:rFonts w:eastAsia="Arial" w:cs="Arial"/>
        </w:rPr>
      </w:pPr>
      <w:r w:rsidRPr="00A40CFA">
        <w:rPr>
          <w:rFonts w:eastAsia="Arial" w:cs="Arial"/>
        </w:rPr>
        <w:t xml:space="preserve">Interný IAM následne integruje rezortné alebo iné externé IAM/autorizačné servery podľa špecifikácie prevádzkovateľa. ISKN 2.0 nesmie obsahovať vlastnú správu používateľských účtov – tieto sú výhradne preberané z rôznych externých zdrojov a prostredí (tzv. </w:t>
      </w:r>
      <w:proofErr w:type="spellStart"/>
      <w:r w:rsidRPr="00A40CFA">
        <w:rPr>
          <w:rFonts w:eastAsia="Arial" w:cs="Arial"/>
        </w:rPr>
        <w:t>realms</w:t>
      </w:r>
      <w:proofErr w:type="spellEnd"/>
      <w:r w:rsidRPr="00A40CFA">
        <w:rPr>
          <w:rFonts w:eastAsia="Arial" w:cs="Arial"/>
        </w:rPr>
        <w:t xml:space="preserve"> a domény).</w:t>
      </w:r>
    </w:p>
    <w:p w14:paraId="34B3B141" w14:textId="5B818215" w:rsidR="19CDB107" w:rsidRPr="00A40CFA" w:rsidRDefault="19CDB107" w:rsidP="32C4991F">
      <w:pPr>
        <w:spacing w:before="240" w:after="240"/>
        <w:jc w:val="both"/>
        <w:rPr>
          <w:rFonts w:eastAsia="Arial" w:cs="Arial"/>
        </w:rPr>
      </w:pPr>
      <w:r w:rsidRPr="00A40CFA">
        <w:rPr>
          <w:rFonts w:eastAsia="Arial" w:cs="Arial"/>
        </w:rPr>
        <w:t>IAM zároveň zabezpečuje prevzatie organizačnej štruktúry a poskytuje dostatočné informácie o:</w:t>
      </w:r>
    </w:p>
    <w:p w14:paraId="6B1C589F" w14:textId="2AB4AD28" w:rsidR="19CDB107" w:rsidRPr="00A40CFA" w:rsidRDefault="19CDB107" w:rsidP="006825CA">
      <w:pPr>
        <w:pStyle w:val="ListParagraph"/>
        <w:numPr>
          <w:ilvl w:val="0"/>
          <w:numId w:val="81"/>
        </w:numPr>
        <w:spacing w:before="240" w:after="240"/>
        <w:jc w:val="both"/>
        <w:rPr>
          <w:rFonts w:eastAsia="Arial" w:cs="Arial"/>
        </w:rPr>
      </w:pPr>
      <w:r w:rsidRPr="00A40CFA">
        <w:rPr>
          <w:rFonts w:eastAsia="Arial" w:cs="Arial"/>
        </w:rPr>
        <w:t>používateľských rolách,</w:t>
      </w:r>
    </w:p>
    <w:p w14:paraId="7B09E1D3" w14:textId="425046A6" w:rsidR="19CDB107" w:rsidRPr="00A40CFA" w:rsidRDefault="19CDB107" w:rsidP="006825CA">
      <w:pPr>
        <w:pStyle w:val="ListParagraph"/>
        <w:numPr>
          <w:ilvl w:val="0"/>
          <w:numId w:val="81"/>
        </w:numPr>
        <w:spacing w:before="240" w:after="240"/>
        <w:jc w:val="both"/>
        <w:rPr>
          <w:rFonts w:eastAsia="Arial" w:cs="Arial"/>
        </w:rPr>
      </w:pPr>
      <w:r w:rsidRPr="00A40CFA">
        <w:rPr>
          <w:rFonts w:eastAsia="Arial" w:cs="Arial"/>
        </w:rPr>
        <w:t xml:space="preserve">dostupných </w:t>
      </w:r>
      <w:proofErr w:type="spellStart"/>
      <w:r w:rsidRPr="00A40CFA">
        <w:rPr>
          <w:rFonts w:eastAsia="Arial" w:cs="Arial"/>
        </w:rPr>
        <w:t>scope</w:t>
      </w:r>
      <w:proofErr w:type="spellEnd"/>
      <w:r w:rsidRPr="00A40CFA">
        <w:rPr>
          <w:rFonts w:eastAsia="Arial" w:cs="Arial"/>
        </w:rPr>
        <w:t xml:space="preserve"> a</w:t>
      </w:r>
    </w:p>
    <w:p w14:paraId="0CE17DCE" w14:textId="5A2181D5" w:rsidR="19CDB107" w:rsidRPr="00A40CFA" w:rsidRDefault="19CDB107" w:rsidP="006825CA">
      <w:pPr>
        <w:pStyle w:val="ListParagraph"/>
        <w:numPr>
          <w:ilvl w:val="0"/>
          <w:numId w:val="81"/>
        </w:numPr>
        <w:spacing w:before="240" w:after="240"/>
        <w:jc w:val="both"/>
        <w:rPr>
          <w:rFonts w:eastAsia="Arial" w:cs="Arial"/>
        </w:rPr>
      </w:pPr>
      <w:proofErr w:type="spellStart"/>
      <w:r w:rsidRPr="00A40CFA">
        <w:rPr>
          <w:rFonts w:eastAsia="Arial" w:cs="Arial"/>
        </w:rPr>
        <w:t>claimoch</w:t>
      </w:r>
      <w:proofErr w:type="spellEnd"/>
      <w:r w:rsidRPr="00A40CFA">
        <w:rPr>
          <w:rFonts w:eastAsia="Arial" w:cs="Arial"/>
        </w:rPr>
        <w:t>,</w:t>
      </w:r>
    </w:p>
    <w:p w14:paraId="4CBB307E" w14:textId="55717F09" w:rsidR="19CDB107" w:rsidRPr="00A40CFA" w:rsidRDefault="19CDB107" w:rsidP="32C4991F">
      <w:pPr>
        <w:spacing w:before="240" w:after="240"/>
        <w:jc w:val="both"/>
        <w:rPr>
          <w:rFonts w:eastAsia="Arial" w:cs="Arial"/>
        </w:rPr>
      </w:pPr>
      <w:r w:rsidRPr="00A40CFA">
        <w:rPr>
          <w:rFonts w:eastAsia="Arial" w:cs="Arial"/>
        </w:rPr>
        <w:t xml:space="preserve">ktoré sú potrebné pre správne vyhodnotenie používateľského kontextu na </w:t>
      </w:r>
      <w:proofErr w:type="spellStart"/>
      <w:r w:rsidRPr="00A40CFA">
        <w:rPr>
          <w:rFonts w:eastAsia="Arial" w:cs="Arial"/>
        </w:rPr>
        <w:t>Policy</w:t>
      </w:r>
      <w:proofErr w:type="spellEnd"/>
      <w:r w:rsidRPr="00A40CFA">
        <w:rPr>
          <w:rFonts w:eastAsia="Arial" w:cs="Arial"/>
        </w:rPr>
        <w:t xml:space="preserve"> </w:t>
      </w:r>
      <w:proofErr w:type="spellStart"/>
      <w:r w:rsidRPr="00A40CFA">
        <w:rPr>
          <w:rFonts w:eastAsia="Arial" w:cs="Arial"/>
        </w:rPr>
        <w:t>Enforcement</w:t>
      </w:r>
      <w:proofErr w:type="spellEnd"/>
      <w:r w:rsidRPr="00A40CFA">
        <w:rPr>
          <w:rFonts w:eastAsia="Arial" w:cs="Arial"/>
        </w:rPr>
        <w:t xml:space="preserve"> Pointoch (PEP) v jednotlivých API rozhraniach.</w:t>
      </w:r>
    </w:p>
    <w:p w14:paraId="4CFA0B11" w14:textId="70D3C542" w:rsidR="19CDB107" w:rsidRPr="00A40CFA" w:rsidRDefault="19CDB107" w:rsidP="32C4991F">
      <w:pPr>
        <w:spacing w:before="240" w:after="240"/>
        <w:jc w:val="both"/>
        <w:rPr>
          <w:rFonts w:eastAsia="Arial"/>
        </w:rPr>
      </w:pPr>
      <w:r w:rsidRPr="00A40CFA">
        <w:rPr>
          <w:rFonts w:eastAsia="Arial" w:cs="Arial"/>
        </w:rPr>
        <w:t xml:space="preserve">Tieto rozhrania využívajú rozhodovací mechanizmus </w:t>
      </w:r>
      <w:r w:rsidR="27A5D3C5" w:rsidRPr="00A40CFA">
        <w:rPr>
          <w:rFonts w:eastAsia="Arial" w:cs="Arial"/>
        </w:rPr>
        <w:t>(</w:t>
      </w:r>
      <w:proofErr w:type="spellStart"/>
      <w:r w:rsidR="27A5D3C5" w:rsidRPr="00A40CFA">
        <w:rPr>
          <w:rFonts w:eastAsia="Arial" w:cs="Arial"/>
        </w:rPr>
        <w:t>Policy</w:t>
      </w:r>
      <w:proofErr w:type="spellEnd"/>
      <w:r w:rsidR="27A5D3C5" w:rsidRPr="00A40CFA">
        <w:rPr>
          <w:rFonts w:eastAsia="Arial" w:cs="Arial"/>
        </w:rPr>
        <w:t xml:space="preserve"> </w:t>
      </w:r>
      <w:proofErr w:type="spellStart"/>
      <w:r w:rsidR="27A5D3C5" w:rsidRPr="00A40CFA">
        <w:rPr>
          <w:rFonts w:eastAsia="Arial" w:cs="Arial"/>
        </w:rPr>
        <w:t>D</w:t>
      </w:r>
      <w:r w:rsidR="29B1F178" w:rsidRPr="00A40CFA">
        <w:rPr>
          <w:rFonts w:eastAsia="Arial" w:cs="Arial"/>
        </w:rPr>
        <w:t>ecision</w:t>
      </w:r>
      <w:proofErr w:type="spellEnd"/>
      <w:r w:rsidR="27A5D3C5" w:rsidRPr="00A40CFA">
        <w:rPr>
          <w:rFonts w:eastAsia="Arial" w:cs="Arial"/>
        </w:rPr>
        <w:t xml:space="preserve"> Point - PDP)</w:t>
      </w:r>
      <w:r w:rsidR="78201C7D" w:rsidRPr="00A40CFA">
        <w:rPr>
          <w:rFonts w:eastAsia="Arial" w:cs="Arial"/>
        </w:rPr>
        <w:t xml:space="preserve"> </w:t>
      </w:r>
      <w:r w:rsidRPr="00A40CFA">
        <w:rPr>
          <w:rFonts w:eastAsia="Arial" w:cs="Arial"/>
        </w:rPr>
        <w:t>implementovaný priamo v autorizačnom serveri ISKN 2.0</w:t>
      </w:r>
      <w:r w:rsidR="59986097" w:rsidRPr="00A40CFA">
        <w:rPr>
          <w:rFonts w:eastAsia="Arial" w:cs="Arial"/>
        </w:rPr>
        <w:t xml:space="preserve"> (ako samostatný prenositeľný komponent)</w:t>
      </w:r>
      <w:r w:rsidRPr="00A40CFA">
        <w:rPr>
          <w:rFonts w:eastAsia="Arial" w:cs="Arial"/>
        </w:rPr>
        <w:t>, ktorý zároveň poskytuje grafické rozhranie pre správu dynamických autorizačných pravidiel.</w:t>
      </w:r>
    </w:p>
    <w:p w14:paraId="57F14ADD" w14:textId="48771540" w:rsidR="19CDB107" w:rsidRPr="00A40CFA" w:rsidRDefault="19CDB107" w:rsidP="32C4991F">
      <w:pPr>
        <w:spacing w:before="240" w:after="240"/>
        <w:jc w:val="both"/>
        <w:rPr>
          <w:rFonts w:eastAsia="Arial" w:cs="Arial"/>
        </w:rPr>
      </w:pPr>
      <w:r w:rsidRPr="00A40CFA">
        <w:rPr>
          <w:rFonts w:eastAsia="Arial" w:cs="Arial"/>
        </w:rPr>
        <w:t>Autorizačný server musí disponovať znalosťou všetkých zdrojov a business pravidiel prístupu, ktoré sú relevantné pre rozhodovanie o oprávnení na prístup k údajom alebo vykonanie operácie.</w:t>
      </w:r>
    </w:p>
    <w:p w14:paraId="54902BAF" w14:textId="41F58AB5" w:rsidR="6DAB5BC7" w:rsidRPr="00A40CFA" w:rsidRDefault="19CDB107" w:rsidP="32C4991F">
      <w:pPr>
        <w:spacing w:before="240" w:after="240"/>
        <w:jc w:val="both"/>
        <w:rPr>
          <w:rFonts w:eastAsia="Arial" w:cs="Arial"/>
        </w:rPr>
      </w:pPr>
      <w:r w:rsidRPr="00A40CFA">
        <w:rPr>
          <w:rFonts w:eastAsia="Arial" w:cs="Arial"/>
        </w:rPr>
        <w:t>Rovnaký prístup sa uplatňuje aj pri M2M (</w:t>
      </w:r>
      <w:proofErr w:type="spellStart"/>
      <w:r w:rsidRPr="00A40CFA">
        <w:rPr>
          <w:rFonts w:eastAsia="Arial" w:cs="Arial"/>
        </w:rPr>
        <w:t>machine</w:t>
      </w:r>
      <w:proofErr w:type="spellEnd"/>
      <w:r w:rsidRPr="00A40CFA">
        <w:rPr>
          <w:rFonts w:eastAsia="Arial" w:cs="Arial"/>
        </w:rPr>
        <w:t>-to-</w:t>
      </w:r>
      <w:proofErr w:type="spellStart"/>
      <w:r w:rsidRPr="00A40CFA">
        <w:rPr>
          <w:rFonts w:eastAsia="Arial" w:cs="Arial"/>
        </w:rPr>
        <w:t>machine</w:t>
      </w:r>
      <w:proofErr w:type="spellEnd"/>
      <w:r w:rsidRPr="00A40CFA">
        <w:rPr>
          <w:rFonts w:eastAsia="Arial" w:cs="Arial"/>
        </w:rPr>
        <w:t>) komunikácii medzi systémami. V tomto prípade sa však dôrazne odporúča minimalizovať použitie čistých systémových identít. Prednostne by sa mala využívať forma prenesenej identity používateľa, kde rozhodnutie v PEP môže byť prijaté na základe skutočnej identity osoby, ktorá pôvodne iniciovala požiadavku.</w:t>
      </w:r>
    </w:p>
    <w:p w14:paraId="2F863E0B" w14:textId="190BE585" w:rsidR="00D14345" w:rsidRPr="00A40CFA" w:rsidRDefault="001E19EA" w:rsidP="001E19EA">
      <w:pPr>
        <w:pStyle w:val="Heading1"/>
      </w:pPr>
      <w:r w:rsidRPr="00A40CFA">
        <w:t>PREVÁDZKA A ÚDRŽBA VÝSTUPOV PROJEKTU</w:t>
      </w:r>
    </w:p>
    <w:p w14:paraId="73069AC4" w14:textId="515C8679" w:rsidR="00D14345" w:rsidRPr="00A40CFA" w:rsidRDefault="00D13DFB" w:rsidP="000475A7">
      <w:pPr>
        <w:pStyle w:val="Heading2"/>
      </w:pPr>
      <w:r w:rsidRPr="00A40CFA">
        <w:t xml:space="preserve">Návrh riešenia </w:t>
      </w:r>
      <w:r w:rsidR="00D14345" w:rsidRPr="00A40CFA">
        <w:t>prevádzky a údržby</w:t>
      </w:r>
    </w:p>
    <w:p w14:paraId="2AE3F9B0" w14:textId="2243EC10" w:rsidR="00676335" w:rsidRPr="00A40CFA" w:rsidRDefault="00F03353" w:rsidP="00676335">
      <w:r w:rsidRPr="00A40CFA">
        <w:t xml:space="preserve">Prevádzka a údržba bude zabezpečená samostatnou zmluvou o SLA. </w:t>
      </w:r>
      <w:r w:rsidR="00676335" w:rsidRPr="00A40CFA">
        <w:t xml:space="preserve">Účelom podpory </w:t>
      </w:r>
      <w:r w:rsidR="00E80220" w:rsidRPr="00A40CFA">
        <w:t xml:space="preserve">prevádzky a údržby </w:t>
      </w:r>
      <w:r w:rsidR="00676335" w:rsidRPr="00A40CFA">
        <w:t xml:space="preserve">je zabezpečenie služieb technickej podpory prevádzky, údržby a rozvoja </w:t>
      </w:r>
      <w:r w:rsidR="00E80220" w:rsidRPr="00A40CFA">
        <w:t>ISKN 2.0</w:t>
      </w:r>
      <w:r w:rsidR="00676335" w:rsidRPr="00A40CFA">
        <w:t xml:space="preserve"> z dôvodu zabezpečenia jeho riadnej prevádzkyschopnosti a úprav funkcionalít tak, aby mohla byť zabezpečená </w:t>
      </w:r>
      <w:r w:rsidR="004137CF" w:rsidRPr="00A40CFA">
        <w:t xml:space="preserve">bezpečná a efektívna prevádzka systému vrátane rastúcej </w:t>
      </w:r>
      <w:proofErr w:type="spellStart"/>
      <w:r w:rsidR="00676335" w:rsidRPr="00A40CFA">
        <w:t>interoperabilit</w:t>
      </w:r>
      <w:r w:rsidR="004137CF" w:rsidRPr="00A40CFA">
        <w:t>y</w:t>
      </w:r>
      <w:proofErr w:type="spellEnd"/>
      <w:r w:rsidR="00676335" w:rsidRPr="00A40CFA">
        <w:t xml:space="preserve"> s</w:t>
      </w:r>
      <w:r w:rsidR="004137CF" w:rsidRPr="00A40CFA">
        <w:t> ostatnými OVM</w:t>
      </w:r>
      <w:r w:rsidR="00676335" w:rsidRPr="00A40CFA">
        <w:t>.</w:t>
      </w:r>
    </w:p>
    <w:p w14:paraId="06EEA8C9" w14:textId="22C3D5BD" w:rsidR="00676335" w:rsidRPr="00A40CFA" w:rsidRDefault="00676335" w:rsidP="00676335">
      <w:r w:rsidRPr="00A40CFA">
        <w:t>Podpora je rozdelená na:</w:t>
      </w:r>
    </w:p>
    <w:p w14:paraId="0CCDE450" w14:textId="77777777" w:rsidR="00676335" w:rsidRPr="00A40CFA" w:rsidRDefault="00676335" w:rsidP="00676335">
      <w:r w:rsidRPr="00A40CFA">
        <w:t>•</w:t>
      </w:r>
      <w:r w:rsidRPr="00A40CFA">
        <w:tab/>
        <w:t>Technickú podporu a údržbu diela (ďalej len „Paušálne služby“) bude Dodávateľom poskytovaná v rozsahu uvedenom v kapitole 7.1.2</w:t>
      </w:r>
    </w:p>
    <w:p w14:paraId="77BC23F6" w14:textId="51BC9ADE" w:rsidR="00D91382" w:rsidRPr="00A40CFA" w:rsidRDefault="00676335" w:rsidP="00676335">
      <w:r w:rsidRPr="00A40CFA">
        <w:t>•</w:t>
      </w:r>
      <w:r w:rsidRPr="00A40CFA">
        <w:tab/>
        <w:t>Rozvoj diela (ďalej len „Objednávkové služby“) bude Dodávateľom poskytovaný na základe objednávkových služieb.</w:t>
      </w:r>
    </w:p>
    <w:p w14:paraId="5FEB2151" w14:textId="77777777" w:rsidR="004137CF" w:rsidRPr="00A40CFA" w:rsidRDefault="004137CF" w:rsidP="00676335"/>
    <w:p w14:paraId="135A9607" w14:textId="76525915" w:rsidR="00006F2C" w:rsidRPr="00A40CFA" w:rsidRDefault="00006F2C" w:rsidP="00006F2C">
      <w:pPr>
        <w:rPr>
          <w:b/>
          <w:bCs/>
        </w:rPr>
      </w:pPr>
      <w:r w:rsidRPr="00A40CFA">
        <w:rPr>
          <w:b/>
          <w:bCs/>
        </w:rPr>
        <w:t>Paušálne služby</w:t>
      </w:r>
    </w:p>
    <w:p w14:paraId="153A49B6" w14:textId="64707119" w:rsidR="00006F2C" w:rsidRPr="00A40CFA" w:rsidRDefault="00006F2C" w:rsidP="00006F2C">
      <w:r w:rsidRPr="00A40CFA">
        <w:t xml:space="preserve">Zahŕňajú zabezpečovanie bežnej servisnej podpory prevádzky </w:t>
      </w:r>
      <w:r w:rsidR="00136264" w:rsidRPr="00A40CFA">
        <w:t>ISKN 2.0</w:t>
      </w:r>
      <w:r w:rsidRPr="00A40CFA">
        <w:t>, ako aj</w:t>
      </w:r>
      <w:r w:rsidR="000A4ADD" w:rsidRPr="00A40CFA">
        <w:t xml:space="preserve"> </w:t>
      </w:r>
      <w:r w:rsidRPr="00A40CFA">
        <w:t>poskytovanie podpory pre zaistenie spoľahlivej, kontinuálnej a bezpečnej prevádzky v súlade s</w:t>
      </w:r>
      <w:r w:rsidR="000A4ADD" w:rsidRPr="00A40CFA">
        <w:t xml:space="preserve"> </w:t>
      </w:r>
      <w:r w:rsidRPr="00A40CFA">
        <w:t xml:space="preserve">aktuálne platnými požiadavkami. </w:t>
      </w:r>
    </w:p>
    <w:p w14:paraId="782A834F" w14:textId="77777777" w:rsidR="00006F2C" w:rsidRPr="00A40CFA" w:rsidRDefault="00006F2C" w:rsidP="00006F2C"/>
    <w:p w14:paraId="11FC76BF" w14:textId="315DEF9D" w:rsidR="00006F2C" w:rsidRPr="00A40CFA" w:rsidRDefault="00006F2C" w:rsidP="00006F2C">
      <w:r w:rsidRPr="00A40CFA">
        <w:t xml:space="preserve">Služby podpory zahŕňajú inštaláciu a konfiguráciu systému </w:t>
      </w:r>
      <w:r w:rsidR="004E6232" w:rsidRPr="00A40CFA">
        <w:t>ISKN 2:0</w:t>
      </w:r>
      <w:r w:rsidRPr="00A40CFA">
        <w:t xml:space="preserve">, školenie používateľov a administrátorov, technickú podporu a riešenie problémov či incidentov, legislatívne aktualizácie, ako aj súčinnosť pri preventívnej údržbe, zálohovaní dát, monitorovaní výkonnosti systému a pravidelný upgrade softvéru. </w:t>
      </w:r>
    </w:p>
    <w:p w14:paraId="1D643968" w14:textId="5C34E351" w:rsidR="00006F2C" w:rsidRPr="00A40CFA" w:rsidRDefault="00006F2C" w:rsidP="00006F2C">
      <w:r w:rsidRPr="00A40CFA">
        <w:t xml:space="preserve">Služby podpory systému </w:t>
      </w:r>
      <w:r w:rsidR="004E6232" w:rsidRPr="00A40CFA">
        <w:t xml:space="preserve">ISKN 2.0 </w:t>
      </w:r>
      <w:r w:rsidRPr="00A40CFA">
        <w:t>sú dostupné počas pracovných dní od 7:00 do 17:00 hod., pričom mimo štandardných pracovných hodín je možné dohodnúť pracovnú pohotovosť.</w:t>
      </w:r>
    </w:p>
    <w:p w14:paraId="4B8B960A" w14:textId="77777777" w:rsidR="004E6232" w:rsidRPr="00A40CFA" w:rsidRDefault="004E6232" w:rsidP="00006F2C"/>
    <w:p w14:paraId="28FB1137" w14:textId="77492133" w:rsidR="00006F2C" w:rsidRPr="00A40CFA" w:rsidRDefault="00006F2C" w:rsidP="00006F2C">
      <w:r w:rsidRPr="00A40CFA">
        <w:t>ROZSAH SLUŽIEB</w:t>
      </w:r>
    </w:p>
    <w:p w14:paraId="42D03AEE" w14:textId="4682AB78" w:rsidR="00006F2C" w:rsidRPr="00A40CFA" w:rsidRDefault="004E6232" w:rsidP="00006F2C">
      <w:pPr>
        <w:rPr>
          <w:i/>
          <w:iCs/>
        </w:rPr>
      </w:pPr>
      <w:r w:rsidRPr="00A40CFA">
        <w:rPr>
          <w:i/>
          <w:iCs/>
        </w:rPr>
        <w:t>I</w:t>
      </w:r>
      <w:r w:rsidR="00006F2C" w:rsidRPr="00A40CFA">
        <w:rPr>
          <w:i/>
          <w:iCs/>
        </w:rPr>
        <w:t>nštalácia a konfigurácia systému</w:t>
      </w:r>
      <w:r w:rsidRPr="00A40CFA">
        <w:rPr>
          <w:i/>
          <w:iCs/>
        </w:rPr>
        <w:t xml:space="preserve"> ISKN 2.0</w:t>
      </w:r>
    </w:p>
    <w:p w14:paraId="1A53D63B" w14:textId="440A2E0D" w:rsidR="004E6232" w:rsidRPr="00A40CFA" w:rsidRDefault="00006F2C" w:rsidP="006825CA">
      <w:pPr>
        <w:pStyle w:val="ListParagraph"/>
        <w:numPr>
          <w:ilvl w:val="0"/>
          <w:numId w:val="148"/>
        </w:numPr>
      </w:pPr>
      <w:r w:rsidRPr="00A40CFA">
        <w:t xml:space="preserve">Podpora pri inštaláciách </w:t>
      </w:r>
      <w:r w:rsidR="004E6232" w:rsidRPr="00A40CFA">
        <w:t xml:space="preserve">ISKN 2.0 </w:t>
      </w:r>
      <w:r w:rsidRPr="00A40CFA">
        <w:t>do prostredia Objednávateľa.</w:t>
      </w:r>
    </w:p>
    <w:p w14:paraId="24890631" w14:textId="32770050" w:rsidR="00006F2C" w:rsidRPr="00A40CFA" w:rsidRDefault="00006F2C" w:rsidP="006825CA">
      <w:pPr>
        <w:pStyle w:val="ListParagraph"/>
        <w:numPr>
          <w:ilvl w:val="0"/>
          <w:numId w:val="148"/>
        </w:numPr>
      </w:pPr>
      <w:r w:rsidRPr="00A40CFA">
        <w:t>Konfigurácia systému podľa potrieb Objednávateľa, vrátane prispôsobenia užívateľských oprávnení, nastavenia rozhraní a základných číselníkov.</w:t>
      </w:r>
    </w:p>
    <w:p w14:paraId="37BF48F0" w14:textId="306B144A" w:rsidR="00006F2C" w:rsidRPr="00A40CFA" w:rsidRDefault="00006F2C" w:rsidP="00006F2C">
      <w:pPr>
        <w:rPr>
          <w:i/>
          <w:iCs/>
        </w:rPr>
      </w:pPr>
      <w:r w:rsidRPr="00A40CFA">
        <w:rPr>
          <w:i/>
          <w:iCs/>
        </w:rPr>
        <w:t>Školenie používateľov a administrátorov</w:t>
      </w:r>
    </w:p>
    <w:p w14:paraId="5D645820" w14:textId="77777777" w:rsidR="004E6232" w:rsidRPr="00A40CFA" w:rsidRDefault="00006F2C" w:rsidP="006825CA">
      <w:pPr>
        <w:pStyle w:val="ListParagraph"/>
        <w:numPr>
          <w:ilvl w:val="0"/>
          <w:numId w:val="149"/>
        </w:numPr>
      </w:pPr>
      <w:r w:rsidRPr="00A40CFA">
        <w:t>Poskytnutie školení pre kľúčových používateľov systému</w:t>
      </w:r>
      <w:r w:rsidR="004E6232" w:rsidRPr="00A40CFA">
        <w:t xml:space="preserve"> ISKN 2.0</w:t>
      </w:r>
      <w:r w:rsidRPr="00A40CFA">
        <w:t>, aby boli oboznámení so základnými funkciami systému.</w:t>
      </w:r>
    </w:p>
    <w:p w14:paraId="6EB763C4" w14:textId="135DCBD8" w:rsidR="00006F2C" w:rsidRPr="00A40CFA" w:rsidRDefault="00006F2C" w:rsidP="006825CA">
      <w:pPr>
        <w:pStyle w:val="ListParagraph"/>
        <w:numPr>
          <w:ilvl w:val="0"/>
          <w:numId w:val="149"/>
        </w:numPr>
      </w:pPr>
      <w:r w:rsidRPr="00A40CFA">
        <w:t>Školenie IT administrátorov zamerané na správu, údržbu a monitorovanie systému</w:t>
      </w:r>
      <w:r w:rsidR="004E6232" w:rsidRPr="00A40CFA">
        <w:t xml:space="preserve"> ISKN 2.0</w:t>
      </w:r>
      <w:r w:rsidRPr="00A40CFA">
        <w:t>.</w:t>
      </w:r>
    </w:p>
    <w:p w14:paraId="0C7B4C5E" w14:textId="1A6A1535" w:rsidR="00006F2C" w:rsidRPr="00A40CFA" w:rsidRDefault="00006F2C" w:rsidP="00006F2C">
      <w:pPr>
        <w:rPr>
          <w:i/>
          <w:iCs/>
        </w:rPr>
      </w:pPr>
      <w:r w:rsidRPr="00A40CFA">
        <w:rPr>
          <w:i/>
          <w:iCs/>
        </w:rPr>
        <w:t>Technická podpora a servisná podpora</w:t>
      </w:r>
    </w:p>
    <w:p w14:paraId="7116D28C" w14:textId="77777777" w:rsidR="004E6232" w:rsidRPr="00A40CFA" w:rsidRDefault="00006F2C" w:rsidP="006825CA">
      <w:pPr>
        <w:pStyle w:val="ListParagraph"/>
        <w:numPr>
          <w:ilvl w:val="0"/>
          <w:numId w:val="150"/>
        </w:numPr>
      </w:pPr>
      <w:r w:rsidRPr="00A40CFA">
        <w:t xml:space="preserve">Poskytovanie </w:t>
      </w:r>
      <w:proofErr w:type="spellStart"/>
      <w:r w:rsidRPr="00A40CFA">
        <w:t>hotline</w:t>
      </w:r>
      <w:proofErr w:type="spellEnd"/>
      <w:r w:rsidRPr="00A40CFA">
        <w:t xml:space="preserve"> podpory pre riešenie technických problémov, otázok používateľov alebo prevádzkových incidentov.</w:t>
      </w:r>
    </w:p>
    <w:p w14:paraId="78359F0C" w14:textId="604924D4" w:rsidR="00006F2C" w:rsidRPr="00A40CFA" w:rsidRDefault="00006F2C" w:rsidP="006825CA">
      <w:pPr>
        <w:pStyle w:val="ListParagraph"/>
        <w:numPr>
          <w:ilvl w:val="0"/>
          <w:numId w:val="150"/>
        </w:numPr>
      </w:pPr>
      <w:r w:rsidRPr="00A40CFA">
        <w:t>Riešenie chýb a problémov v systéme s rýchlou odozvou v závislosti od závažnosti problému.</w:t>
      </w:r>
    </w:p>
    <w:p w14:paraId="3C239A5A" w14:textId="3370E10B" w:rsidR="00006F2C" w:rsidRPr="00A40CFA" w:rsidRDefault="00006F2C" w:rsidP="00006F2C">
      <w:pPr>
        <w:rPr>
          <w:i/>
          <w:iCs/>
        </w:rPr>
      </w:pPr>
      <w:r w:rsidRPr="00A40CFA">
        <w:rPr>
          <w:i/>
          <w:iCs/>
        </w:rPr>
        <w:t>Riešenie incidentov a chýb systému</w:t>
      </w:r>
      <w:r w:rsidR="004E6232" w:rsidRPr="00A40CFA">
        <w:rPr>
          <w:i/>
          <w:iCs/>
        </w:rPr>
        <w:t xml:space="preserve"> ISKN 2.0</w:t>
      </w:r>
    </w:p>
    <w:p w14:paraId="7DE014E4" w14:textId="77777777" w:rsidR="004E6232" w:rsidRPr="00A40CFA" w:rsidRDefault="00006F2C" w:rsidP="006825CA">
      <w:pPr>
        <w:pStyle w:val="ListParagraph"/>
        <w:numPr>
          <w:ilvl w:val="0"/>
          <w:numId w:val="151"/>
        </w:numPr>
      </w:pPr>
      <w:r w:rsidRPr="00A40CFA">
        <w:t>Identifikácia a odstraňovanie vzniknutých incidentov a chýb.</w:t>
      </w:r>
    </w:p>
    <w:p w14:paraId="42CC0510" w14:textId="243AC68F" w:rsidR="00006F2C" w:rsidRPr="00A40CFA" w:rsidRDefault="00006F2C" w:rsidP="006825CA">
      <w:pPr>
        <w:pStyle w:val="ListParagraph"/>
        <w:numPr>
          <w:ilvl w:val="0"/>
          <w:numId w:val="151"/>
        </w:numPr>
      </w:pPr>
      <w:r w:rsidRPr="00A40CFA">
        <w:t>Analýza príčin problémov a návrh preventívnych opatrení.</w:t>
      </w:r>
    </w:p>
    <w:p w14:paraId="4E11492B" w14:textId="6F177E6B" w:rsidR="00006F2C" w:rsidRPr="00A40CFA" w:rsidRDefault="00006F2C" w:rsidP="00006F2C">
      <w:pPr>
        <w:rPr>
          <w:i/>
          <w:iCs/>
        </w:rPr>
      </w:pPr>
      <w:r w:rsidRPr="00A40CFA">
        <w:rPr>
          <w:i/>
          <w:iCs/>
        </w:rPr>
        <w:t>Preventívna a periodická údržba</w:t>
      </w:r>
    </w:p>
    <w:p w14:paraId="474B62BC" w14:textId="77777777" w:rsidR="004E6232" w:rsidRPr="00A40CFA" w:rsidRDefault="00006F2C" w:rsidP="006825CA">
      <w:pPr>
        <w:pStyle w:val="ListParagraph"/>
        <w:numPr>
          <w:ilvl w:val="0"/>
          <w:numId w:val="152"/>
        </w:numPr>
      </w:pPr>
      <w:r w:rsidRPr="00A40CFA">
        <w:t>Pravidelná kontrola a údržba systému s cieľom predchádzať incidentom a výpadkom.</w:t>
      </w:r>
    </w:p>
    <w:p w14:paraId="57352872" w14:textId="31C40047" w:rsidR="00006F2C" w:rsidRPr="00A40CFA" w:rsidRDefault="00006F2C" w:rsidP="006825CA">
      <w:pPr>
        <w:pStyle w:val="ListParagraph"/>
        <w:numPr>
          <w:ilvl w:val="0"/>
          <w:numId w:val="152"/>
        </w:numPr>
      </w:pPr>
      <w:r w:rsidRPr="00A40CFA">
        <w:t>Podpora pri vyhodnocovaní výkonnostných parametrov a ladenie systému, inštalácia bezpečnostných záplat, kontrola systémových logov a databáz.</w:t>
      </w:r>
    </w:p>
    <w:p w14:paraId="2D5D91A1" w14:textId="155A8ADD" w:rsidR="00006F2C" w:rsidRPr="00A40CFA" w:rsidRDefault="00006F2C" w:rsidP="00006F2C">
      <w:pPr>
        <w:rPr>
          <w:i/>
          <w:iCs/>
        </w:rPr>
      </w:pPr>
      <w:r w:rsidRPr="00A40CFA">
        <w:rPr>
          <w:i/>
          <w:iCs/>
        </w:rPr>
        <w:t>Rozvoj systému a prispôsobenie podľa potrieb zákazníka</w:t>
      </w:r>
    </w:p>
    <w:p w14:paraId="79A89CC2" w14:textId="5D42A9AE" w:rsidR="00006F2C" w:rsidRPr="00A40CFA" w:rsidRDefault="00006F2C" w:rsidP="006825CA">
      <w:pPr>
        <w:pStyle w:val="ListParagraph"/>
        <w:numPr>
          <w:ilvl w:val="0"/>
          <w:numId w:val="153"/>
        </w:numPr>
      </w:pPr>
      <w:r w:rsidRPr="00A40CFA">
        <w:t xml:space="preserve">Realizácia menších dodatočných úprav, rozšírení systému a súčinnosti na základe špecifických požiadaviek Objednávateľa v rozsahu </w:t>
      </w:r>
      <w:proofErr w:type="spellStart"/>
      <w:r w:rsidRPr="00A40CFA">
        <w:t>človekohodín</w:t>
      </w:r>
      <w:proofErr w:type="spellEnd"/>
      <w:r w:rsidRPr="00A40CFA">
        <w:t xml:space="preserve"> určených pri verejnom obstarávaní.</w:t>
      </w:r>
    </w:p>
    <w:p w14:paraId="5492C56C" w14:textId="568FC261" w:rsidR="00006F2C" w:rsidRPr="00A40CFA" w:rsidRDefault="00006F2C" w:rsidP="00006F2C">
      <w:pPr>
        <w:rPr>
          <w:i/>
          <w:iCs/>
        </w:rPr>
      </w:pPr>
      <w:r w:rsidRPr="00A40CFA">
        <w:rPr>
          <w:i/>
          <w:iCs/>
        </w:rPr>
        <w:t>Zálohovanie a obnova dát</w:t>
      </w:r>
    </w:p>
    <w:p w14:paraId="1287FC0F" w14:textId="77777777" w:rsidR="003B51CF" w:rsidRPr="00A40CFA" w:rsidRDefault="00006F2C" w:rsidP="006825CA">
      <w:pPr>
        <w:pStyle w:val="ListParagraph"/>
        <w:numPr>
          <w:ilvl w:val="0"/>
          <w:numId w:val="153"/>
        </w:numPr>
      </w:pPr>
      <w:r w:rsidRPr="00A40CFA">
        <w:t>Podpora a súčinnosť pri pravidelnom zálohovaní dát a konfigurácie systému.</w:t>
      </w:r>
    </w:p>
    <w:p w14:paraId="0268D387" w14:textId="22F455B0" w:rsidR="00006F2C" w:rsidRPr="00A40CFA" w:rsidRDefault="00006F2C" w:rsidP="006825CA">
      <w:pPr>
        <w:pStyle w:val="ListParagraph"/>
        <w:numPr>
          <w:ilvl w:val="0"/>
          <w:numId w:val="153"/>
        </w:numPr>
      </w:pPr>
      <w:r w:rsidRPr="00A40CFA">
        <w:t>Podpora a súčinnosť pri obnova dát v prípade výpadku alebo poškodenia dát s minimálnym dopadom na prevádzku Objednávateľa.</w:t>
      </w:r>
    </w:p>
    <w:p w14:paraId="0A878124" w14:textId="1C5FE311" w:rsidR="00006F2C" w:rsidRPr="00A40CFA" w:rsidRDefault="00006F2C" w:rsidP="00006F2C">
      <w:pPr>
        <w:rPr>
          <w:i/>
          <w:iCs/>
        </w:rPr>
      </w:pPr>
      <w:r w:rsidRPr="00A40CFA">
        <w:rPr>
          <w:i/>
          <w:iCs/>
        </w:rPr>
        <w:t xml:space="preserve">Monitorovanie a </w:t>
      </w:r>
      <w:proofErr w:type="spellStart"/>
      <w:r w:rsidRPr="00A40CFA">
        <w:rPr>
          <w:i/>
          <w:iCs/>
        </w:rPr>
        <w:t>reporting</w:t>
      </w:r>
      <w:proofErr w:type="spellEnd"/>
      <w:r w:rsidRPr="00A40CFA">
        <w:rPr>
          <w:i/>
          <w:iCs/>
        </w:rPr>
        <w:t xml:space="preserve"> prevádzky systému</w:t>
      </w:r>
      <w:r w:rsidR="003B51CF" w:rsidRPr="00A40CFA">
        <w:rPr>
          <w:i/>
          <w:iCs/>
        </w:rPr>
        <w:t xml:space="preserve"> ISKN 2.0</w:t>
      </w:r>
    </w:p>
    <w:p w14:paraId="69831315" w14:textId="77777777" w:rsidR="003B51CF" w:rsidRPr="00A40CFA" w:rsidRDefault="00006F2C" w:rsidP="006825CA">
      <w:pPr>
        <w:pStyle w:val="ListParagraph"/>
        <w:numPr>
          <w:ilvl w:val="0"/>
          <w:numId w:val="154"/>
        </w:numPr>
      </w:pPr>
      <w:r w:rsidRPr="00A40CFA">
        <w:t>Súčinnosť pri nastavení monitorovania výkonu a dostupnosti systému</w:t>
      </w:r>
      <w:r w:rsidR="003B51CF" w:rsidRPr="00A40CFA">
        <w:t xml:space="preserve"> ISKN 2.0 </w:t>
      </w:r>
      <w:r w:rsidRPr="00A40CFA">
        <w:t>s cieľom identifikovať možné problémy.</w:t>
      </w:r>
    </w:p>
    <w:p w14:paraId="3016B809" w14:textId="26496A63" w:rsidR="00006F2C" w:rsidRPr="00A40CFA" w:rsidRDefault="00006F2C" w:rsidP="006825CA">
      <w:pPr>
        <w:pStyle w:val="ListParagraph"/>
        <w:numPr>
          <w:ilvl w:val="0"/>
          <w:numId w:val="154"/>
        </w:numPr>
      </w:pPr>
      <w:r w:rsidRPr="00A40CFA">
        <w:t>Súčinnosť pri vyhodnocovaní pravidelných reportov o výkonnosti, využití systému a incidentoch.</w:t>
      </w:r>
    </w:p>
    <w:p w14:paraId="729EF45B" w14:textId="60A0EC96" w:rsidR="00006F2C" w:rsidRPr="00A40CFA" w:rsidRDefault="00006F2C" w:rsidP="00006F2C">
      <w:pPr>
        <w:rPr>
          <w:i/>
          <w:iCs/>
        </w:rPr>
      </w:pPr>
      <w:r w:rsidRPr="00A40CFA">
        <w:rPr>
          <w:i/>
          <w:iCs/>
        </w:rPr>
        <w:t>Upgrade softvéru</w:t>
      </w:r>
    </w:p>
    <w:p w14:paraId="74CDEC1A" w14:textId="77777777" w:rsidR="003B51CF" w:rsidRPr="00A40CFA" w:rsidRDefault="00006F2C" w:rsidP="006825CA">
      <w:pPr>
        <w:pStyle w:val="ListParagraph"/>
        <w:numPr>
          <w:ilvl w:val="0"/>
          <w:numId w:val="155"/>
        </w:numPr>
      </w:pPr>
      <w:r w:rsidRPr="00A40CFA">
        <w:t>Pravidelné aktualizácie na novšie verzie systému</w:t>
      </w:r>
      <w:r w:rsidR="003B51CF" w:rsidRPr="00A40CFA">
        <w:t xml:space="preserve"> ISKN 2.0</w:t>
      </w:r>
      <w:r w:rsidRPr="00A40CFA">
        <w:t>, ktoré obsahujú nové funkcionality, vylepšenia a opravy.</w:t>
      </w:r>
    </w:p>
    <w:p w14:paraId="4B88F6DD" w14:textId="0AC64EE9" w:rsidR="00006F2C" w:rsidRPr="00A40CFA" w:rsidRDefault="00006F2C" w:rsidP="006825CA">
      <w:pPr>
        <w:pStyle w:val="ListParagraph"/>
        <w:numPr>
          <w:ilvl w:val="0"/>
          <w:numId w:val="155"/>
        </w:numPr>
      </w:pPr>
      <w:r w:rsidRPr="00A40CFA">
        <w:t>Otestovanie nových verzií v testovacom prostredí pred nasadením do produkcie.</w:t>
      </w:r>
    </w:p>
    <w:p w14:paraId="607360B0" w14:textId="7E1D7A69" w:rsidR="00006F2C" w:rsidRPr="00A40CFA" w:rsidRDefault="00006F2C" w:rsidP="00006F2C">
      <w:pPr>
        <w:rPr>
          <w:i/>
          <w:iCs/>
        </w:rPr>
      </w:pPr>
      <w:r w:rsidRPr="00A40CFA">
        <w:rPr>
          <w:i/>
          <w:iCs/>
        </w:rPr>
        <w:t>Analýza a optimalizácia procesov</w:t>
      </w:r>
    </w:p>
    <w:p w14:paraId="769F1710" w14:textId="77777777" w:rsidR="003B51CF" w:rsidRPr="00A40CFA" w:rsidRDefault="00006F2C" w:rsidP="006825CA">
      <w:pPr>
        <w:pStyle w:val="ListParagraph"/>
        <w:numPr>
          <w:ilvl w:val="0"/>
          <w:numId w:val="156"/>
        </w:numPr>
      </w:pPr>
      <w:r w:rsidRPr="00A40CFA">
        <w:t>Konzultácie a analýza podnikových procesov s cieľom optimalizovať ich implementáciu v rámci systému</w:t>
      </w:r>
      <w:r w:rsidR="003B51CF" w:rsidRPr="00A40CFA">
        <w:t xml:space="preserve"> ISKN 2.0</w:t>
      </w:r>
      <w:r w:rsidRPr="00A40CFA">
        <w:t>.</w:t>
      </w:r>
    </w:p>
    <w:p w14:paraId="55A11E95" w14:textId="2A00AAA4" w:rsidR="00006F2C" w:rsidRPr="00A40CFA" w:rsidRDefault="00006F2C" w:rsidP="006825CA">
      <w:pPr>
        <w:pStyle w:val="ListParagraph"/>
        <w:numPr>
          <w:ilvl w:val="0"/>
          <w:numId w:val="156"/>
        </w:numPr>
      </w:pPr>
      <w:r w:rsidRPr="00A40CFA">
        <w:t>Navrhovanie zlepšení a postupov na zvýšenie efektivity práce so systémom.</w:t>
      </w:r>
    </w:p>
    <w:p w14:paraId="211F16D1" w14:textId="33531105" w:rsidR="00006F2C" w:rsidRPr="00A40CFA" w:rsidRDefault="00006F2C" w:rsidP="00006F2C">
      <w:pPr>
        <w:rPr>
          <w:i/>
          <w:iCs/>
        </w:rPr>
      </w:pPr>
      <w:r w:rsidRPr="00A40CFA">
        <w:rPr>
          <w:i/>
          <w:iCs/>
        </w:rPr>
        <w:t>Dodanie dokumentácie</w:t>
      </w:r>
    </w:p>
    <w:p w14:paraId="06846324" w14:textId="77777777" w:rsidR="003B51CF" w:rsidRPr="00A40CFA" w:rsidRDefault="00006F2C" w:rsidP="006825CA">
      <w:pPr>
        <w:pStyle w:val="ListParagraph"/>
        <w:numPr>
          <w:ilvl w:val="0"/>
          <w:numId w:val="157"/>
        </w:numPr>
      </w:pPr>
      <w:r w:rsidRPr="00A40CFA">
        <w:t>Užívateľská dokumentácia: Poskytovanie detailného manuálu pre používateľov systému, ktorý zahŕňa návod na používanie všetkých hlavných funkcií a modulov.</w:t>
      </w:r>
    </w:p>
    <w:p w14:paraId="290AEA9C" w14:textId="77777777" w:rsidR="003B51CF" w:rsidRPr="00A40CFA" w:rsidRDefault="00006F2C" w:rsidP="006825CA">
      <w:pPr>
        <w:pStyle w:val="ListParagraph"/>
        <w:numPr>
          <w:ilvl w:val="0"/>
          <w:numId w:val="157"/>
        </w:numPr>
      </w:pPr>
      <w:r w:rsidRPr="00A40CFA">
        <w:t>Technická dokumentácia: Poskytnutie dokumentácie pre IT administrátorov, ktorá obsahuje technické informácie o architektúre systému, databázových štruktúrach, bezpečnostných opatreniach, zálohovacích postupoch a ďalších technických aspektoch.</w:t>
      </w:r>
    </w:p>
    <w:p w14:paraId="629C5C30" w14:textId="1B47B582" w:rsidR="00006F2C" w:rsidRPr="00A40CFA" w:rsidRDefault="00006F2C" w:rsidP="006825CA">
      <w:pPr>
        <w:pStyle w:val="ListParagraph"/>
        <w:numPr>
          <w:ilvl w:val="0"/>
          <w:numId w:val="157"/>
        </w:numPr>
      </w:pPr>
      <w:r w:rsidRPr="00A40CFA">
        <w:t>Dokumentácia k údržbe a servisným zásahom: Záznamy o všetkých vykonaných údržbách, opravách a inštalovaných záplatách.</w:t>
      </w:r>
    </w:p>
    <w:p w14:paraId="1271AFDD" w14:textId="736A8EE6" w:rsidR="00006F2C" w:rsidRPr="00A40CFA" w:rsidRDefault="00006F2C" w:rsidP="00006F2C">
      <w:pPr>
        <w:rPr>
          <w:i/>
          <w:iCs/>
        </w:rPr>
      </w:pPr>
      <w:r w:rsidRPr="00A40CFA">
        <w:rPr>
          <w:i/>
          <w:iCs/>
        </w:rPr>
        <w:t>Testovacie prostredie</w:t>
      </w:r>
    </w:p>
    <w:p w14:paraId="2E746E94" w14:textId="500358B9" w:rsidR="00006F2C" w:rsidRPr="00A40CFA" w:rsidRDefault="003B51CF" w:rsidP="006825CA">
      <w:pPr>
        <w:pStyle w:val="ListParagraph"/>
        <w:numPr>
          <w:ilvl w:val="0"/>
          <w:numId w:val="158"/>
        </w:numPr>
      </w:pPr>
      <w:r w:rsidRPr="00A40CFA">
        <w:t>S</w:t>
      </w:r>
      <w:r w:rsidR="00006F2C" w:rsidRPr="00A40CFA">
        <w:t>práva testovacieho prostredia, kde si zákazník môže vyskúšať nové funkcie alebo aktualizácie pred ich nasadením do produkčného prostredia.</w:t>
      </w:r>
    </w:p>
    <w:p w14:paraId="43C2F912" w14:textId="0C9DCC16" w:rsidR="00006F2C" w:rsidRPr="00A40CFA" w:rsidRDefault="00006F2C" w:rsidP="00006F2C">
      <w:pPr>
        <w:rPr>
          <w:i/>
          <w:iCs/>
        </w:rPr>
      </w:pPr>
      <w:r w:rsidRPr="00A40CFA">
        <w:rPr>
          <w:i/>
          <w:iCs/>
        </w:rPr>
        <w:t>Podpora a údržba rozšírených funkcionalít systému</w:t>
      </w:r>
      <w:r w:rsidR="00E66B80" w:rsidRPr="00A40CFA">
        <w:rPr>
          <w:i/>
          <w:iCs/>
        </w:rPr>
        <w:t xml:space="preserve"> ISKN 2.0</w:t>
      </w:r>
    </w:p>
    <w:p w14:paraId="29DA0CCE" w14:textId="6CB6ABD7" w:rsidR="00006F2C" w:rsidRPr="00A40CFA" w:rsidRDefault="00006F2C" w:rsidP="006825CA">
      <w:pPr>
        <w:pStyle w:val="ListParagraph"/>
        <w:numPr>
          <w:ilvl w:val="0"/>
          <w:numId w:val="158"/>
        </w:numPr>
      </w:pPr>
      <w:r w:rsidRPr="00A40CFA">
        <w:t>Údržba a podpora nových funkcionalít implementovaných počas trvania zmluvy na základe požiadaviek objednávateľa.</w:t>
      </w:r>
    </w:p>
    <w:p w14:paraId="2D2A1427" w14:textId="70014BD8" w:rsidR="00006F2C" w:rsidRPr="00A40CFA" w:rsidRDefault="00006F2C" w:rsidP="00006F2C">
      <w:pPr>
        <w:rPr>
          <w:i/>
          <w:iCs/>
        </w:rPr>
      </w:pPr>
      <w:r w:rsidRPr="00A40CFA">
        <w:rPr>
          <w:i/>
          <w:iCs/>
        </w:rPr>
        <w:t>Pravidelná profylaktika prostredia</w:t>
      </w:r>
    </w:p>
    <w:p w14:paraId="6F9DAA74" w14:textId="77777777" w:rsidR="00E66B80" w:rsidRPr="00A40CFA" w:rsidRDefault="00006F2C" w:rsidP="006825CA">
      <w:pPr>
        <w:pStyle w:val="ListParagraph"/>
        <w:numPr>
          <w:ilvl w:val="0"/>
          <w:numId w:val="158"/>
        </w:numPr>
      </w:pPr>
      <w:r w:rsidRPr="00A40CFA">
        <w:t>Sledovanie systémových logov a identifikácia nezvyčajných udalostí.</w:t>
      </w:r>
    </w:p>
    <w:p w14:paraId="330B4254" w14:textId="5C421E9F" w:rsidR="004137CF" w:rsidRPr="00A40CFA" w:rsidRDefault="00006F2C" w:rsidP="006825CA">
      <w:pPr>
        <w:pStyle w:val="ListParagraph"/>
        <w:numPr>
          <w:ilvl w:val="0"/>
          <w:numId w:val="158"/>
        </w:numPr>
      </w:pPr>
      <w:r w:rsidRPr="00A40CFA">
        <w:t>Návrh a implementácia efektívnych monitorovacích procesov pre rýchlu identifikáciu incidentov.</w:t>
      </w:r>
    </w:p>
    <w:p w14:paraId="172CC18D" w14:textId="77777777" w:rsidR="00676335" w:rsidRPr="00A40CFA" w:rsidRDefault="00676335" w:rsidP="00676335"/>
    <w:p w14:paraId="1AF7F1DE" w14:textId="62DBCD27" w:rsidR="002A6B4C" w:rsidRPr="00A40CFA" w:rsidRDefault="002A6B4C" w:rsidP="002A6B4C">
      <w:pPr>
        <w:rPr>
          <w:b/>
          <w:bCs/>
        </w:rPr>
      </w:pPr>
      <w:r w:rsidRPr="00A40CFA">
        <w:rPr>
          <w:b/>
          <w:bCs/>
        </w:rPr>
        <w:t>Objednávkové služby</w:t>
      </w:r>
    </w:p>
    <w:p w14:paraId="35068E7E" w14:textId="319ACE8A" w:rsidR="002A6B4C" w:rsidRPr="00A40CFA" w:rsidRDefault="002A6B4C" w:rsidP="002A6B4C">
      <w:r w:rsidRPr="00A40CFA">
        <w:t xml:space="preserve">Objednávkové služby zahŕňajú priebežné dopĺňanie a úpravu funkcionalít systému podľa potrieb objednávateľa, čím sa zabezpečuje neustále prispôsobovanie systému aktuálnym požiadavkám </w:t>
      </w:r>
      <w:r w:rsidR="00616B44" w:rsidRPr="00A40CFA">
        <w:t>ÚGKK SR</w:t>
      </w:r>
      <w:r w:rsidRPr="00A40CFA">
        <w:t xml:space="preserve">. Súčasťou objednávkových služieb je aj vývoj nových modulov a funkcionalít na základe špecifických potrieb objednávateľa, čo umožňuje rozširovať schopnosti systému. </w:t>
      </w:r>
    </w:p>
    <w:p w14:paraId="4CF1FE92" w14:textId="77777777" w:rsidR="002A6B4C" w:rsidRPr="00A40CFA" w:rsidRDefault="002A6B4C" w:rsidP="002A6B4C"/>
    <w:p w14:paraId="7AC006F2" w14:textId="68F37567" w:rsidR="002A6B4C" w:rsidRPr="00A40CFA" w:rsidRDefault="002A6B4C" w:rsidP="002A6B4C">
      <w:r w:rsidRPr="00A40CFA">
        <w:t>POSTUP PRI RIEŠENÍ OBJEDNÁVKOVÝCH SLUŽIEB</w:t>
      </w:r>
    </w:p>
    <w:p w14:paraId="33D75EF0" w14:textId="77777777" w:rsidR="002A6B4C" w:rsidRPr="00A40CFA" w:rsidRDefault="002A6B4C" w:rsidP="002A6B4C">
      <w:r w:rsidRPr="00A40CFA">
        <w:t>Zmenové konanie predstavuje proces riešenia požiadaviek na úpravy a rozvoj systému. Základné kroky zmenového konania zahŕňajú zadanie požiadavky na zmenu, analýzu, návrh riešenia, realizáciu, testovanie a nasadenie do produkcie.</w:t>
      </w:r>
    </w:p>
    <w:p w14:paraId="0D38484B" w14:textId="77777777" w:rsidR="002A6B4C" w:rsidRPr="00A40CFA" w:rsidRDefault="002A6B4C" w:rsidP="002A6B4C"/>
    <w:p w14:paraId="433A1C2B" w14:textId="77777777" w:rsidR="002A6B4C" w:rsidRPr="00A40CFA" w:rsidRDefault="002A6B4C" w:rsidP="002A6B4C">
      <w:r w:rsidRPr="00A40CFA">
        <w:t>Postupnosť krokov:</w:t>
      </w:r>
    </w:p>
    <w:p w14:paraId="27577CEF" w14:textId="63556441" w:rsidR="002A6B4C" w:rsidRPr="00A40CFA" w:rsidRDefault="002A6B4C" w:rsidP="002A6B4C">
      <w:pPr>
        <w:rPr>
          <w:i/>
          <w:iCs/>
        </w:rPr>
      </w:pPr>
      <w:r w:rsidRPr="00A40CFA">
        <w:rPr>
          <w:i/>
          <w:iCs/>
        </w:rPr>
        <w:t>Zadanie požiadavky na zmenu:</w:t>
      </w:r>
    </w:p>
    <w:p w14:paraId="62609219" w14:textId="73AD7B04" w:rsidR="002A6B4C" w:rsidRPr="00A40CFA" w:rsidRDefault="002A6B4C" w:rsidP="006825CA">
      <w:pPr>
        <w:pStyle w:val="ListParagraph"/>
        <w:numPr>
          <w:ilvl w:val="0"/>
          <w:numId w:val="164"/>
        </w:numPr>
      </w:pPr>
      <w:r w:rsidRPr="00A40CFA">
        <w:t>Objednávateľ zadáva požiadavku, ktorý autorizuje zodpovedný pracovník Objednávateľa.</w:t>
      </w:r>
    </w:p>
    <w:p w14:paraId="2DD1A88B" w14:textId="08C3F443" w:rsidR="002A6B4C" w:rsidRPr="00A40CFA" w:rsidRDefault="002A6B4C" w:rsidP="002A6B4C">
      <w:pPr>
        <w:rPr>
          <w:i/>
          <w:iCs/>
        </w:rPr>
      </w:pPr>
      <w:r w:rsidRPr="00A40CFA">
        <w:rPr>
          <w:i/>
          <w:iCs/>
        </w:rPr>
        <w:t>Posúdenie komplexnosti požiadavky:</w:t>
      </w:r>
    </w:p>
    <w:p w14:paraId="5F3B9FB5" w14:textId="6984573A" w:rsidR="002A6B4C" w:rsidRPr="00A40CFA" w:rsidRDefault="002A6B4C" w:rsidP="006825CA">
      <w:pPr>
        <w:pStyle w:val="ListParagraph"/>
        <w:numPr>
          <w:ilvl w:val="0"/>
          <w:numId w:val="164"/>
        </w:numPr>
      </w:pPr>
      <w:r w:rsidRPr="00A40CFA">
        <w:t>Poskytovateľ posúdi zadanie a v prípade potreby vyžiada od Objednávateľa doplnenie podkladov. To sa vykoná po schválení vedúcimi projektov.</w:t>
      </w:r>
    </w:p>
    <w:p w14:paraId="0D6AB9F9" w14:textId="077E5BE0" w:rsidR="002A6B4C" w:rsidRPr="00A40CFA" w:rsidRDefault="002A6B4C" w:rsidP="002A6B4C">
      <w:pPr>
        <w:rPr>
          <w:i/>
          <w:iCs/>
        </w:rPr>
      </w:pPr>
      <w:r w:rsidRPr="00A40CFA">
        <w:rPr>
          <w:i/>
          <w:iCs/>
        </w:rPr>
        <w:t>Doplnenie podkladov rozvojovej požiadavke:</w:t>
      </w:r>
    </w:p>
    <w:p w14:paraId="526D496B" w14:textId="12E7B566" w:rsidR="002A6B4C" w:rsidRPr="00A40CFA" w:rsidRDefault="002A6B4C" w:rsidP="006825CA">
      <w:pPr>
        <w:pStyle w:val="ListParagraph"/>
        <w:numPr>
          <w:ilvl w:val="0"/>
          <w:numId w:val="164"/>
        </w:numPr>
      </w:pPr>
      <w:r w:rsidRPr="00A40CFA">
        <w:t>Objednávateľ doplní potrebné informácie, ak to bolo vyžiadané Poskytovateľom.</w:t>
      </w:r>
    </w:p>
    <w:p w14:paraId="45A65E0B" w14:textId="789C0CB6" w:rsidR="002A6B4C" w:rsidRPr="00A40CFA" w:rsidRDefault="002A6B4C" w:rsidP="002A6B4C">
      <w:pPr>
        <w:rPr>
          <w:i/>
          <w:iCs/>
        </w:rPr>
      </w:pPr>
      <w:r w:rsidRPr="00A40CFA">
        <w:rPr>
          <w:i/>
          <w:iCs/>
        </w:rPr>
        <w:t>Konzultácie:</w:t>
      </w:r>
    </w:p>
    <w:p w14:paraId="1A72B37A" w14:textId="4D665923" w:rsidR="002A6B4C" w:rsidRPr="00A40CFA" w:rsidRDefault="002A6B4C" w:rsidP="006825CA">
      <w:pPr>
        <w:pStyle w:val="ListParagraph"/>
        <w:numPr>
          <w:ilvl w:val="0"/>
          <w:numId w:val="164"/>
        </w:numPr>
      </w:pPr>
      <w:r w:rsidRPr="00A40CFA">
        <w:t>V prípade potreby môžu prebiehať konzultácie na definovanie zmeny ešte pred formálnym zadaním požiadavky. Konzultácie sú potvrdené vedúcimi projektov.</w:t>
      </w:r>
    </w:p>
    <w:p w14:paraId="3D5BFCE1" w14:textId="7B55DF2D" w:rsidR="002A6B4C" w:rsidRPr="00A40CFA" w:rsidRDefault="002A6B4C" w:rsidP="002A6B4C">
      <w:pPr>
        <w:rPr>
          <w:i/>
          <w:iCs/>
        </w:rPr>
      </w:pPr>
      <w:r w:rsidRPr="00A40CFA">
        <w:rPr>
          <w:i/>
          <w:iCs/>
        </w:rPr>
        <w:t>Pokračovanie alebo zrušenie požiadavky:</w:t>
      </w:r>
    </w:p>
    <w:p w14:paraId="0D010800" w14:textId="7D0F8A47" w:rsidR="002A6B4C" w:rsidRPr="00A40CFA" w:rsidRDefault="002A6B4C" w:rsidP="006825CA">
      <w:pPr>
        <w:pStyle w:val="ListParagraph"/>
        <w:numPr>
          <w:ilvl w:val="0"/>
          <w:numId w:val="164"/>
        </w:numPr>
      </w:pPr>
      <w:r w:rsidRPr="00A40CFA">
        <w:t>Na základe úvodných konzultácií môže Objednávateľ rozhodnúť o pokračovaní v procese alebo o zrušení požiadavky.</w:t>
      </w:r>
    </w:p>
    <w:p w14:paraId="7B9CADAE" w14:textId="567ED496" w:rsidR="002A6B4C" w:rsidRPr="00A40CFA" w:rsidRDefault="002A6B4C" w:rsidP="002A6B4C">
      <w:pPr>
        <w:rPr>
          <w:i/>
          <w:iCs/>
        </w:rPr>
      </w:pPr>
      <w:r w:rsidRPr="00A40CFA">
        <w:rPr>
          <w:i/>
          <w:iCs/>
        </w:rPr>
        <w:t>Analýza a návrh riešenia:</w:t>
      </w:r>
    </w:p>
    <w:p w14:paraId="44BFE991" w14:textId="71707928" w:rsidR="002A6B4C" w:rsidRPr="00A40CFA" w:rsidRDefault="002A6B4C" w:rsidP="006825CA">
      <w:pPr>
        <w:pStyle w:val="ListParagraph"/>
        <w:numPr>
          <w:ilvl w:val="0"/>
          <w:numId w:val="164"/>
        </w:numPr>
      </w:pPr>
      <w:r w:rsidRPr="00A40CFA">
        <w:t>Poskytovateľ vypracuje analýzu a návrh riešenia, prípadne štúdiu vykonateľnosti. Objednávateľ má právo analýzu kedykoľvek zastaviť.</w:t>
      </w:r>
    </w:p>
    <w:p w14:paraId="1170352C" w14:textId="6E6E573D" w:rsidR="002A6B4C" w:rsidRPr="00A40CFA" w:rsidRDefault="002A6B4C" w:rsidP="002A6B4C">
      <w:pPr>
        <w:rPr>
          <w:i/>
          <w:iCs/>
        </w:rPr>
      </w:pPr>
      <w:r w:rsidRPr="00A40CFA">
        <w:rPr>
          <w:i/>
          <w:iCs/>
        </w:rPr>
        <w:t>Schválenie alebo úprava riešenia:</w:t>
      </w:r>
    </w:p>
    <w:p w14:paraId="18B49621" w14:textId="48AFB595" w:rsidR="002A6B4C" w:rsidRPr="00A40CFA" w:rsidRDefault="002A6B4C" w:rsidP="006825CA">
      <w:pPr>
        <w:pStyle w:val="ListParagraph"/>
        <w:numPr>
          <w:ilvl w:val="0"/>
          <w:numId w:val="164"/>
        </w:numPr>
      </w:pPr>
      <w:r w:rsidRPr="00A40CFA">
        <w:t>Objednávateľ môže návrh schváliť, upraviť,</w:t>
      </w:r>
      <w:r w:rsidR="000A4ADD" w:rsidRPr="00A40CFA">
        <w:t xml:space="preserve"> </w:t>
      </w:r>
      <w:r w:rsidRPr="00A40CFA">
        <w:t xml:space="preserve">zrušiť požiadavku celú alebo jej časť. </w:t>
      </w:r>
    </w:p>
    <w:p w14:paraId="62F02BDB" w14:textId="26E418E7" w:rsidR="002A6B4C" w:rsidRPr="00A40CFA" w:rsidRDefault="002A6B4C" w:rsidP="002A6B4C">
      <w:pPr>
        <w:rPr>
          <w:i/>
          <w:iCs/>
        </w:rPr>
      </w:pPr>
      <w:r w:rsidRPr="00A40CFA">
        <w:rPr>
          <w:i/>
          <w:iCs/>
        </w:rPr>
        <w:t xml:space="preserve">Fakturácia prác (ak bola dohodnutá v kroku </w:t>
      </w:r>
      <w:r w:rsidR="00446565" w:rsidRPr="00A40CFA">
        <w:rPr>
          <w:i/>
          <w:iCs/>
        </w:rPr>
        <w:t>„posúdenie komplexnosti požiadavky“</w:t>
      </w:r>
      <w:r w:rsidRPr="00A40CFA">
        <w:rPr>
          <w:i/>
          <w:iCs/>
        </w:rPr>
        <w:t>):</w:t>
      </w:r>
    </w:p>
    <w:p w14:paraId="32CF4F6B" w14:textId="320F6838" w:rsidR="002A6B4C" w:rsidRPr="00A40CFA" w:rsidRDefault="002A6B4C" w:rsidP="006825CA">
      <w:pPr>
        <w:pStyle w:val="ListParagraph"/>
        <w:numPr>
          <w:ilvl w:val="0"/>
          <w:numId w:val="164"/>
        </w:numPr>
      </w:pPr>
      <w:r w:rsidRPr="00A40CFA">
        <w:t xml:space="preserve">Poskytovateľ môže fakturovať práce vykonané v krokoch </w:t>
      </w:r>
      <w:r w:rsidR="00D40328" w:rsidRPr="00A40CFA">
        <w:t>„konzultácie“</w:t>
      </w:r>
      <w:r w:rsidRPr="00A40CFA">
        <w:t xml:space="preserve"> a </w:t>
      </w:r>
      <w:r w:rsidR="00D40328" w:rsidRPr="00A40CFA">
        <w:t>„Analýza a návrh riešenia“</w:t>
      </w:r>
      <w:r w:rsidRPr="00A40CFA">
        <w:t xml:space="preserve"> na základe predchádzajúcej dohody odvodenej od identifikovanej zložitosti požiadavky pri jej posúdení.</w:t>
      </w:r>
    </w:p>
    <w:p w14:paraId="56269410" w14:textId="7FB368C8" w:rsidR="002A6B4C" w:rsidRPr="00A40CFA" w:rsidRDefault="002A6B4C" w:rsidP="002A6B4C">
      <w:pPr>
        <w:rPr>
          <w:i/>
          <w:iCs/>
        </w:rPr>
      </w:pPr>
      <w:r w:rsidRPr="00A40CFA">
        <w:rPr>
          <w:i/>
          <w:iCs/>
        </w:rPr>
        <w:t>Zaradenie rozvojovej požiadavky do harmonogramu upgrade:</w:t>
      </w:r>
    </w:p>
    <w:p w14:paraId="210AFBA3" w14:textId="29BA4F9F" w:rsidR="002A6B4C" w:rsidRPr="00A40CFA" w:rsidRDefault="002A6B4C" w:rsidP="006825CA">
      <w:pPr>
        <w:pStyle w:val="ListParagraph"/>
        <w:numPr>
          <w:ilvl w:val="0"/>
          <w:numId w:val="164"/>
        </w:numPr>
      </w:pPr>
      <w:r w:rsidRPr="00A40CFA">
        <w:t xml:space="preserve">Po schválení je rozvojová požiadavka zaradená do harmonogramu riešenia upgrade. </w:t>
      </w:r>
    </w:p>
    <w:p w14:paraId="3D645D2E" w14:textId="158EFD6C" w:rsidR="002A6B4C" w:rsidRPr="00A40CFA" w:rsidRDefault="002A6B4C" w:rsidP="002A6B4C">
      <w:pPr>
        <w:rPr>
          <w:i/>
          <w:iCs/>
        </w:rPr>
      </w:pPr>
      <w:r w:rsidRPr="00A40CFA">
        <w:rPr>
          <w:i/>
          <w:iCs/>
        </w:rPr>
        <w:t>Podpísanie harmonogramu upgrade:</w:t>
      </w:r>
    </w:p>
    <w:p w14:paraId="4E5773B2" w14:textId="0333A945" w:rsidR="002A6B4C" w:rsidRPr="00A40CFA" w:rsidRDefault="002A6B4C" w:rsidP="006825CA">
      <w:pPr>
        <w:pStyle w:val="ListParagraph"/>
        <w:numPr>
          <w:ilvl w:val="0"/>
          <w:numId w:val="164"/>
        </w:numPr>
      </w:pPr>
      <w:r w:rsidRPr="00A40CFA">
        <w:t>Obe strany podpisujú harmonogram riešenia upgrade.</w:t>
      </w:r>
    </w:p>
    <w:p w14:paraId="0BFE402B" w14:textId="62B01DAB" w:rsidR="002A6B4C" w:rsidRPr="00A40CFA" w:rsidRDefault="002A6B4C" w:rsidP="002A6B4C">
      <w:pPr>
        <w:rPr>
          <w:i/>
          <w:iCs/>
        </w:rPr>
      </w:pPr>
      <w:r w:rsidRPr="00A40CFA">
        <w:rPr>
          <w:i/>
          <w:iCs/>
        </w:rPr>
        <w:t>Realizácia riešenia:</w:t>
      </w:r>
    </w:p>
    <w:p w14:paraId="33F0768E" w14:textId="538960C3" w:rsidR="002A6B4C" w:rsidRPr="00A40CFA" w:rsidRDefault="002A6B4C" w:rsidP="006825CA">
      <w:pPr>
        <w:pStyle w:val="ListParagraph"/>
        <w:numPr>
          <w:ilvl w:val="0"/>
          <w:numId w:val="164"/>
        </w:numPr>
      </w:pPr>
      <w:r w:rsidRPr="00A40CFA">
        <w:t>Poskytovateľ implementuje riešenie podľa schváleného harmonogramu.</w:t>
      </w:r>
    </w:p>
    <w:p w14:paraId="2B01039F" w14:textId="14FB15E1" w:rsidR="002A6B4C" w:rsidRPr="00A40CFA" w:rsidRDefault="002A6B4C" w:rsidP="002A6B4C">
      <w:pPr>
        <w:rPr>
          <w:i/>
          <w:iCs/>
        </w:rPr>
      </w:pPr>
      <w:r w:rsidRPr="00A40CFA">
        <w:rPr>
          <w:i/>
          <w:iCs/>
        </w:rPr>
        <w:t>Odovzdanie upgrade na akceptačné testy:</w:t>
      </w:r>
    </w:p>
    <w:p w14:paraId="60F4C307" w14:textId="637534C3" w:rsidR="002A6B4C" w:rsidRPr="00A40CFA" w:rsidRDefault="002A6B4C" w:rsidP="006825CA">
      <w:pPr>
        <w:pStyle w:val="ListParagraph"/>
        <w:numPr>
          <w:ilvl w:val="0"/>
          <w:numId w:val="164"/>
        </w:numPr>
      </w:pPr>
      <w:r w:rsidRPr="00A40CFA">
        <w:t>Poskytovateľ dodá upgrade na testovanie.</w:t>
      </w:r>
    </w:p>
    <w:p w14:paraId="28EABC56" w14:textId="2094F1F5" w:rsidR="002A6B4C" w:rsidRPr="00A40CFA" w:rsidRDefault="002A6B4C" w:rsidP="002A6B4C">
      <w:pPr>
        <w:rPr>
          <w:i/>
          <w:iCs/>
        </w:rPr>
      </w:pPr>
      <w:r w:rsidRPr="00A40CFA">
        <w:rPr>
          <w:i/>
          <w:iCs/>
        </w:rPr>
        <w:t>Vypracovanie harmonogramu testovania:</w:t>
      </w:r>
    </w:p>
    <w:p w14:paraId="5047EC15" w14:textId="2993E4F7" w:rsidR="002A6B4C" w:rsidRPr="00A40CFA" w:rsidRDefault="002A6B4C" w:rsidP="006825CA">
      <w:pPr>
        <w:pStyle w:val="ListParagraph"/>
        <w:numPr>
          <w:ilvl w:val="0"/>
          <w:numId w:val="164"/>
        </w:numPr>
      </w:pPr>
      <w:r w:rsidRPr="00A40CFA">
        <w:t>Harmonogram testovania sa vypracuje pre akceptačné testy.</w:t>
      </w:r>
    </w:p>
    <w:p w14:paraId="7238CE59" w14:textId="0B9D9F06" w:rsidR="002A6B4C" w:rsidRPr="00A40CFA" w:rsidRDefault="002A6B4C" w:rsidP="002A6B4C">
      <w:pPr>
        <w:rPr>
          <w:i/>
          <w:iCs/>
        </w:rPr>
      </w:pPr>
      <w:r w:rsidRPr="00A40CFA">
        <w:rPr>
          <w:i/>
          <w:iCs/>
        </w:rPr>
        <w:t xml:space="preserve">Akceptačné </w:t>
      </w:r>
      <w:r w:rsidR="008D27A8" w:rsidRPr="00A40CFA">
        <w:rPr>
          <w:i/>
          <w:iCs/>
        </w:rPr>
        <w:t>a penetračné testy</w:t>
      </w:r>
      <w:r w:rsidRPr="00A40CFA">
        <w:rPr>
          <w:i/>
          <w:iCs/>
        </w:rPr>
        <w:t>:</w:t>
      </w:r>
    </w:p>
    <w:p w14:paraId="08511BAE" w14:textId="5B5B2F33" w:rsidR="002A6B4C" w:rsidRPr="00A40CFA" w:rsidRDefault="002A6B4C" w:rsidP="006825CA">
      <w:pPr>
        <w:pStyle w:val="ListParagraph"/>
        <w:numPr>
          <w:ilvl w:val="0"/>
          <w:numId w:val="164"/>
        </w:numPr>
      </w:pPr>
      <w:r w:rsidRPr="00A40CFA">
        <w:t>Prebiehajú testy, na základe ktorých sa podpisuje Protokol o odovzdaní upgrade na akceptačné testy.</w:t>
      </w:r>
    </w:p>
    <w:p w14:paraId="2A9F92B1" w14:textId="2B4D4126" w:rsidR="002A6B4C" w:rsidRPr="00A40CFA" w:rsidRDefault="002A6B4C" w:rsidP="002A6B4C">
      <w:pPr>
        <w:rPr>
          <w:i/>
          <w:iCs/>
        </w:rPr>
      </w:pPr>
      <w:r w:rsidRPr="00A40CFA">
        <w:rPr>
          <w:i/>
          <w:iCs/>
        </w:rPr>
        <w:t>Opravný patch:</w:t>
      </w:r>
    </w:p>
    <w:p w14:paraId="46CB57C8" w14:textId="39629107" w:rsidR="002A6B4C" w:rsidRPr="00A40CFA" w:rsidRDefault="002A6B4C" w:rsidP="006825CA">
      <w:pPr>
        <w:pStyle w:val="ListParagraph"/>
        <w:numPr>
          <w:ilvl w:val="0"/>
          <w:numId w:val="164"/>
        </w:numPr>
      </w:pPr>
      <w:r w:rsidRPr="00A40CFA">
        <w:t>V prípade zistenia problémov počas testovania Poskytovateľ dodá opravný patch.</w:t>
      </w:r>
    </w:p>
    <w:p w14:paraId="01F37870" w14:textId="3BA7BE39" w:rsidR="002A6B4C" w:rsidRPr="00A40CFA" w:rsidRDefault="002A6B4C" w:rsidP="002A6B4C">
      <w:pPr>
        <w:rPr>
          <w:i/>
          <w:iCs/>
        </w:rPr>
      </w:pPr>
      <w:r w:rsidRPr="00A40CFA">
        <w:rPr>
          <w:i/>
          <w:iCs/>
        </w:rPr>
        <w:t>Akceptácia patchu:</w:t>
      </w:r>
    </w:p>
    <w:p w14:paraId="74601FED" w14:textId="0B6674D1" w:rsidR="002A6B4C" w:rsidRPr="00A40CFA" w:rsidRDefault="002A6B4C" w:rsidP="006825CA">
      <w:pPr>
        <w:pStyle w:val="ListParagraph"/>
        <w:numPr>
          <w:ilvl w:val="0"/>
          <w:numId w:val="164"/>
        </w:numPr>
      </w:pPr>
      <w:r w:rsidRPr="00A40CFA">
        <w:t>Objednávateľ vykoná akceptačné testy patchu.</w:t>
      </w:r>
    </w:p>
    <w:p w14:paraId="26B5ACA1" w14:textId="699266B8" w:rsidR="002A6B4C" w:rsidRPr="00A40CFA" w:rsidRDefault="002A6B4C" w:rsidP="002A6B4C">
      <w:pPr>
        <w:rPr>
          <w:i/>
          <w:iCs/>
        </w:rPr>
      </w:pPr>
      <w:r w:rsidRPr="00A40CFA">
        <w:rPr>
          <w:i/>
          <w:iCs/>
        </w:rPr>
        <w:t>Nasadenie upgrade do prevádzky:</w:t>
      </w:r>
    </w:p>
    <w:p w14:paraId="22AC6BB1" w14:textId="17D5E561" w:rsidR="002A6B4C" w:rsidRPr="00A40CFA" w:rsidRDefault="002A6B4C" w:rsidP="006825CA">
      <w:pPr>
        <w:pStyle w:val="ListParagraph"/>
        <w:numPr>
          <w:ilvl w:val="0"/>
          <w:numId w:val="164"/>
        </w:numPr>
      </w:pPr>
      <w:r w:rsidRPr="00A40CFA">
        <w:t>Upgrade je nasadený do produkčného prostredia, pričom Poskytovateľ môže poskytovať podporu pri nasadení. Po úspešnom nasadení poskytovateľ poskytne dokumentáciu (manuál) a</w:t>
      </w:r>
      <w:r w:rsidR="000A4ADD" w:rsidRPr="00A40CFA">
        <w:t xml:space="preserve"> </w:t>
      </w:r>
      <w:r w:rsidRPr="00A40CFA">
        <w:t>podpisuje sa Protokol o akceptácii upgrade.</w:t>
      </w:r>
    </w:p>
    <w:p w14:paraId="4BAC188D" w14:textId="6AE046F4" w:rsidR="002A6B4C" w:rsidRPr="00A40CFA" w:rsidRDefault="002A6B4C" w:rsidP="002A6B4C">
      <w:pPr>
        <w:rPr>
          <w:i/>
          <w:iCs/>
        </w:rPr>
      </w:pPr>
      <w:r w:rsidRPr="00A40CFA">
        <w:rPr>
          <w:i/>
          <w:iCs/>
        </w:rPr>
        <w:t>Fakturácia splátky za akceptáciu upgrade:</w:t>
      </w:r>
    </w:p>
    <w:p w14:paraId="05F14114" w14:textId="0AAA8BD0" w:rsidR="00B813C7" w:rsidRPr="00A40CFA" w:rsidRDefault="002A6B4C" w:rsidP="006825CA">
      <w:pPr>
        <w:pStyle w:val="ListParagraph"/>
        <w:numPr>
          <w:ilvl w:val="0"/>
          <w:numId w:val="164"/>
        </w:numPr>
      </w:pPr>
      <w:r w:rsidRPr="00A40CFA">
        <w:t>Po akceptácii upgrade je poskytovateľom vystavená faktúra za úspešné nasadenie do prevádzky.</w:t>
      </w:r>
    </w:p>
    <w:p w14:paraId="0D38C09A" w14:textId="77777777" w:rsidR="00B813C7" w:rsidRPr="00A40CFA" w:rsidRDefault="00B813C7" w:rsidP="00676335"/>
    <w:p w14:paraId="22D07F58" w14:textId="0F115832" w:rsidR="00D14345" w:rsidRPr="00A40CFA" w:rsidRDefault="007653C2" w:rsidP="000475A7">
      <w:pPr>
        <w:pStyle w:val="Heading2"/>
      </w:pPr>
      <w:bookmarkStart w:id="293" w:name="_Toc153139717"/>
      <w:bookmarkStart w:id="294" w:name="_Toc720375508"/>
      <w:r w:rsidRPr="00A40CFA">
        <w:t xml:space="preserve">Zabezpečenie </w:t>
      </w:r>
      <w:r w:rsidR="00D14345" w:rsidRPr="00A40CFA">
        <w:t>podpory používateľov</w:t>
      </w:r>
      <w:bookmarkEnd w:id="293"/>
      <w:bookmarkEnd w:id="294"/>
      <w:r w:rsidRPr="00A40CFA">
        <w:t xml:space="preserve"> a prevádzky</w:t>
      </w:r>
    </w:p>
    <w:p w14:paraId="0B60E1AB" w14:textId="77777777" w:rsidR="00F54948" w:rsidRPr="00A40CFA" w:rsidRDefault="00F54948" w:rsidP="00F54948"/>
    <w:p w14:paraId="0AF9968D" w14:textId="77777777" w:rsidR="00A36D1F" w:rsidRPr="00A40CFA" w:rsidRDefault="00A36D1F">
      <w:pPr>
        <w:pStyle w:val="Instrukcia"/>
        <w:rPr>
          <w:i w:val="0"/>
          <w:iCs/>
          <w:color w:val="auto"/>
        </w:rPr>
      </w:pPr>
      <w:r w:rsidRPr="00A40CFA">
        <w:rPr>
          <w:i w:val="0"/>
          <w:iCs/>
          <w:color w:val="auto"/>
        </w:rPr>
        <w:t>Podpora prevádzky bude realizovaná cez 3 úrovne podpory, s nasledujúcim označením a obsahom činnosti:</w:t>
      </w:r>
    </w:p>
    <w:p w14:paraId="24114ECE" w14:textId="03CD8253" w:rsidR="00A36D1F" w:rsidRPr="00A40CFA" w:rsidRDefault="00A36D1F">
      <w:pPr>
        <w:pStyle w:val="InstrukciaZoznam"/>
        <w:rPr>
          <w:i w:val="0"/>
          <w:iCs/>
          <w:color w:val="auto"/>
        </w:rPr>
      </w:pPr>
      <w:r w:rsidRPr="00A40CFA">
        <w:rPr>
          <w:b/>
          <w:bCs/>
          <w:i w:val="0"/>
          <w:iCs/>
          <w:color w:val="auto"/>
        </w:rPr>
        <w:t>Podpora L1 (podpora 1. stupňa</w:t>
      </w:r>
      <w:r w:rsidRPr="00A40CFA">
        <w:rPr>
          <w:i w:val="0"/>
          <w:iCs/>
          <w:color w:val="auto"/>
        </w:rPr>
        <w:t xml:space="preserve"> </w:t>
      </w:r>
      <w:r w:rsidRPr="00A40CFA">
        <w:rPr>
          <w:b/>
          <w:i w:val="0"/>
          <w:iCs/>
          <w:color w:val="auto"/>
        </w:rPr>
        <w:t>- Level 1</w:t>
      </w:r>
      <w:r w:rsidRPr="00A40CFA">
        <w:rPr>
          <w:b/>
          <w:bCs/>
          <w:i w:val="0"/>
          <w:iCs/>
          <w:color w:val="auto"/>
        </w:rPr>
        <w:t>)</w:t>
      </w:r>
      <w:r w:rsidRPr="00A40CFA">
        <w:rPr>
          <w:i w:val="0"/>
          <w:iCs/>
          <w:color w:val="auto"/>
        </w:rPr>
        <w:t xml:space="preserve"> - začiatočná úroveň podpory, ktorej základnou funkciou je zhromaždiť informácie, previesť základnú analýzu a určiť príčinu problému a jeho klasifikáciu. Typicky sú v úrovni L1 riešené priamočiare a jednoduché problémy a základné diagnostiky, overenie dostupnosti jednotlivých vrstiev infraštruktúry (sieťové, operačné, vizualizačné, aplikačné atď.) a základné užívateľské problémy (typicky zabudnutie hesla), overovanie nastavení SW a HW atď. Je zabezpečovaná</w:t>
      </w:r>
      <w:r w:rsidR="000A4ADD" w:rsidRPr="00A40CFA">
        <w:rPr>
          <w:i w:val="0"/>
          <w:iCs/>
          <w:color w:val="auto"/>
        </w:rPr>
        <w:t xml:space="preserve"> </w:t>
      </w:r>
      <w:r w:rsidRPr="00A40CFA">
        <w:rPr>
          <w:i w:val="0"/>
          <w:iCs/>
          <w:color w:val="auto"/>
        </w:rPr>
        <w:t>prostredníctvom pracoviska jednotného kontaktného miesta.</w:t>
      </w:r>
    </w:p>
    <w:p w14:paraId="4708F56D" w14:textId="77777777" w:rsidR="00A36D1F" w:rsidRPr="00A40CFA" w:rsidRDefault="00A36D1F">
      <w:pPr>
        <w:pStyle w:val="ListParagraph"/>
        <w:ind w:left="360"/>
        <w:rPr>
          <w:iCs/>
        </w:rPr>
      </w:pPr>
    </w:p>
    <w:p w14:paraId="3DBC201A" w14:textId="7E0D5396" w:rsidR="00A36D1F" w:rsidRPr="00A40CFA" w:rsidRDefault="00A36D1F">
      <w:pPr>
        <w:pStyle w:val="InstrukciaZoznam"/>
        <w:rPr>
          <w:i w:val="0"/>
          <w:iCs/>
          <w:color w:val="auto"/>
        </w:rPr>
      </w:pPr>
      <w:r w:rsidRPr="00A40CFA">
        <w:rPr>
          <w:b/>
          <w:bCs/>
          <w:i w:val="0"/>
          <w:iCs/>
          <w:color w:val="auto"/>
        </w:rPr>
        <w:t>Podpora L2 (podpora 2. stupňa – Level 2 -</w:t>
      </w:r>
      <w:r w:rsidR="000A4ADD" w:rsidRPr="00A40CFA">
        <w:rPr>
          <w:b/>
          <w:bCs/>
          <w:i w:val="0"/>
          <w:iCs/>
          <w:color w:val="auto"/>
        </w:rPr>
        <w:t xml:space="preserve"> </w:t>
      </w:r>
      <w:r w:rsidRPr="00A40CFA">
        <w:rPr>
          <w:b/>
          <w:bCs/>
          <w:i w:val="0"/>
          <w:iCs/>
          <w:color w:val="auto"/>
        </w:rPr>
        <w:t>postúpenie požiadaviek od L1)</w:t>
      </w:r>
      <w:r w:rsidRPr="00A40CFA">
        <w:rPr>
          <w:i w:val="0"/>
          <w:iCs/>
          <w:color w:val="auto"/>
        </w:rPr>
        <w:t xml:space="preserve"> – riešiteľské tímy s hlbšou technologickou znalosťou danej oblasti. Riešitelia na úrovni Podpory L2 nekomunikujú priamo s koncovým užívateľom, ale sú zodpovední za poskytovanie súčinnosti riešiteľom 1. úrovne podpory pri riešení eskalovaného hlásenia, čo mimo iného obsahuje aj spätnú kontrolu a podrobnejšiu analýzu zistených dát predaných riešiteľom 1. úrovne podpory. Výstupom takejto kontroly môže byť potvrdenie, upresnenie, alebo prehodnotenie hlásenia v závislosti na potrebách Objednávateľa. Primárnym cieľom riešiteľov na úrovni Podpory L2 je dostať Hlásenie čo najskôr pod kontrolu a následne ho vyriešiť - s možnosťou eskalácie na vyššiu úroveň podpory – Podpora L3.</w:t>
      </w:r>
    </w:p>
    <w:p w14:paraId="7528668D" w14:textId="77777777" w:rsidR="00A36D1F" w:rsidRPr="00A40CFA" w:rsidRDefault="00A36D1F">
      <w:pPr>
        <w:pStyle w:val="InstrukciaZoznam"/>
        <w:numPr>
          <w:ilvl w:val="0"/>
          <w:numId w:val="0"/>
        </w:numPr>
        <w:rPr>
          <w:i w:val="0"/>
          <w:iCs/>
          <w:color w:val="auto"/>
        </w:rPr>
      </w:pPr>
    </w:p>
    <w:p w14:paraId="29F318A6" w14:textId="77777777" w:rsidR="00A36D1F" w:rsidRPr="00A40CFA" w:rsidRDefault="00A36D1F">
      <w:pPr>
        <w:pStyle w:val="InstrukciaZoznam"/>
        <w:rPr>
          <w:i w:val="0"/>
          <w:iCs/>
          <w:color w:val="auto"/>
        </w:rPr>
      </w:pPr>
      <w:r w:rsidRPr="00A40CFA">
        <w:rPr>
          <w:b/>
          <w:bCs/>
          <w:i w:val="0"/>
          <w:iCs/>
          <w:color w:val="auto"/>
        </w:rPr>
        <w:t>Podpora L3 (podpora 3. stupňa)</w:t>
      </w:r>
      <w:r w:rsidRPr="00A40CFA">
        <w:rPr>
          <w:i w:val="0"/>
          <w:iCs/>
          <w:color w:val="auto"/>
        </w:rPr>
        <w:t xml:space="preserve"> - Podpora 3. stupňa predstavuje najvyššiu úroveň podpory pre riešenie tých </w:t>
      </w:r>
      <w:proofErr w:type="spellStart"/>
      <w:r w:rsidRPr="00A40CFA">
        <w:rPr>
          <w:i w:val="0"/>
          <w:iCs/>
          <w:color w:val="auto"/>
        </w:rPr>
        <w:t>najobtiažnejších</w:t>
      </w:r>
      <w:proofErr w:type="spellEnd"/>
      <w:r w:rsidRPr="00A40CFA">
        <w:rPr>
          <w:i w:val="0"/>
          <w:iCs/>
          <w:color w:val="auto"/>
        </w:rPr>
        <w:t xml:space="preserve"> Hlásení, vrátane prevádzania hĺbkových analýz a riešenie extrémnych prípadov.</w:t>
      </w:r>
    </w:p>
    <w:p w14:paraId="6E0561A8" w14:textId="77777777" w:rsidR="00A36D1F" w:rsidRPr="00A40CFA" w:rsidRDefault="00A36D1F">
      <w:pPr>
        <w:pStyle w:val="Instrukcia"/>
        <w:rPr>
          <w:i w:val="0"/>
          <w:iCs/>
          <w:color w:val="auto"/>
        </w:rPr>
      </w:pPr>
    </w:p>
    <w:p w14:paraId="5F806390" w14:textId="77777777" w:rsidR="00A36D1F" w:rsidRPr="00A40CFA" w:rsidRDefault="00A36D1F">
      <w:pPr>
        <w:pStyle w:val="Instrukcia"/>
        <w:rPr>
          <w:i w:val="0"/>
          <w:iCs/>
          <w:color w:val="auto"/>
        </w:rPr>
      </w:pPr>
      <w:r w:rsidRPr="00A40CFA">
        <w:rPr>
          <w:i w:val="0"/>
          <w:iCs/>
          <w:color w:val="auto"/>
        </w:rPr>
        <w:t xml:space="preserve">Typické zodpovednosti za realizáciu podpory sú: </w:t>
      </w:r>
    </w:p>
    <w:p w14:paraId="5B787D21" w14:textId="77777777" w:rsidR="00A36D1F" w:rsidRPr="00A40CFA" w:rsidRDefault="00A36D1F">
      <w:pPr>
        <w:pStyle w:val="InstrukciaZoznam"/>
        <w:rPr>
          <w:i w:val="0"/>
          <w:iCs/>
          <w:color w:val="auto"/>
        </w:rPr>
      </w:pPr>
      <w:r w:rsidRPr="00A40CFA">
        <w:rPr>
          <w:b/>
          <w:i w:val="0"/>
          <w:iCs/>
          <w:color w:val="auto"/>
        </w:rPr>
        <w:t>L1</w:t>
      </w:r>
      <w:r w:rsidRPr="00A40CFA">
        <w:rPr>
          <w:i w:val="0"/>
          <w:iCs/>
          <w:color w:val="auto"/>
        </w:rPr>
        <w:t xml:space="preserve"> (Level 1: priamy kontakt zákazníka) - jednotný kontaktný bod bude zabezpečovaný pracoviskom v správe Úradu geodézie, kartografie a katastra Slovenskej republiky.</w:t>
      </w:r>
    </w:p>
    <w:p w14:paraId="38653175" w14:textId="77777777" w:rsidR="00A36D1F" w:rsidRPr="00A40CFA" w:rsidRDefault="00A36D1F">
      <w:pPr>
        <w:pStyle w:val="InstrukciaZoznam"/>
        <w:rPr>
          <w:i w:val="0"/>
          <w:iCs/>
          <w:color w:val="auto"/>
        </w:rPr>
      </w:pPr>
      <w:r w:rsidRPr="00A40CFA">
        <w:rPr>
          <w:b/>
          <w:i w:val="0"/>
          <w:iCs/>
          <w:color w:val="auto"/>
        </w:rPr>
        <w:t xml:space="preserve">L2 </w:t>
      </w:r>
      <w:r w:rsidRPr="00A40CFA">
        <w:rPr>
          <w:i w:val="0"/>
          <w:iCs/>
          <w:color w:val="auto"/>
        </w:rPr>
        <w:t xml:space="preserve">(Level 2: postúpenie požiadaviek od L1) - riešiteľské tímy s hlbšou znalosťou </w:t>
      </w:r>
      <w:proofErr w:type="spellStart"/>
      <w:r w:rsidRPr="00A40CFA">
        <w:rPr>
          <w:i w:val="0"/>
          <w:iCs/>
          <w:color w:val="auto"/>
        </w:rPr>
        <w:t>rezorntej</w:t>
      </w:r>
      <w:proofErr w:type="spellEnd"/>
      <w:r w:rsidRPr="00A40CFA">
        <w:rPr>
          <w:i w:val="0"/>
          <w:iCs/>
          <w:color w:val="auto"/>
        </w:rPr>
        <w:t xml:space="preserve"> integračnej platformy budú tvorené pracovníkmi Výskumného ústavu geodézie a kartografie v Bratislave </w:t>
      </w:r>
    </w:p>
    <w:p w14:paraId="1D272082" w14:textId="77777777" w:rsidR="00A36D1F" w:rsidRPr="00A40CFA" w:rsidRDefault="00A36D1F" w:rsidP="00A36D1F">
      <w:pPr>
        <w:pStyle w:val="InstrukciaZoznam"/>
        <w:jc w:val="both"/>
        <w:rPr>
          <w:rFonts w:cs="Tahoma"/>
          <w:i w:val="0"/>
          <w:iCs/>
          <w:color w:val="auto"/>
          <w:szCs w:val="16"/>
        </w:rPr>
      </w:pPr>
      <w:r w:rsidRPr="00A40CFA">
        <w:rPr>
          <w:b/>
          <w:i w:val="0"/>
          <w:iCs/>
          <w:color w:val="auto"/>
        </w:rPr>
        <w:t xml:space="preserve">L3 </w:t>
      </w:r>
      <w:r w:rsidRPr="00A40CFA">
        <w:rPr>
          <w:i w:val="0"/>
          <w:iCs/>
          <w:color w:val="auto"/>
        </w:rPr>
        <w:t xml:space="preserve">(Level 3, postúpenie požiadaviek od L2) - na základe zmluvy o dodávke </w:t>
      </w:r>
      <w:proofErr w:type="spellStart"/>
      <w:r w:rsidRPr="00A40CFA">
        <w:rPr>
          <w:i w:val="0"/>
          <w:iCs/>
          <w:color w:val="auto"/>
        </w:rPr>
        <w:t>inf</w:t>
      </w:r>
      <w:proofErr w:type="spellEnd"/>
      <w:r w:rsidRPr="00A40CFA">
        <w:rPr>
          <w:i w:val="0"/>
          <w:iCs/>
          <w:color w:val="auto"/>
        </w:rPr>
        <w:t>. systému zabezpečí externý dodávateľ po dobu jedného roka, riešenie prevádzkových incidentov a servisných požiadaviek.</w:t>
      </w:r>
    </w:p>
    <w:p w14:paraId="3C998E2E" w14:textId="77777777" w:rsidR="001F2BC8" w:rsidRPr="00A40CFA" w:rsidRDefault="001F2BC8" w:rsidP="001F2BC8">
      <w:pPr>
        <w:pStyle w:val="InstrukciaZoznam"/>
        <w:numPr>
          <w:ilvl w:val="0"/>
          <w:numId w:val="0"/>
        </w:numPr>
        <w:ind w:left="720" w:hanging="360"/>
        <w:jc w:val="both"/>
        <w:rPr>
          <w:rFonts w:cs="Tahoma"/>
          <w:i w:val="0"/>
          <w:iCs/>
          <w:color w:val="auto"/>
          <w:szCs w:val="16"/>
        </w:rPr>
      </w:pPr>
    </w:p>
    <w:tbl>
      <w:tblPr>
        <w:tblW w:w="9639" w:type="dxa"/>
        <w:tblInd w:w="-5"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CellMar>
          <w:top w:w="28" w:type="dxa"/>
          <w:left w:w="28" w:type="dxa"/>
          <w:bottom w:w="28" w:type="dxa"/>
          <w:right w:w="28" w:type="dxa"/>
        </w:tblCellMar>
        <w:tblLook w:val="04A0" w:firstRow="1" w:lastRow="0" w:firstColumn="1" w:lastColumn="0" w:noHBand="0" w:noVBand="1"/>
      </w:tblPr>
      <w:tblGrid>
        <w:gridCol w:w="1418"/>
        <w:gridCol w:w="1984"/>
        <w:gridCol w:w="1560"/>
        <w:gridCol w:w="1842"/>
        <w:gridCol w:w="2835"/>
      </w:tblGrid>
      <w:tr w:rsidR="00D56FA9" w:rsidRPr="00A40CFA" w14:paraId="6F4FE8EF" w14:textId="77777777" w:rsidTr="007D66D2">
        <w:trPr>
          <w:tblHeader/>
        </w:trPr>
        <w:tc>
          <w:tcPr>
            <w:tcW w:w="1418" w:type="dxa"/>
            <w:shd w:val="clear" w:color="auto" w:fill="E7E6E6"/>
            <w:vAlign w:val="center"/>
          </w:tcPr>
          <w:p w14:paraId="31375877" w14:textId="30A0BAB7" w:rsidR="0049762D" w:rsidRPr="00A40CFA" w:rsidRDefault="00545976" w:rsidP="00791DD0">
            <w:pPr>
              <w:pStyle w:val="Tabuka-Hlavika"/>
            </w:pPr>
            <w:r w:rsidRPr="00A40CFA">
              <w:t>PodPora</w:t>
            </w:r>
          </w:p>
        </w:tc>
        <w:tc>
          <w:tcPr>
            <w:tcW w:w="1984" w:type="dxa"/>
            <w:shd w:val="clear" w:color="auto" w:fill="E7E6E6"/>
            <w:vAlign w:val="center"/>
          </w:tcPr>
          <w:p w14:paraId="07CE7F6A" w14:textId="77777777" w:rsidR="0049762D" w:rsidRPr="00A40CFA" w:rsidRDefault="0049762D" w:rsidP="008E6E7C">
            <w:pPr>
              <w:pStyle w:val="Tabuka-Hlavika"/>
            </w:pPr>
            <w:r w:rsidRPr="00A40CFA">
              <w:t xml:space="preserve">Poskytovateľ </w:t>
            </w:r>
          </w:p>
          <w:p w14:paraId="33498D98" w14:textId="2A7F8824" w:rsidR="0049762D" w:rsidRPr="00A40CFA" w:rsidRDefault="0049762D" w:rsidP="008E6E7C">
            <w:pPr>
              <w:pStyle w:val="Tabuka-Hlavika"/>
            </w:pPr>
            <w:r w:rsidRPr="00A40CFA">
              <w:rPr>
                <w:b w:val="0"/>
                <w:caps w:val="0"/>
              </w:rPr>
              <w:t xml:space="preserve">(subjekt zodpovedný za poskytnutie podpory) </w:t>
            </w:r>
          </w:p>
        </w:tc>
        <w:tc>
          <w:tcPr>
            <w:tcW w:w="1560" w:type="dxa"/>
            <w:shd w:val="clear" w:color="auto" w:fill="E7E6E6"/>
            <w:vAlign w:val="center"/>
          </w:tcPr>
          <w:p w14:paraId="05EA612F" w14:textId="37C39102" w:rsidR="0049762D" w:rsidRPr="00A40CFA" w:rsidRDefault="0049762D" w:rsidP="00791DD0">
            <w:pPr>
              <w:pStyle w:val="Tabuka-Hlavika"/>
            </w:pPr>
            <w:r w:rsidRPr="00A40CFA">
              <w:t>Požadovaný Čas dostupnosti</w:t>
            </w:r>
          </w:p>
        </w:tc>
        <w:tc>
          <w:tcPr>
            <w:tcW w:w="1842" w:type="dxa"/>
            <w:shd w:val="clear" w:color="auto" w:fill="E7E6E6"/>
          </w:tcPr>
          <w:p w14:paraId="13F4E6C6" w14:textId="1C39F639" w:rsidR="0049762D" w:rsidRPr="00A40CFA" w:rsidRDefault="0049762D" w:rsidP="0049762D">
            <w:pPr>
              <w:pStyle w:val="Tabuka-Hlavika"/>
            </w:pPr>
            <w:r w:rsidRPr="00A40CFA">
              <w:t>STAV zabezpečenia</w:t>
            </w:r>
          </w:p>
        </w:tc>
        <w:tc>
          <w:tcPr>
            <w:tcW w:w="2835" w:type="dxa"/>
            <w:shd w:val="clear" w:color="auto" w:fill="E7E6E6"/>
            <w:vAlign w:val="center"/>
          </w:tcPr>
          <w:p w14:paraId="48CA311F" w14:textId="77777777" w:rsidR="0049762D" w:rsidRPr="00A40CFA" w:rsidRDefault="00A32611" w:rsidP="0049762D">
            <w:pPr>
              <w:pStyle w:val="Tabuka-Hlavika"/>
            </w:pPr>
            <w:r w:rsidRPr="00A40CFA">
              <w:t>Pozn.</w:t>
            </w:r>
          </w:p>
          <w:p w14:paraId="0B9F0A04" w14:textId="6E6CC54A" w:rsidR="00A32611" w:rsidRPr="00A40CFA" w:rsidRDefault="00A32611" w:rsidP="0049762D">
            <w:pPr>
              <w:pStyle w:val="Tabuka-Hlavika"/>
              <w:rPr>
                <w:b w:val="0"/>
                <w:caps w:val="0"/>
              </w:rPr>
            </w:pPr>
            <w:r w:rsidRPr="00A40CFA">
              <w:rPr>
                <w:b w:val="0"/>
                <w:caps w:val="0"/>
              </w:rPr>
              <w:t>(napr. známe obmedzenia služby, špeciálne zodpovednosti, a pod.)</w:t>
            </w:r>
          </w:p>
        </w:tc>
      </w:tr>
      <w:tr w:rsidR="00936A16" w:rsidRPr="00A40CFA" w14:paraId="583AA73B" w14:textId="77777777" w:rsidTr="00545976">
        <w:tc>
          <w:tcPr>
            <w:tcW w:w="1418" w:type="dxa"/>
          </w:tcPr>
          <w:p w14:paraId="67A7FC7A" w14:textId="3FFAB272" w:rsidR="00913EE8" w:rsidRPr="00A40CFA" w:rsidRDefault="00913EE8" w:rsidP="00913EE8">
            <w:pPr>
              <w:pStyle w:val="Tabuka-Text"/>
            </w:pPr>
            <w:r w:rsidRPr="00A40CFA">
              <w:rPr>
                <w:b/>
                <w:bCs/>
              </w:rPr>
              <w:t xml:space="preserve">Podpora L1 - </w:t>
            </w:r>
            <w:r w:rsidRPr="00A40CFA">
              <w:t>jednotný kontaktný bod</w:t>
            </w:r>
          </w:p>
        </w:tc>
        <w:tc>
          <w:tcPr>
            <w:tcW w:w="1984" w:type="dxa"/>
          </w:tcPr>
          <w:p w14:paraId="328DC4A4" w14:textId="604C8C7D" w:rsidR="00913EE8" w:rsidRPr="00A40CFA" w:rsidRDefault="007E1E9C" w:rsidP="00913EE8">
            <w:pPr>
              <w:pStyle w:val="Tabuka-Text"/>
              <w:rPr>
                <w:i/>
                <w:color w:val="808080" w:themeColor="background1" w:themeShade="80"/>
              </w:rPr>
            </w:pPr>
            <w:r w:rsidRPr="00A40CFA">
              <w:rPr>
                <w:i/>
              </w:rPr>
              <w:t>Centrá podpory MV</w:t>
            </w:r>
          </w:p>
        </w:tc>
        <w:tc>
          <w:tcPr>
            <w:tcW w:w="1560" w:type="dxa"/>
          </w:tcPr>
          <w:p w14:paraId="03BD85C6" w14:textId="06EFCF54" w:rsidR="00913EE8" w:rsidRPr="00A40CFA" w:rsidRDefault="00913EE8" w:rsidP="00913EE8">
            <w:pPr>
              <w:pStyle w:val="Tabuka-Text"/>
              <w:rPr>
                <w:i/>
                <w:color w:val="808080" w:themeColor="background1" w:themeShade="80"/>
              </w:rPr>
            </w:pPr>
            <w:r w:rsidRPr="00A40CFA">
              <w:rPr>
                <w:i/>
              </w:rPr>
              <w:t>8x5</w:t>
            </w:r>
          </w:p>
        </w:tc>
        <w:tc>
          <w:tcPr>
            <w:tcW w:w="1842" w:type="dxa"/>
          </w:tcPr>
          <w:p w14:paraId="5971C0C4" w14:textId="73B67FEF" w:rsidR="00913EE8" w:rsidRPr="00A40CFA" w:rsidRDefault="00913EE8" w:rsidP="00913EE8">
            <w:pPr>
              <w:pStyle w:val="Tabuka-Text"/>
              <w:rPr>
                <w:i/>
                <w:color w:val="808080" w:themeColor="background1" w:themeShade="80"/>
              </w:rPr>
            </w:pPr>
            <w:r w:rsidRPr="00A40CFA">
              <w:rPr>
                <w:i/>
              </w:rPr>
              <w:t xml:space="preserve">Zriadený, poskytovaný </w:t>
            </w:r>
            <w:r w:rsidR="00F000C3" w:rsidRPr="00A40CFA">
              <w:rPr>
                <w:i/>
              </w:rPr>
              <w:t>MV SR</w:t>
            </w:r>
          </w:p>
        </w:tc>
        <w:tc>
          <w:tcPr>
            <w:tcW w:w="2835" w:type="dxa"/>
          </w:tcPr>
          <w:p w14:paraId="18C1A744" w14:textId="3105E154" w:rsidR="00913EE8" w:rsidRPr="00A40CFA" w:rsidRDefault="00913EE8" w:rsidP="00913EE8">
            <w:pPr>
              <w:pStyle w:val="Tabuka-Text"/>
            </w:pPr>
          </w:p>
        </w:tc>
      </w:tr>
      <w:tr w:rsidR="00936A16" w:rsidRPr="00A40CFA" w14:paraId="54362F8F" w14:textId="77777777" w:rsidTr="00545976">
        <w:tc>
          <w:tcPr>
            <w:tcW w:w="1418" w:type="dxa"/>
          </w:tcPr>
          <w:p w14:paraId="5D2E5FDE" w14:textId="7C6AD83F" w:rsidR="00913EE8" w:rsidRPr="00A40CFA" w:rsidRDefault="00913EE8" w:rsidP="00913EE8">
            <w:pPr>
              <w:pStyle w:val="Tabuka-Text"/>
            </w:pPr>
            <w:r w:rsidRPr="00A40CFA">
              <w:rPr>
                <w:b/>
                <w:bCs/>
              </w:rPr>
              <w:t>Podpora L2</w:t>
            </w:r>
          </w:p>
        </w:tc>
        <w:tc>
          <w:tcPr>
            <w:tcW w:w="1984" w:type="dxa"/>
          </w:tcPr>
          <w:p w14:paraId="5720B4E5" w14:textId="08D4D9B6" w:rsidR="00913EE8" w:rsidRPr="00A40CFA" w:rsidRDefault="00913EE8" w:rsidP="00913EE8">
            <w:pPr>
              <w:pStyle w:val="Tabuka-Text"/>
              <w:rPr>
                <w:i/>
                <w:color w:val="808080" w:themeColor="background1" w:themeShade="80"/>
              </w:rPr>
            </w:pPr>
            <w:r w:rsidRPr="00A40CFA">
              <w:rPr>
                <w:i/>
              </w:rPr>
              <w:t>VÚGK</w:t>
            </w:r>
            <w:r w:rsidR="007E1E9C" w:rsidRPr="00A40CFA">
              <w:rPr>
                <w:i/>
              </w:rPr>
              <w:t>, ÚGKK</w:t>
            </w:r>
          </w:p>
        </w:tc>
        <w:tc>
          <w:tcPr>
            <w:tcW w:w="1560" w:type="dxa"/>
          </w:tcPr>
          <w:p w14:paraId="1CC88897" w14:textId="18A55438" w:rsidR="00913EE8" w:rsidRPr="00A40CFA" w:rsidRDefault="00913EE8" w:rsidP="00913EE8">
            <w:pPr>
              <w:pStyle w:val="Tabuka-Text"/>
              <w:rPr>
                <w:i/>
                <w:color w:val="808080" w:themeColor="background1" w:themeShade="80"/>
              </w:rPr>
            </w:pPr>
            <w:r w:rsidRPr="00A40CFA">
              <w:rPr>
                <w:i/>
              </w:rPr>
              <w:t>8x5</w:t>
            </w:r>
          </w:p>
        </w:tc>
        <w:tc>
          <w:tcPr>
            <w:tcW w:w="1842" w:type="dxa"/>
          </w:tcPr>
          <w:p w14:paraId="2C7F2602" w14:textId="77777777" w:rsidR="00913EE8" w:rsidRPr="00A40CFA" w:rsidRDefault="00913EE8" w:rsidP="00913EE8">
            <w:pPr>
              <w:pStyle w:val="Tabuka-Text"/>
              <w:rPr>
                <w:i/>
              </w:rPr>
            </w:pPr>
            <w:r w:rsidRPr="00A40CFA">
              <w:rPr>
                <w:i/>
              </w:rPr>
              <w:t xml:space="preserve">Kontrakt o poskytovaní prác a služieb </w:t>
            </w:r>
          </w:p>
          <w:p w14:paraId="36C4E04F" w14:textId="24E1E7AE" w:rsidR="00913EE8" w:rsidRPr="00A40CFA" w:rsidRDefault="00913EE8" w:rsidP="00913EE8">
            <w:pPr>
              <w:pStyle w:val="Tabuka-Text"/>
              <w:rPr>
                <w:i/>
              </w:rPr>
            </w:pPr>
            <w:r w:rsidRPr="00A40CFA">
              <w:rPr>
                <w:i/>
              </w:rPr>
              <w:t>na každý rok medzi ÚGKK a VÚGK</w:t>
            </w:r>
          </w:p>
        </w:tc>
        <w:tc>
          <w:tcPr>
            <w:tcW w:w="2835" w:type="dxa"/>
          </w:tcPr>
          <w:p w14:paraId="542CC2B3" w14:textId="692F2B65" w:rsidR="00913EE8" w:rsidRPr="00A40CFA" w:rsidRDefault="00913EE8" w:rsidP="00913EE8">
            <w:pPr>
              <w:pStyle w:val="Tabuka-Text"/>
            </w:pPr>
          </w:p>
        </w:tc>
      </w:tr>
      <w:tr w:rsidR="00936A16" w:rsidRPr="00A40CFA" w14:paraId="2F4349AD" w14:textId="77777777" w:rsidTr="00545976">
        <w:tc>
          <w:tcPr>
            <w:tcW w:w="1418" w:type="dxa"/>
          </w:tcPr>
          <w:p w14:paraId="3DCB5552" w14:textId="683352D0" w:rsidR="001B1D87" w:rsidRPr="00A40CFA" w:rsidRDefault="001B1D87" w:rsidP="001B1D87">
            <w:pPr>
              <w:pStyle w:val="Tabuka-Text"/>
            </w:pPr>
            <w:r w:rsidRPr="00A40CFA">
              <w:rPr>
                <w:b/>
                <w:bCs/>
              </w:rPr>
              <w:t>Podpora L3</w:t>
            </w:r>
          </w:p>
        </w:tc>
        <w:tc>
          <w:tcPr>
            <w:tcW w:w="1984" w:type="dxa"/>
          </w:tcPr>
          <w:p w14:paraId="3C94F27F" w14:textId="408AD5D4" w:rsidR="001B1D87" w:rsidRPr="00A40CFA" w:rsidRDefault="001B1D87" w:rsidP="001B1D87">
            <w:pPr>
              <w:pStyle w:val="Tabuka-Text"/>
              <w:rPr>
                <w:i/>
                <w:color w:val="808080" w:themeColor="background1" w:themeShade="80"/>
              </w:rPr>
            </w:pPr>
            <w:r w:rsidRPr="00A40CFA">
              <w:rPr>
                <w:i/>
              </w:rPr>
              <w:t xml:space="preserve">Dodávateľ riešenia </w:t>
            </w:r>
          </w:p>
        </w:tc>
        <w:tc>
          <w:tcPr>
            <w:tcW w:w="1560" w:type="dxa"/>
          </w:tcPr>
          <w:p w14:paraId="3927C575" w14:textId="2939F3B8" w:rsidR="001B1D87" w:rsidRPr="00A40CFA" w:rsidRDefault="001B1D87" w:rsidP="001B1D87">
            <w:pPr>
              <w:pStyle w:val="Tabuka-Text"/>
              <w:rPr>
                <w:i/>
                <w:color w:val="808080" w:themeColor="background1" w:themeShade="80"/>
              </w:rPr>
            </w:pPr>
            <w:r w:rsidRPr="00A40CFA">
              <w:rPr>
                <w:i/>
              </w:rPr>
              <w:t>8x5</w:t>
            </w:r>
          </w:p>
        </w:tc>
        <w:tc>
          <w:tcPr>
            <w:tcW w:w="1842" w:type="dxa"/>
          </w:tcPr>
          <w:p w14:paraId="1802063D" w14:textId="4B3C777C" w:rsidR="001B1D87" w:rsidRPr="00A40CFA" w:rsidRDefault="009F4D1F" w:rsidP="001B1D87">
            <w:pPr>
              <w:pStyle w:val="Tabuka-Text"/>
              <w:rPr>
                <w:i/>
              </w:rPr>
            </w:pPr>
            <w:r w:rsidRPr="00A40CFA">
              <w:rPr>
                <w:i/>
              </w:rPr>
              <w:t>Samostatná SLA zmluva ako súčasť obstarávania ISKN 2.0</w:t>
            </w:r>
          </w:p>
        </w:tc>
        <w:tc>
          <w:tcPr>
            <w:tcW w:w="2835" w:type="dxa"/>
          </w:tcPr>
          <w:p w14:paraId="45CEF2BE" w14:textId="39DE1615" w:rsidR="001B1D87" w:rsidRPr="00A40CFA" w:rsidRDefault="001B1D87" w:rsidP="001B1D87">
            <w:pPr>
              <w:pStyle w:val="Tabuka-Text"/>
            </w:pPr>
          </w:p>
        </w:tc>
      </w:tr>
      <w:tr w:rsidR="00936A16" w:rsidRPr="00A40CFA" w14:paraId="4ACB4E48" w14:textId="77777777" w:rsidTr="00545976">
        <w:tc>
          <w:tcPr>
            <w:tcW w:w="1418" w:type="dxa"/>
          </w:tcPr>
          <w:p w14:paraId="787A3AB2" w14:textId="7E67E1DE" w:rsidR="009E21F4" w:rsidRPr="00A40CFA" w:rsidRDefault="009E21F4" w:rsidP="009E21F4">
            <w:pPr>
              <w:pStyle w:val="Tabuka-Text"/>
              <w:rPr>
                <w:b/>
              </w:rPr>
            </w:pPr>
            <w:r w:rsidRPr="00A40CFA">
              <w:rPr>
                <w:b/>
              </w:rPr>
              <w:t>Podpora infraštruktúrnych služieb</w:t>
            </w:r>
          </w:p>
        </w:tc>
        <w:tc>
          <w:tcPr>
            <w:tcW w:w="1984" w:type="dxa"/>
          </w:tcPr>
          <w:p w14:paraId="042AA698" w14:textId="1A9F6046" w:rsidR="009E21F4" w:rsidRPr="00A40CFA" w:rsidRDefault="009E21F4" w:rsidP="009E21F4">
            <w:pPr>
              <w:pStyle w:val="Tabuka-Text"/>
              <w:rPr>
                <w:i/>
                <w:color w:val="808080" w:themeColor="background1" w:themeShade="80"/>
              </w:rPr>
            </w:pPr>
            <w:r w:rsidRPr="00A40CFA">
              <w:rPr>
                <w:i/>
              </w:rPr>
              <w:t xml:space="preserve">Dodávateľ servisnej podpory HW datacentra </w:t>
            </w:r>
          </w:p>
        </w:tc>
        <w:tc>
          <w:tcPr>
            <w:tcW w:w="1560" w:type="dxa"/>
          </w:tcPr>
          <w:p w14:paraId="7345C64B" w14:textId="6F3D0E6E" w:rsidR="009E21F4" w:rsidRPr="00A40CFA" w:rsidRDefault="009E21F4" w:rsidP="009E21F4">
            <w:pPr>
              <w:pStyle w:val="Tabuka-Text"/>
              <w:rPr>
                <w:i/>
                <w:color w:val="808080" w:themeColor="background1" w:themeShade="80"/>
              </w:rPr>
            </w:pPr>
            <w:r w:rsidRPr="00A40CFA">
              <w:rPr>
                <w:i/>
              </w:rPr>
              <w:t>8x5</w:t>
            </w:r>
          </w:p>
        </w:tc>
        <w:tc>
          <w:tcPr>
            <w:tcW w:w="1842" w:type="dxa"/>
          </w:tcPr>
          <w:p w14:paraId="023C8D4E" w14:textId="304674B7" w:rsidR="009E21F4" w:rsidRPr="00A40CFA" w:rsidRDefault="009E21F4" w:rsidP="009E21F4">
            <w:pPr>
              <w:pStyle w:val="Tabuka-Text"/>
              <w:keepNext/>
              <w:rPr>
                <w:i/>
                <w:color w:val="808080" w:themeColor="background1" w:themeShade="80"/>
              </w:rPr>
            </w:pPr>
            <w:r w:rsidRPr="00A40CFA">
              <w:rPr>
                <w:i/>
                <w:iCs/>
              </w:rPr>
              <w:t>Existujúca servisná zmluva</w:t>
            </w:r>
          </w:p>
        </w:tc>
        <w:tc>
          <w:tcPr>
            <w:tcW w:w="2835" w:type="dxa"/>
          </w:tcPr>
          <w:p w14:paraId="56D52A79" w14:textId="20B60723" w:rsidR="009E21F4" w:rsidRPr="00A40CFA" w:rsidRDefault="009E21F4" w:rsidP="009E21F4">
            <w:pPr>
              <w:pStyle w:val="Tabuka-Text"/>
              <w:keepNext/>
            </w:pPr>
          </w:p>
        </w:tc>
      </w:tr>
    </w:tbl>
    <w:p w14:paraId="45E986F9" w14:textId="0D87520A" w:rsidR="008E6E7C" w:rsidRPr="00A40CFA" w:rsidRDefault="00CD5D59" w:rsidP="00CD5D59">
      <w:pPr>
        <w:pStyle w:val="Caption"/>
        <w:rPr>
          <w:rFonts w:cs="Tahoma"/>
          <w:iCs w:val="0"/>
          <w:color w:val="A6A6A6" w:themeColor="background1" w:themeShade="A6"/>
          <w:szCs w:val="16"/>
        </w:rPr>
      </w:pPr>
      <w:r w:rsidRPr="00A40CFA">
        <w:t xml:space="preserve">Tabuľka </w:t>
      </w:r>
      <w:r w:rsidRPr="00A40CFA">
        <w:fldChar w:fldCharType="begin"/>
      </w:r>
      <w:r w:rsidRPr="00A40CFA">
        <w:instrText>SEQ Tabuľka \* ARABIC</w:instrText>
      </w:r>
      <w:r w:rsidRPr="00A40CFA">
        <w:fldChar w:fldCharType="separate"/>
      </w:r>
      <w:r w:rsidR="004D5323" w:rsidRPr="00A40CFA">
        <w:t>34</w:t>
      </w:r>
      <w:r w:rsidRPr="00A40CFA">
        <w:fldChar w:fldCharType="end"/>
      </w:r>
      <w:r w:rsidRPr="00A40CFA">
        <w:t xml:space="preserve"> Prehľad riešenia zabezpečenia podpory používateľov a prevádzky</w:t>
      </w:r>
    </w:p>
    <w:p w14:paraId="7D2267A2" w14:textId="77777777" w:rsidR="00D14345" w:rsidRPr="00A40CFA" w:rsidRDefault="00D14345" w:rsidP="00D14345">
      <w:pPr>
        <w:jc w:val="both"/>
        <w:rPr>
          <w:rFonts w:ascii="Tahoma" w:hAnsi="Tahoma" w:cs="Tahoma"/>
          <w:i/>
          <w:iCs/>
          <w:color w:val="A6A6A6" w:themeColor="background1" w:themeShade="A6"/>
          <w:szCs w:val="16"/>
        </w:rPr>
      </w:pPr>
    </w:p>
    <w:p w14:paraId="2BEEA53E" w14:textId="3B48EA94" w:rsidR="00D14345" w:rsidRPr="00A40CFA" w:rsidRDefault="00067A83" w:rsidP="000475A7">
      <w:pPr>
        <w:pStyle w:val="Heading2"/>
      </w:pPr>
      <w:r w:rsidRPr="00A40CFA">
        <w:t>Riešenie incidentov v prevádzke - parametre úrovní služby</w:t>
      </w:r>
    </w:p>
    <w:p w14:paraId="42BF1704" w14:textId="3B56DC93" w:rsidR="00067A83" w:rsidRPr="00A40CFA" w:rsidRDefault="00494CD9" w:rsidP="0040793A">
      <w:r w:rsidRPr="00A40CFA">
        <w:t xml:space="preserve">Parametre služby </w:t>
      </w:r>
      <w:r w:rsidR="00850BD4" w:rsidRPr="00A40CFA">
        <w:t xml:space="preserve">riešenia incidentov v prevádzke </w:t>
      </w:r>
      <w:r w:rsidRPr="00A40CFA">
        <w:t xml:space="preserve">sú špecifikované na základe určenia priority incidentu pomocou kombinácie jeho naliehavosti a dopadu podľa </w:t>
      </w:r>
      <w:r w:rsidR="00850BD4" w:rsidRPr="00A40CFA">
        <w:t>najlepších skúseností z praxe (</w:t>
      </w:r>
      <w:proofErr w:type="spellStart"/>
      <w:r w:rsidR="00850BD4" w:rsidRPr="00A40CFA">
        <w:t>best</w:t>
      </w:r>
      <w:proofErr w:type="spellEnd"/>
      <w:r w:rsidR="00850BD4" w:rsidRPr="00A40CFA">
        <w:t xml:space="preserve"> </w:t>
      </w:r>
      <w:proofErr w:type="spellStart"/>
      <w:r w:rsidR="00850BD4" w:rsidRPr="00A40CFA">
        <w:t>practice</w:t>
      </w:r>
      <w:proofErr w:type="spellEnd"/>
      <w:r w:rsidR="00850BD4" w:rsidRPr="00A40CFA">
        <w:t>) z oblasti</w:t>
      </w:r>
      <w:r w:rsidRPr="00A40CFA">
        <w:t xml:space="preserve"> </w:t>
      </w:r>
      <w:r w:rsidR="00850BD4" w:rsidRPr="00A40CFA">
        <w:t>manažmentu IT služieb (</w:t>
      </w:r>
      <w:r w:rsidR="000A4ADD" w:rsidRPr="00A40CFA">
        <w:t xml:space="preserve"> </w:t>
      </w:r>
      <w:proofErr w:type="spellStart"/>
      <w:r w:rsidR="00850BD4" w:rsidRPr="00A40CFA">
        <w:t>Information</w:t>
      </w:r>
      <w:proofErr w:type="spellEnd"/>
      <w:r w:rsidR="00850BD4" w:rsidRPr="00A40CFA">
        <w:t xml:space="preserve"> </w:t>
      </w:r>
      <w:proofErr w:type="spellStart"/>
      <w:r w:rsidR="00850BD4" w:rsidRPr="00A40CFA">
        <w:t>Technology</w:t>
      </w:r>
      <w:proofErr w:type="spellEnd"/>
      <w:r w:rsidR="00850BD4" w:rsidRPr="00A40CFA">
        <w:t xml:space="preserve"> </w:t>
      </w:r>
      <w:proofErr w:type="spellStart"/>
      <w:r w:rsidR="00850BD4" w:rsidRPr="00A40CFA">
        <w:t>Infrastructure</w:t>
      </w:r>
      <w:proofErr w:type="spellEnd"/>
      <w:r w:rsidR="00850BD4" w:rsidRPr="00A40CFA">
        <w:t xml:space="preserve"> </w:t>
      </w:r>
      <w:proofErr w:type="spellStart"/>
      <w:r w:rsidR="00850BD4" w:rsidRPr="00A40CFA">
        <w:t>Library</w:t>
      </w:r>
      <w:proofErr w:type="spellEnd"/>
      <w:r w:rsidR="00850BD4" w:rsidRPr="00A40CFA">
        <w:t xml:space="preserve"> -</w:t>
      </w:r>
      <w:r w:rsidRPr="00A40CFA">
        <w:t xml:space="preserve"> ITIL V3</w:t>
      </w:r>
      <w:r w:rsidR="00850BD4" w:rsidRPr="00A40CFA">
        <w:t xml:space="preserve">) </w:t>
      </w:r>
      <w:r w:rsidRPr="00A40CFA">
        <w:t>nasledovným spôsobom</w:t>
      </w:r>
      <w:r w:rsidR="00850BD4" w:rsidRPr="00A40CFA">
        <w:t>:</w:t>
      </w:r>
    </w:p>
    <w:p w14:paraId="2500B2AC" w14:textId="77777777" w:rsidR="00D556A3" w:rsidRPr="00A40CFA" w:rsidRDefault="00D556A3" w:rsidP="00D14345">
      <w:pPr>
        <w:pStyle w:val="Instrukcia"/>
      </w:pPr>
    </w:p>
    <w:p w14:paraId="0928BEBC" w14:textId="208C2805" w:rsidR="00494CD9" w:rsidRPr="00A40CFA" w:rsidRDefault="00494CD9" w:rsidP="00850BD4">
      <w:r w:rsidRPr="00A40CFA">
        <w:rPr>
          <w:b/>
        </w:rPr>
        <w:t>Incident</w:t>
      </w:r>
      <w:r w:rsidRPr="00A40CFA">
        <w:t xml:space="preserve"> - z</w:t>
      </w:r>
      <w:r w:rsidR="00D14345" w:rsidRPr="00A40CFA">
        <w:t>a</w:t>
      </w:r>
      <w:r w:rsidR="00D556A3" w:rsidRPr="00A40CFA">
        <w:t xml:space="preserve"> incident je považovaná </w:t>
      </w:r>
      <w:r w:rsidRPr="00A40CFA">
        <w:t>každá nahlásená alebo inak zistená relevantná skutočnosť týkajúca sa aktíva (informačného systému) alebo jeho časti, ktorého nedostupnosť alebo nefunkčnosť má vplyv na poskytovanie služieb.</w:t>
      </w:r>
    </w:p>
    <w:p w14:paraId="62821359" w14:textId="225ADC5B" w:rsidR="00D14345" w:rsidRPr="00A40CFA" w:rsidRDefault="00D14345" w:rsidP="00D14345"/>
    <w:tbl>
      <w:tblPr>
        <w:tblW w:w="9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8" w:type="dxa"/>
          <w:left w:w="28" w:type="dxa"/>
          <w:bottom w:w="28" w:type="dxa"/>
          <w:right w:w="28" w:type="dxa"/>
        </w:tblCellMar>
        <w:tblLook w:val="00A0" w:firstRow="1" w:lastRow="0" w:firstColumn="1" w:lastColumn="0" w:noHBand="0" w:noVBand="0"/>
      </w:tblPr>
      <w:tblGrid>
        <w:gridCol w:w="1513"/>
        <w:gridCol w:w="1176"/>
        <w:gridCol w:w="6766"/>
      </w:tblGrid>
      <w:tr w:rsidR="00D14345" w:rsidRPr="00A40CFA" w14:paraId="0AB143E1" w14:textId="77777777" w:rsidTr="00494CD9">
        <w:trPr>
          <w:cantSplit/>
          <w:trHeight w:val="775"/>
        </w:trPr>
        <w:tc>
          <w:tcPr>
            <w:tcW w:w="15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332D31C6" w14:textId="3D4DE122" w:rsidR="00D14345" w:rsidRPr="00A40CFA" w:rsidRDefault="00494CD9" w:rsidP="00494CD9">
            <w:pPr>
              <w:pStyle w:val="Tabuka-Hlavika"/>
              <w:jc w:val="center"/>
            </w:pPr>
            <w:r w:rsidRPr="00A40CFA">
              <w:t xml:space="preserve">klasifikácia </w:t>
            </w:r>
            <w:r w:rsidR="00D14345" w:rsidRPr="00A40CFA">
              <w:t>naliehavosti incidentu</w:t>
            </w:r>
          </w:p>
        </w:tc>
        <w:tc>
          <w:tcPr>
            <w:tcW w:w="11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67DB4DBF" w14:textId="0E58CAD9" w:rsidR="00D14345" w:rsidRPr="00A40CFA" w:rsidRDefault="00D14345" w:rsidP="00494CD9">
            <w:pPr>
              <w:pStyle w:val="Tabuka-Hlavika"/>
              <w:jc w:val="center"/>
            </w:pPr>
            <w:r w:rsidRPr="00A40CFA">
              <w:t>Závažnosť</w:t>
            </w:r>
            <w:r w:rsidR="000A4ADD" w:rsidRPr="00A40CFA">
              <w:t xml:space="preserve"> </w:t>
            </w:r>
            <w:r w:rsidRPr="00A40CFA">
              <w:t>incidentu</w:t>
            </w:r>
          </w:p>
        </w:tc>
        <w:tc>
          <w:tcPr>
            <w:tcW w:w="67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634289E7" w14:textId="77777777" w:rsidR="00D14345" w:rsidRPr="00A40CFA" w:rsidRDefault="00D14345" w:rsidP="00494CD9">
            <w:pPr>
              <w:pStyle w:val="Tabuka-Hlavika"/>
            </w:pPr>
            <w:r w:rsidRPr="00A40CFA">
              <w:t>Popis naliehavosti incidentu</w:t>
            </w:r>
          </w:p>
        </w:tc>
      </w:tr>
      <w:tr w:rsidR="00D14345" w:rsidRPr="00A40CFA" w14:paraId="4968E323" w14:textId="77777777" w:rsidTr="00D9652A">
        <w:trPr>
          <w:cantSplit/>
          <w:trHeight w:val="523"/>
        </w:trPr>
        <w:tc>
          <w:tcPr>
            <w:tcW w:w="15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4D85C3DD" w14:textId="77777777" w:rsidR="00D14345" w:rsidRPr="00A40CFA" w:rsidRDefault="00D14345" w:rsidP="00494CD9">
            <w:pPr>
              <w:pStyle w:val="Tabuka-Hlavika"/>
              <w:jc w:val="center"/>
            </w:pPr>
            <w:r w:rsidRPr="00A40CFA">
              <w:t>A</w:t>
            </w:r>
          </w:p>
        </w:tc>
        <w:tc>
          <w:tcPr>
            <w:tcW w:w="11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1FB7C6CF" w14:textId="77777777" w:rsidR="00D14345" w:rsidRPr="00A40CFA" w:rsidRDefault="00D14345" w:rsidP="00494CD9">
            <w:pPr>
              <w:pStyle w:val="Tabuka-Hlavika"/>
              <w:jc w:val="center"/>
            </w:pPr>
            <w:r w:rsidRPr="00A40CFA">
              <w:t>Kritická</w:t>
            </w:r>
          </w:p>
        </w:tc>
        <w:tc>
          <w:tcPr>
            <w:tcW w:w="6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852BEA6" w14:textId="77777777" w:rsidR="00D14345" w:rsidRPr="00A40CFA" w:rsidRDefault="00D14345" w:rsidP="00494CD9">
            <w:pPr>
              <w:pStyle w:val="Tabuka-Text"/>
            </w:pPr>
            <w:r w:rsidRPr="00A40CFA">
              <w:t>Kritické chyby, ktoré spôsobia úplné zlyhanie systému ako celku a nie je možné používať ani jednu jeho časť, nie je možné poskytnúť požadovaný výstup z IS.</w:t>
            </w:r>
          </w:p>
        </w:tc>
      </w:tr>
      <w:tr w:rsidR="00D14345" w:rsidRPr="00A40CFA" w14:paraId="5AB0F139" w14:textId="77777777" w:rsidTr="00494CD9">
        <w:trPr>
          <w:cantSplit/>
          <w:trHeight w:val="503"/>
        </w:trPr>
        <w:tc>
          <w:tcPr>
            <w:tcW w:w="15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57DE80B8" w14:textId="77777777" w:rsidR="00D14345" w:rsidRPr="00A40CFA" w:rsidRDefault="00D14345" w:rsidP="00494CD9">
            <w:pPr>
              <w:pStyle w:val="Tabuka-Hlavika"/>
              <w:jc w:val="center"/>
            </w:pPr>
            <w:r w:rsidRPr="00A40CFA">
              <w:t>B</w:t>
            </w:r>
          </w:p>
        </w:tc>
        <w:tc>
          <w:tcPr>
            <w:tcW w:w="11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0DFCE5DE" w14:textId="77777777" w:rsidR="00D14345" w:rsidRPr="00A40CFA" w:rsidRDefault="00D14345" w:rsidP="00494CD9">
            <w:pPr>
              <w:pStyle w:val="Tabuka-Hlavika"/>
              <w:jc w:val="center"/>
            </w:pPr>
            <w:r w:rsidRPr="00A40CFA">
              <w:t>Vysoká</w:t>
            </w:r>
          </w:p>
        </w:tc>
        <w:tc>
          <w:tcPr>
            <w:tcW w:w="6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A0B3304" w14:textId="77777777" w:rsidR="00D14345" w:rsidRPr="00A40CFA" w:rsidRDefault="00D14345" w:rsidP="00494CD9">
            <w:pPr>
              <w:pStyle w:val="Tabuka-Text"/>
            </w:pPr>
            <w:r w:rsidRPr="00A40CFA">
              <w:t>Chyby a nedostatky, ktoré zapríčinia čiastočné zlyhanie systému a neumožňuje používať časť systému.</w:t>
            </w:r>
          </w:p>
        </w:tc>
      </w:tr>
      <w:tr w:rsidR="00D14345" w:rsidRPr="00A40CFA" w14:paraId="345F0748" w14:textId="77777777" w:rsidTr="00D9652A">
        <w:trPr>
          <w:cantSplit/>
          <w:trHeight w:val="369"/>
        </w:trPr>
        <w:tc>
          <w:tcPr>
            <w:tcW w:w="15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51231091" w14:textId="77777777" w:rsidR="00D14345" w:rsidRPr="00A40CFA" w:rsidRDefault="00D14345" w:rsidP="00494CD9">
            <w:pPr>
              <w:pStyle w:val="Tabuka-Hlavika"/>
              <w:jc w:val="center"/>
            </w:pPr>
            <w:r w:rsidRPr="00A40CFA">
              <w:t>C</w:t>
            </w:r>
          </w:p>
        </w:tc>
        <w:tc>
          <w:tcPr>
            <w:tcW w:w="11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493F63FD" w14:textId="77777777" w:rsidR="00D14345" w:rsidRPr="00A40CFA" w:rsidRDefault="00D14345" w:rsidP="00494CD9">
            <w:pPr>
              <w:pStyle w:val="Tabuka-Hlavika"/>
              <w:jc w:val="center"/>
            </w:pPr>
            <w:r w:rsidRPr="00A40CFA">
              <w:t>Stredná</w:t>
            </w:r>
          </w:p>
        </w:tc>
        <w:tc>
          <w:tcPr>
            <w:tcW w:w="6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FEBCE88" w14:textId="77777777" w:rsidR="00D14345" w:rsidRPr="00A40CFA" w:rsidRDefault="00D14345" w:rsidP="00494CD9">
            <w:pPr>
              <w:pStyle w:val="Tabuka-Text"/>
            </w:pPr>
            <w:r w:rsidRPr="00A40CFA">
              <w:t xml:space="preserve">Chyby a nedostatky, ktoré spôsobia čiastočné obmedzenia používania systému. </w:t>
            </w:r>
          </w:p>
        </w:tc>
      </w:tr>
      <w:tr w:rsidR="00D14345" w:rsidRPr="00A40CFA" w14:paraId="5FB1D821" w14:textId="77777777" w:rsidTr="00494CD9">
        <w:trPr>
          <w:cantSplit/>
          <w:trHeight w:val="383"/>
        </w:trPr>
        <w:tc>
          <w:tcPr>
            <w:tcW w:w="15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3CA720C2" w14:textId="77777777" w:rsidR="00D14345" w:rsidRPr="00A40CFA" w:rsidRDefault="00D14345" w:rsidP="00494CD9">
            <w:pPr>
              <w:pStyle w:val="Tabuka-Hlavika"/>
              <w:jc w:val="center"/>
            </w:pPr>
            <w:r w:rsidRPr="00A40CFA">
              <w:t>D</w:t>
            </w:r>
          </w:p>
        </w:tc>
        <w:tc>
          <w:tcPr>
            <w:tcW w:w="11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72A096E1" w14:textId="77777777" w:rsidR="00D14345" w:rsidRPr="00A40CFA" w:rsidRDefault="00D14345" w:rsidP="00494CD9">
            <w:pPr>
              <w:pStyle w:val="Tabuka-Hlavika"/>
              <w:jc w:val="center"/>
            </w:pPr>
            <w:r w:rsidRPr="00A40CFA">
              <w:t>Nízka</w:t>
            </w:r>
          </w:p>
        </w:tc>
        <w:tc>
          <w:tcPr>
            <w:tcW w:w="6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5C91EDE" w14:textId="77777777" w:rsidR="00D14345" w:rsidRPr="00A40CFA" w:rsidRDefault="00D14345" w:rsidP="00494CD9">
            <w:pPr>
              <w:pStyle w:val="Tabuka-Text"/>
              <w:keepNext/>
            </w:pPr>
            <w:r w:rsidRPr="00A40CFA">
              <w:t>Kozmetické a drobné chyby.</w:t>
            </w:r>
          </w:p>
        </w:tc>
      </w:tr>
    </w:tbl>
    <w:p w14:paraId="2D587CBF" w14:textId="3CE02AD7" w:rsidR="00D14345" w:rsidRPr="00A40CFA" w:rsidRDefault="00494CD9" w:rsidP="00850BD4">
      <w:pPr>
        <w:pStyle w:val="Caption"/>
        <w:rPr>
          <w:rFonts w:ascii="Tahoma" w:hAnsi="Tahoma" w:cs="Tahoma"/>
          <w:i w:val="0"/>
          <w:iCs w:val="0"/>
          <w:color w:val="808080" w:themeColor="background1" w:themeShade="80"/>
          <w:szCs w:val="16"/>
        </w:rPr>
      </w:pPr>
      <w:r w:rsidRPr="00A40CFA">
        <w:t xml:space="preserve">Tabuľka </w:t>
      </w:r>
      <w:r w:rsidRPr="00A40CFA">
        <w:fldChar w:fldCharType="begin"/>
      </w:r>
      <w:r w:rsidRPr="00A40CFA">
        <w:instrText>SEQ Tabuľka \* ARABIC</w:instrText>
      </w:r>
      <w:r w:rsidRPr="00A40CFA">
        <w:fldChar w:fldCharType="separate"/>
      </w:r>
      <w:r w:rsidR="004D5323" w:rsidRPr="00A40CFA">
        <w:t>35</w:t>
      </w:r>
      <w:r w:rsidRPr="00A40CFA">
        <w:fldChar w:fldCharType="end"/>
      </w:r>
      <w:r w:rsidRPr="00A40CFA">
        <w:t xml:space="preserve"> Klasifikácia </w:t>
      </w:r>
      <w:r w:rsidR="00850BD4" w:rsidRPr="00A40CFA">
        <w:t>N</w:t>
      </w:r>
      <w:r w:rsidRPr="00A40CFA">
        <w:t>aliehavosti incidentu</w:t>
      </w:r>
    </w:p>
    <w:tbl>
      <w:tblPr>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8" w:type="dxa"/>
          <w:left w:w="28" w:type="dxa"/>
          <w:bottom w:w="28" w:type="dxa"/>
          <w:right w:w="28" w:type="dxa"/>
        </w:tblCellMar>
        <w:tblLook w:val="00A0" w:firstRow="1" w:lastRow="0" w:firstColumn="1" w:lastColumn="0" w:noHBand="0" w:noVBand="0"/>
      </w:tblPr>
      <w:tblGrid>
        <w:gridCol w:w="1544"/>
        <w:gridCol w:w="1270"/>
        <w:gridCol w:w="6679"/>
      </w:tblGrid>
      <w:tr w:rsidR="00D14345" w:rsidRPr="00A40CFA" w14:paraId="522D3C2F" w14:textId="77777777" w:rsidTr="00850BD4">
        <w:trPr>
          <w:trHeight w:val="302"/>
        </w:trPr>
        <w:tc>
          <w:tcPr>
            <w:tcW w:w="1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36B68201" w14:textId="2FE04FF7" w:rsidR="00D14345" w:rsidRPr="00A40CFA" w:rsidRDefault="00850BD4" w:rsidP="00850BD4">
            <w:pPr>
              <w:pStyle w:val="Tabuka-Hlavika"/>
              <w:jc w:val="center"/>
            </w:pPr>
            <w:r w:rsidRPr="00A40CFA">
              <w:t>Klasifikácia</w:t>
            </w:r>
            <w:r w:rsidR="00D14345" w:rsidRPr="00A40CFA">
              <w:t xml:space="preserve"> závažnosti incidentu</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Pr>
          <w:p w14:paraId="12A6394E" w14:textId="77777777" w:rsidR="00D14345" w:rsidRPr="00A40CFA" w:rsidRDefault="00D14345" w:rsidP="00850BD4">
            <w:pPr>
              <w:pStyle w:val="Tabuka-Hlavika"/>
              <w:jc w:val="center"/>
            </w:pPr>
          </w:p>
          <w:p w14:paraId="0DF1301E" w14:textId="77777777" w:rsidR="00D14345" w:rsidRPr="00A40CFA" w:rsidRDefault="00D14345" w:rsidP="00850BD4">
            <w:pPr>
              <w:pStyle w:val="Tabuka-Hlavika"/>
              <w:jc w:val="center"/>
            </w:pPr>
            <w:r w:rsidRPr="00A40CFA">
              <w:t>Dopad</w:t>
            </w:r>
          </w:p>
        </w:tc>
        <w:tc>
          <w:tcPr>
            <w:tcW w:w="66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78CFAD03" w14:textId="77777777" w:rsidR="00D14345" w:rsidRPr="00A40CFA" w:rsidRDefault="00D14345" w:rsidP="00FC12C4">
            <w:pPr>
              <w:pStyle w:val="Tabuka-Hlavika"/>
            </w:pPr>
            <w:r w:rsidRPr="00A40CFA">
              <w:t>Popis dopadu</w:t>
            </w:r>
          </w:p>
        </w:tc>
      </w:tr>
      <w:tr w:rsidR="00D14345" w:rsidRPr="00A40CFA" w14:paraId="16CCE499" w14:textId="77777777" w:rsidTr="00850BD4">
        <w:trPr>
          <w:trHeight w:val="382"/>
        </w:trPr>
        <w:tc>
          <w:tcPr>
            <w:tcW w:w="1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2C6AA6B9" w14:textId="77777777" w:rsidR="00D14345" w:rsidRPr="00A40CFA" w:rsidRDefault="00D14345" w:rsidP="00494CD9">
            <w:pPr>
              <w:pStyle w:val="Tabuka-Hlavika"/>
              <w:jc w:val="center"/>
            </w:pPr>
            <w:r w:rsidRPr="00A40CFA">
              <w:t>1</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28AE445" w14:textId="77777777" w:rsidR="00D14345" w:rsidRPr="00A40CFA" w:rsidRDefault="00D14345" w:rsidP="00494CD9">
            <w:pPr>
              <w:pStyle w:val="Tabuka-Text"/>
              <w:jc w:val="center"/>
            </w:pPr>
            <w:r w:rsidRPr="00A40CFA">
              <w:t>katastrofický</w:t>
            </w:r>
          </w:p>
        </w:tc>
        <w:tc>
          <w:tcPr>
            <w:tcW w:w="667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563F578" w14:textId="77777777" w:rsidR="00D14345" w:rsidRPr="00A40CFA" w:rsidRDefault="00D14345" w:rsidP="00494CD9">
            <w:pPr>
              <w:pStyle w:val="Tabuka-Text"/>
            </w:pPr>
            <w:r w:rsidRPr="00A40CFA">
              <w:t xml:space="preserve">katastrofický dopad, priamy finančný dopad alebo strata dát, </w:t>
            </w:r>
          </w:p>
        </w:tc>
      </w:tr>
      <w:tr w:rsidR="00D14345" w:rsidRPr="00A40CFA" w14:paraId="79F5090E" w14:textId="77777777" w:rsidTr="00850BD4">
        <w:trPr>
          <w:trHeight w:val="371"/>
        </w:trPr>
        <w:tc>
          <w:tcPr>
            <w:tcW w:w="1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4D6A798E" w14:textId="77777777" w:rsidR="00D14345" w:rsidRPr="00A40CFA" w:rsidRDefault="00D14345" w:rsidP="00494CD9">
            <w:pPr>
              <w:pStyle w:val="Tabuka-Hlavika"/>
              <w:jc w:val="center"/>
            </w:pPr>
            <w:r w:rsidRPr="00A40CFA">
              <w:t>2</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8C60A5D" w14:textId="77777777" w:rsidR="00D14345" w:rsidRPr="00A40CFA" w:rsidRDefault="00D14345" w:rsidP="00494CD9">
            <w:pPr>
              <w:pStyle w:val="Tabuka-Text"/>
              <w:jc w:val="center"/>
            </w:pPr>
            <w:r w:rsidRPr="00A40CFA">
              <w:t>značný</w:t>
            </w:r>
          </w:p>
        </w:tc>
        <w:tc>
          <w:tcPr>
            <w:tcW w:w="667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0885A18" w14:textId="77777777" w:rsidR="00D14345" w:rsidRPr="00A40CFA" w:rsidRDefault="00D14345" w:rsidP="00494CD9">
            <w:pPr>
              <w:pStyle w:val="Tabuka-Text"/>
            </w:pPr>
            <w:r w:rsidRPr="00A40CFA">
              <w:t>značný dopad alebo strata dát</w:t>
            </w:r>
          </w:p>
        </w:tc>
      </w:tr>
      <w:tr w:rsidR="00D14345" w:rsidRPr="00A40CFA" w14:paraId="023E59EB" w14:textId="77777777" w:rsidTr="00850BD4">
        <w:trPr>
          <w:trHeight w:val="397"/>
        </w:trPr>
        <w:tc>
          <w:tcPr>
            <w:tcW w:w="1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48696315" w14:textId="77777777" w:rsidR="00D14345" w:rsidRPr="00A40CFA" w:rsidRDefault="00D14345" w:rsidP="00494CD9">
            <w:pPr>
              <w:pStyle w:val="Tabuka-Hlavika"/>
              <w:jc w:val="center"/>
            </w:pPr>
            <w:r w:rsidRPr="00A40CFA">
              <w:t>3</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E0B065B" w14:textId="77777777" w:rsidR="00D14345" w:rsidRPr="00A40CFA" w:rsidRDefault="00D14345" w:rsidP="00494CD9">
            <w:pPr>
              <w:pStyle w:val="Tabuka-Text"/>
              <w:jc w:val="center"/>
            </w:pPr>
            <w:r w:rsidRPr="00A40CFA">
              <w:t>malý</w:t>
            </w:r>
          </w:p>
        </w:tc>
        <w:tc>
          <w:tcPr>
            <w:tcW w:w="667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7FF8FD9" w14:textId="77777777" w:rsidR="00D14345" w:rsidRPr="00A40CFA" w:rsidRDefault="00D14345" w:rsidP="00850BD4">
            <w:pPr>
              <w:pStyle w:val="Tabuka-Text"/>
              <w:keepNext/>
            </w:pPr>
            <w:r w:rsidRPr="00A40CFA">
              <w:t>malý dopad alebo strata dát</w:t>
            </w:r>
          </w:p>
        </w:tc>
      </w:tr>
    </w:tbl>
    <w:p w14:paraId="127DABCA" w14:textId="74625192" w:rsidR="00494CD9" w:rsidRPr="00A40CFA" w:rsidRDefault="00850BD4" w:rsidP="00850BD4">
      <w:pPr>
        <w:pStyle w:val="Caption"/>
        <w:rPr>
          <w:rFonts w:ascii="Tahoma" w:hAnsi="Tahoma" w:cs="Tahoma"/>
          <w:b/>
          <w:bCs/>
          <w:i w:val="0"/>
          <w:iCs w:val="0"/>
          <w:color w:val="808080" w:themeColor="background1" w:themeShade="80"/>
          <w:szCs w:val="16"/>
        </w:rPr>
      </w:pPr>
      <w:r w:rsidRPr="00A40CFA">
        <w:t xml:space="preserve">Tabuľka </w:t>
      </w:r>
      <w:r w:rsidRPr="00A40CFA">
        <w:fldChar w:fldCharType="begin"/>
      </w:r>
      <w:r w:rsidRPr="00A40CFA">
        <w:instrText>SEQ Tabuľka \* ARABIC</w:instrText>
      </w:r>
      <w:r w:rsidRPr="00A40CFA">
        <w:fldChar w:fldCharType="separate"/>
      </w:r>
      <w:r w:rsidR="004D5323" w:rsidRPr="00A40CFA">
        <w:t>36</w:t>
      </w:r>
      <w:r w:rsidRPr="00A40CFA">
        <w:fldChar w:fldCharType="end"/>
      </w:r>
      <w:r w:rsidRPr="00A40CFA">
        <w:t xml:space="preserve"> Klasifikácia Závažnosti incidentu</w:t>
      </w:r>
    </w:p>
    <w:p w14:paraId="48A428E5" w14:textId="24DC0C74" w:rsidR="00D14345" w:rsidRPr="00A40CFA" w:rsidRDefault="00850BD4" w:rsidP="00850BD4">
      <w:r w:rsidRPr="00A40CFA">
        <w:t xml:space="preserve">Určenie </w:t>
      </w:r>
      <w:r w:rsidR="00D14345" w:rsidRPr="00A40CFA">
        <w:t xml:space="preserve">priority incidentu je kombináciou dopadu a naliehavosti </w:t>
      </w:r>
      <w:r w:rsidRPr="00A40CFA">
        <w:t>podľa nasledovnej matice: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1696"/>
        <w:gridCol w:w="1843"/>
        <w:gridCol w:w="2142"/>
        <w:gridCol w:w="1891"/>
        <w:gridCol w:w="1890"/>
      </w:tblGrid>
      <w:tr w:rsidR="00D14345" w:rsidRPr="00A40CFA" w14:paraId="3E519D62" w14:textId="77777777" w:rsidTr="00850BD4">
        <w:trPr>
          <w:trHeight w:val="283"/>
        </w:trPr>
        <w:tc>
          <w:tcPr>
            <w:tcW w:w="3539" w:type="dxa"/>
            <w:gridSpan w:val="2"/>
            <w:vMerge w:val="restart"/>
            <w:shd w:val="clear" w:color="auto" w:fill="E7E6E6" w:themeFill="background2"/>
            <w:vAlign w:val="center"/>
          </w:tcPr>
          <w:p w14:paraId="5CC1C144" w14:textId="77777777" w:rsidR="00D14345" w:rsidRPr="00A40CFA" w:rsidRDefault="00D14345" w:rsidP="00850BD4">
            <w:pPr>
              <w:pStyle w:val="Tabuka-Hlavika"/>
              <w:rPr>
                <w:rFonts w:eastAsia="Calibri"/>
              </w:rPr>
            </w:pPr>
            <w:r w:rsidRPr="00A40CFA">
              <w:rPr>
                <w:rFonts w:eastAsia="Calibri"/>
              </w:rPr>
              <w:t>Matica priority incidentov</w:t>
            </w:r>
          </w:p>
        </w:tc>
        <w:tc>
          <w:tcPr>
            <w:tcW w:w="5923" w:type="dxa"/>
            <w:gridSpan w:val="3"/>
            <w:shd w:val="clear" w:color="auto" w:fill="E7E6E6" w:themeFill="background2"/>
            <w:vAlign w:val="center"/>
          </w:tcPr>
          <w:p w14:paraId="10203302" w14:textId="77777777" w:rsidR="00D14345" w:rsidRPr="00A40CFA" w:rsidRDefault="00D14345" w:rsidP="00FC12C4">
            <w:pPr>
              <w:pStyle w:val="Tabuka-Hlavika"/>
              <w:rPr>
                <w:rFonts w:eastAsia="Calibri"/>
              </w:rPr>
            </w:pPr>
            <w:r w:rsidRPr="00A40CFA">
              <w:rPr>
                <w:rFonts w:eastAsia="Calibri"/>
              </w:rPr>
              <w:t>Dopad</w:t>
            </w:r>
          </w:p>
        </w:tc>
      </w:tr>
      <w:tr w:rsidR="00D14345" w:rsidRPr="00A40CFA" w14:paraId="3DB5AC87" w14:textId="77777777" w:rsidTr="00850BD4">
        <w:trPr>
          <w:trHeight w:val="283"/>
        </w:trPr>
        <w:tc>
          <w:tcPr>
            <w:tcW w:w="3539" w:type="dxa"/>
            <w:gridSpan w:val="2"/>
            <w:vMerge/>
            <w:vAlign w:val="center"/>
          </w:tcPr>
          <w:p w14:paraId="5C0F8148" w14:textId="77777777" w:rsidR="00D14345" w:rsidRPr="00A40CFA" w:rsidRDefault="00D14345" w:rsidP="00850BD4">
            <w:pPr>
              <w:pStyle w:val="Tabuka-Hlavika"/>
              <w:rPr>
                <w:rFonts w:eastAsia="Calibri"/>
              </w:rPr>
            </w:pPr>
          </w:p>
        </w:tc>
        <w:tc>
          <w:tcPr>
            <w:tcW w:w="2142" w:type="dxa"/>
            <w:shd w:val="clear" w:color="auto" w:fill="E7E6E6" w:themeFill="background2"/>
            <w:vAlign w:val="center"/>
          </w:tcPr>
          <w:p w14:paraId="59DF8856" w14:textId="77777777" w:rsidR="00D14345" w:rsidRPr="00A40CFA" w:rsidRDefault="00D14345" w:rsidP="00850BD4">
            <w:pPr>
              <w:pStyle w:val="Tabuka-Hlavika"/>
              <w:jc w:val="center"/>
              <w:rPr>
                <w:rFonts w:eastAsia="Calibri"/>
              </w:rPr>
            </w:pPr>
            <w:r w:rsidRPr="00A40CFA">
              <w:rPr>
                <w:rFonts w:eastAsia="Calibri"/>
              </w:rPr>
              <w:t>Katastrofický - 1</w:t>
            </w:r>
          </w:p>
        </w:tc>
        <w:tc>
          <w:tcPr>
            <w:tcW w:w="1891" w:type="dxa"/>
            <w:shd w:val="clear" w:color="auto" w:fill="E7E6E6" w:themeFill="background2"/>
            <w:vAlign w:val="center"/>
          </w:tcPr>
          <w:p w14:paraId="6F7E3BA2" w14:textId="77777777" w:rsidR="00D14345" w:rsidRPr="00A40CFA" w:rsidRDefault="00D14345" w:rsidP="00850BD4">
            <w:pPr>
              <w:pStyle w:val="Tabuka-Hlavika"/>
              <w:jc w:val="center"/>
              <w:rPr>
                <w:rFonts w:eastAsia="Calibri"/>
              </w:rPr>
            </w:pPr>
            <w:r w:rsidRPr="00A40CFA">
              <w:rPr>
                <w:rFonts w:eastAsia="Calibri"/>
              </w:rPr>
              <w:t>Značný - 2</w:t>
            </w:r>
          </w:p>
        </w:tc>
        <w:tc>
          <w:tcPr>
            <w:tcW w:w="1890" w:type="dxa"/>
            <w:shd w:val="clear" w:color="auto" w:fill="E7E6E6" w:themeFill="background2"/>
            <w:vAlign w:val="center"/>
          </w:tcPr>
          <w:p w14:paraId="58C2A15F" w14:textId="77777777" w:rsidR="00D14345" w:rsidRPr="00A40CFA" w:rsidRDefault="00D14345" w:rsidP="00850BD4">
            <w:pPr>
              <w:pStyle w:val="Tabuka-Hlavika"/>
              <w:jc w:val="center"/>
              <w:rPr>
                <w:rFonts w:eastAsia="Calibri"/>
              </w:rPr>
            </w:pPr>
            <w:r w:rsidRPr="00A40CFA">
              <w:rPr>
                <w:rFonts w:eastAsia="Calibri"/>
              </w:rPr>
              <w:t>Malý - 3</w:t>
            </w:r>
          </w:p>
        </w:tc>
      </w:tr>
      <w:tr w:rsidR="00D14345" w:rsidRPr="00A40CFA" w14:paraId="0E921023" w14:textId="77777777" w:rsidTr="00850BD4">
        <w:trPr>
          <w:trHeight w:val="283"/>
        </w:trPr>
        <w:tc>
          <w:tcPr>
            <w:tcW w:w="1696" w:type="dxa"/>
            <w:vMerge w:val="restart"/>
            <w:shd w:val="clear" w:color="auto" w:fill="E7E6E6" w:themeFill="background2"/>
            <w:vAlign w:val="center"/>
          </w:tcPr>
          <w:p w14:paraId="7DA889E9" w14:textId="77777777" w:rsidR="00D14345" w:rsidRPr="00A40CFA" w:rsidRDefault="00D14345" w:rsidP="00850BD4">
            <w:pPr>
              <w:pStyle w:val="Tabuka-Hlavika"/>
              <w:rPr>
                <w:rFonts w:eastAsia="Calibri"/>
              </w:rPr>
            </w:pPr>
            <w:r w:rsidRPr="00A40CFA">
              <w:rPr>
                <w:rFonts w:eastAsia="Calibri"/>
              </w:rPr>
              <w:t>Naliehavosť</w:t>
            </w:r>
          </w:p>
        </w:tc>
        <w:tc>
          <w:tcPr>
            <w:tcW w:w="1843" w:type="dxa"/>
            <w:shd w:val="clear" w:color="auto" w:fill="E7E6E6" w:themeFill="background2"/>
            <w:vAlign w:val="center"/>
          </w:tcPr>
          <w:p w14:paraId="45BFABCD" w14:textId="77777777" w:rsidR="00D14345" w:rsidRPr="00A40CFA" w:rsidRDefault="00D14345" w:rsidP="00850BD4">
            <w:pPr>
              <w:pStyle w:val="Tabuka-Hlavika"/>
              <w:rPr>
                <w:rFonts w:eastAsia="Calibri"/>
              </w:rPr>
            </w:pPr>
            <w:r w:rsidRPr="00A40CFA">
              <w:rPr>
                <w:rFonts w:eastAsia="Calibri"/>
              </w:rPr>
              <w:t>Kritická - A</w:t>
            </w:r>
          </w:p>
        </w:tc>
        <w:tc>
          <w:tcPr>
            <w:tcW w:w="2142" w:type="dxa"/>
            <w:vAlign w:val="center"/>
          </w:tcPr>
          <w:p w14:paraId="652EB08F" w14:textId="77777777" w:rsidR="00D14345" w:rsidRPr="00A40CFA" w:rsidRDefault="00D14345" w:rsidP="0040793A">
            <w:pPr>
              <w:pStyle w:val="Tabuka-Text"/>
              <w:jc w:val="center"/>
              <w:rPr>
                <w:rFonts w:eastAsia="Calibri"/>
              </w:rPr>
            </w:pPr>
            <w:r w:rsidRPr="00A40CFA">
              <w:rPr>
                <w:rFonts w:eastAsia="Calibri"/>
              </w:rPr>
              <w:t>1</w:t>
            </w:r>
          </w:p>
        </w:tc>
        <w:tc>
          <w:tcPr>
            <w:tcW w:w="1891" w:type="dxa"/>
            <w:vAlign w:val="center"/>
          </w:tcPr>
          <w:p w14:paraId="4B385D07" w14:textId="77777777" w:rsidR="00D14345" w:rsidRPr="00A40CFA" w:rsidRDefault="00D14345" w:rsidP="0040793A">
            <w:pPr>
              <w:pStyle w:val="Tabuka-Text"/>
              <w:jc w:val="center"/>
              <w:rPr>
                <w:rFonts w:eastAsia="Calibri"/>
              </w:rPr>
            </w:pPr>
            <w:r w:rsidRPr="00A40CFA">
              <w:rPr>
                <w:rFonts w:eastAsia="Calibri"/>
              </w:rPr>
              <w:t>2</w:t>
            </w:r>
          </w:p>
        </w:tc>
        <w:tc>
          <w:tcPr>
            <w:tcW w:w="1890" w:type="dxa"/>
            <w:vAlign w:val="center"/>
          </w:tcPr>
          <w:p w14:paraId="4C55B1C7" w14:textId="77777777" w:rsidR="00D14345" w:rsidRPr="00A40CFA" w:rsidRDefault="00D14345" w:rsidP="0040793A">
            <w:pPr>
              <w:pStyle w:val="Tabuka-Text"/>
              <w:jc w:val="center"/>
              <w:rPr>
                <w:rFonts w:eastAsia="Calibri"/>
              </w:rPr>
            </w:pPr>
            <w:r w:rsidRPr="00A40CFA">
              <w:rPr>
                <w:rFonts w:eastAsia="Calibri"/>
              </w:rPr>
              <w:t>3</w:t>
            </w:r>
          </w:p>
        </w:tc>
      </w:tr>
      <w:tr w:rsidR="00D14345" w:rsidRPr="00A40CFA" w14:paraId="530C6BFC" w14:textId="77777777" w:rsidTr="00850BD4">
        <w:trPr>
          <w:trHeight w:val="283"/>
        </w:trPr>
        <w:tc>
          <w:tcPr>
            <w:tcW w:w="1696" w:type="dxa"/>
            <w:vMerge/>
            <w:vAlign w:val="center"/>
          </w:tcPr>
          <w:p w14:paraId="1481D753" w14:textId="77777777" w:rsidR="00D14345" w:rsidRPr="00A40CFA" w:rsidRDefault="00D14345" w:rsidP="00850BD4">
            <w:pPr>
              <w:pStyle w:val="Tabuka-Hlavika"/>
              <w:rPr>
                <w:rFonts w:eastAsia="Calibri"/>
              </w:rPr>
            </w:pPr>
          </w:p>
        </w:tc>
        <w:tc>
          <w:tcPr>
            <w:tcW w:w="1843" w:type="dxa"/>
            <w:shd w:val="clear" w:color="auto" w:fill="E7E6E6" w:themeFill="background2"/>
            <w:vAlign w:val="center"/>
          </w:tcPr>
          <w:p w14:paraId="542E3F00" w14:textId="77777777" w:rsidR="00D14345" w:rsidRPr="00A40CFA" w:rsidRDefault="00D14345" w:rsidP="00850BD4">
            <w:pPr>
              <w:pStyle w:val="Tabuka-Hlavika"/>
              <w:rPr>
                <w:rFonts w:eastAsia="Calibri"/>
              </w:rPr>
            </w:pPr>
            <w:r w:rsidRPr="00A40CFA">
              <w:rPr>
                <w:rFonts w:eastAsia="Calibri"/>
              </w:rPr>
              <w:t>Vysoká - B</w:t>
            </w:r>
          </w:p>
        </w:tc>
        <w:tc>
          <w:tcPr>
            <w:tcW w:w="2142" w:type="dxa"/>
            <w:vAlign w:val="center"/>
          </w:tcPr>
          <w:p w14:paraId="0D33D784" w14:textId="77777777" w:rsidR="00D14345" w:rsidRPr="00A40CFA" w:rsidRDefault="00D14345" w:rsidP="0040793A">
            <w:pPr>
              <w:pStyle w:val="Tabuka-Text"/>
              <w:jc w:val="center"/>
              <w:rPr>
                <w:rFonts w:eastAsia="Calibri"/>
              </w:rPr>
            </w:pPr>
            <w:r w:rsidRPr="00A40CFA">
              <w:rPr>
                <w:rFonts w:eastAsia="Calibri"/>
              </w:rPr>
              <w:t>2</w:t>
            </w:r>
          </w:p>
        </w:tc>
        <w:tc>
          <w:tcPr>
            <w:tcW w:w="1891" w:type="dxa"/>
            <w:vAlign w:val="center"/>
          </w:tcPr>
          <w:p w14:paraId="18DFA7BD" w14:textId="77777777" w:rsidR="00D14345" w:rsidRPr="00A40CFA" w:rsidRDefault="00D14345" w:rsidP="0040793A">
            <w:pPr>
              <w:pStyle w:val="Tabuka-Text"/>
              <w:jc w:val="center"/>
              <w:rPr>
                <w:rFonts w:eastAsia="Calibri"/>
              </w:rPr>
            </w:pPr>
            <w:r w:rsidRPr="00A40CFA">
              <w:rPr>
                <w:rFonts w:eastAsia="Calibri"/>
              </w:rPr>
              <w:t>3</w:t>
            </w:r>
          </w:p>
        </w:tc>
        <w:tc>
          <w:tcPr>
            <w:tcW w:w="1890" w:type="dxa"/>
            <w:vAlign w:val="center"/>
          </w:tcPr>
          <w:p w14:paraId="5732CDC2" w14:textId="77777777" w:rsidR="00D14345" w:rsidRPr="00A40CFA" w:rsidRDefault="00D14345" w:rsidP="0040793A">
            <w:pPr>
              <w:pStyle w:val="Tabuka-Text"/>
              <w:jc w:val="center"/>
              <w:rPr>
                <w:rFonts w:eastAsia="Calibri"/>
              </w:rPr>
            </w:pPr>
            <w:r w:rsidRPr="00A40CFA">
              <w:rPr>
                <w:rFonts w:eastAsia="Calibri"/>
              </w:rPr>
              <w:t>3</w:t>
            </w:r>
          </w:p>
        </w:tc>
      </w:tr>
      <w:tr w:rsidR="00D14345" w:rsidRPr="00A40CFA" w14:paraId="53A68AE7" w14:textId="77777777" w:rsidTr="00850BD4">
        <w:trPr>
          <w:trHeight w:val="283"/>
        </w:trPr>
        <w:tc>
          <w:tcPr>
            <w:tcW w:w="1696" w:type="dxa"/>
            <w:vMerge/>
            <w:vAlign w:val="center"/>
          </w:tcPr>
          <w:p w14:paraId="1E977A97" w14:textId="77777777" w:rsidR="00D14345" w:rsidRPr="00A40CFA" w:rsidRDefault="00D14345" w:rsidP="00850BD4">
            <w:pPr>
              <w:pStyle w:val="Tabuka-Hlavika"/>
              <w:rPr>
                <w:rFonts w:eastAsia="Calibri"/>
              </w:rPr>
            </w:pPr>
          </w:p>
        </w:tc>
        <w:tc>
          <w:tcPr>
            <w:tcW w:w="1843" w:type="dxa"/>
            <w:shd w:val="clear" w:color="auto" w:fill="E7E6E6" w:themeFill="background2"/>
            <w:vAlign w:val="center"/>
          </w:tcPr>
          <w:p w14:paraId="3446B6BE" w14:textId="77777777" w:rsidR="00D14345" w:rsidRPr="00A40CFA" w:rsidRDefault="00D14345" w:rsidP="00850BD4">
            <w:pPr>
              <w:pStyle w:val="Tabuka-Hlavika"/>
              <w:rPr>
                <w:rFonts w:eastAsia="Calibri"/>
              </w:rPr>
            </w:pPr>
            <w:r w:rsidRPr="00A40CFA">
              <w:rPr>
                <w:rFonts w:eastAsia="Calibri"/>
              </w:rPr>
              <w:t>Stredná - C</w:t>
            </w:r>
          </w:p>
        </w:tc>
        <w:tc>
          <w:tcPr>
            <w:tcW w:w="2142" w:type="dxa"/>
            <w:vAlign w:val="center"/>
          </w:tcPr>
          <w:p w14:paraId="17DD603B" w14:textId="77777777" w:rsidR="00D14345" w:rsidRPr="00A40CFA" w:rsidRDefault="00D14345" w:rsidP="0040793A">
            <w:pPr>
              <w:pStyle w:val="Tabuka-Text"/>
              <w:jc w:val="center"/>
              <w:rPr>
                <w:rFonts w:eastAsia="Calibri"/>
              </w:rPr>
            </w:pPr>
            <w:r w:rsidRPr="00A40CFA">
              <w:rPr>
                <w:rFonts w:eastAsia="Calibri"/>
              </w:rPr>
              <w:t>2</w:t>
            </w:r>
          </w:p>
        </w:tc>
        <w:tc>
          <w:tcPr>
            <w:tcW w:w="1891" w:type="dxa"/>
            <w:vAlign w:val="center"/>
          </w:tcPr>
          <w:p w14:paraId="22C17CAB" w14:textId="77777777" w:rsidR="00D14345" w:rsidRPr="00A40CFA" w:rsidRDefault="00D14345" w:rsidP="0040793A">
            <w:pPr>
              <w:pStyle w:val="Tabuka-Text"/>
              <w:jc w:val="center"/>
              <w:rPr>
                <w:rFonts w:eastAsia="Calibri"/>
              </w:rPr>
            </w:pPr>
            <w:r w:rsidRPr="00A40CFA">
              <w:rPr>
                <w:rFonts w:eastAsia="Calibri"/>
              </w:rPr>
              <w:t>3</w:t>
            </w:r>
          </w:p>
        </w:tc>
        <w:tc>
          <w:tcPr>
            <w:tcW w:w="1890" w:type="dxa"/>
            <w:vAlign w:val="center"/>
          </w:tcPr>
          <w:p w14:paraId="73D87FAA" w14:textId="77777777" w:rsidR="00D14345" w:rsidRPr="00A40CFA" w:rsidRDefault="00D14345" w:rsidP="0040793A">
            <w:pPr>
              <w:pStyle w:val="Tabuka-Text"/>
              <w:jc w:val="center"/>
              <w:rPr>
                <w:rFonts w:eastAsia="Calibri"/>
              </w:rPr>
            </w:pPr>
            <w:r w:rsidRPr="00A40CFA">
              <w:rPr>
                <w:rFonts w:eastAsia="Calibri"/>
              </w:rPr>
              <w:t>4</w:t>
            </w:r>
          </w:p>
        </w:tc>
      </w:tr>
      <w:tr w:rsidR="00D14345" w:rsidRPr="00A40CFA" w14:paraId="7CB1DCDB" w14:textId="77777777" w:rsidTr="00850BD4">
        <w:trPr>
          <w:trHeight w:val="283"/>
        </w:trPr>
        <w:tc>
          <w:tcPr>
            <w:tcW w:w="1696" w:type="dxa"/>
            <w:vMerge/>
            <w:vAlign w:val="center"/>
          </w:tcPr>
          <w:p w14:paraId="372B9A5B" w14:textId="77777777" w:rsidR="00D14345" w:rsidRPr="00A40CFA" w:rsidRDefault="00D14345" w:rsidP="00850BD4">
            <w:pPr>
              <w:pStyle w:val="Tabuka-Hlavika"/>
              <w:rPr>
                <w:rFonts w:eastAsia="Calibri"/>
              </w:rPr>
            </w:pPr>
          </w:p>
        </w:tc>
        <w:tc>
          <w:tcPr>
            <w:tcW w:w="1843" w:type="dxa"/>
            <w:shd w:val="clear" w:color="auto" w:fill="E7E6E6" w:themeFill="background2"/>
            <w:vAlign w:val="center"/>
          </w:tcPr>
          <w:p w14:paraId="1ECD781E" w14:textId="77777777" w:rsidR="00D14345" w:rsidRPr="00A40CFA" w:rsidRDefault="00D14345" w:rsidP="00850BD4">
            <w:pPr>
              <w:pStyle w:val="Tabuka-Hlavika"/>
              <w:rPr>
                <w:rFonts w:eastAsia="Calibri"/>
              </w:rPr>
            </w:pPr>
            <w:r w:rsidRPr="00A40CFA">
              <w:rPr>
                <w:rFonts w:eastAsia="Calibri"/>
              </w:rPr>
              <w:t>Nízka - D</w:t>
            </w:r>
          </w:p>
        </w:tc>
        <w:tc>
          <w:tcPr>
            <w:tcW w:w="2142" w:type="dxa"/>
            <w:vAlign w:val="center"/>
          </w:tcPr>
          <w:p w14:paraId="4B85CF52" w14:textId="77777777" w:rsidR="00D14345" w:rsidRPr="00A40CFA" w:rsidRDefault="00D14345" w:rsidP="0040793A">
            <w:pPr>
              <w:pStyle w:val="Tabuka-Text"/>
              <w:jc w:val="center"/>
              <w:rPr>
                <w:rFonts w:eastAsia="Calibri"/>
              </w:rPr>
            </w:pPr>
            <w:r w:rsidRPr="00A40CFA">
              <w:rPr>
                <w:rFonts w:eastAsia="Calibri"/>
              </w:rPr>
              <w:t>3</w:t>
            </w:r>
          </w:p>
        </w:tc>
        <w:tc>
          <w:tcPr>
            <w:tcW w:w="1891" w:type="dxa"/>
            <w:vAlign w:val="center"/>
          </w:tcPr>
          <w:p w14:paraId="676F4E02" w14:textId="77777777" w:rsidR="00D14345" w:rsidRPr="00A40CFA" w:rsidRDefault="00D14345" w:rsidP="0040793A">
            <w:pPr>
              <w:pStyle w:val="Tabuka-Text"/>
              <w:jc w:val="center"/>
              <w:rPr>
                <w:rFonts w:eastAsia="Calibri"/>
              </w:rPr>
            </w:pPr>
            <w:r w:rsidRPr="00A40CFA">
              <w:rPr>
                <w:rFonts w:eastAsia="Calibri"/>
              </w:rPr>
              <w:t>4</w:t>
            </w:r>
          </w:p>
        </w:tc>
        <w:tc>
          <w:tcPr>
            <w:tcW w:w="1890" w:type="dxa"/>
            <w:vAlign w:val="center"/>
          </w:tcPr>
          <w:p w14:paraId="34109F09" w14:textId="77777777" w:rsidR="00D14345" w:rsidRPr="00A40CFA" w:rsidRDefault="00D14345" w:rsidP="0040793A">
            <w:pPr>
              <w:pStyle w:val="Tabuka-Text"/>
              <w:jc w:val="center"/>
              <w:rPr>
                <w:rFonts w:eastAsia="Calibri"/>
              </w:rPr>
            </w:pPr>
            <w:r w:rsidRPr="00A40CFA">
              <w:rPr>
                <w:rFonts w:eastAsia="Calibri"/>
              </w:rPr>
              <w:t>4</w:t>
            </w:r>
          </w:p>
        </w:tc>
      </w:tr>
    </w:tbl>
    <w:p w14:paraId="4E72AD6D" w14:textId="7C7F4F39" w:rsidR="00D14345" w:rsidRPr="00A40CFA" w:rsidRDefault="00850BD4" w:rsidP="00850BD4">
      <w:pPr>
        <w:pStyle w:val="Caption"/>
        <w:rPr>
          <w:rFonts w:ascii="Tahoma" w:hAnsi="Tahoma" w:cs="Tahoma"/>
          <w:b/>
          <w:bCs/>
          <w:i w:val="0"/>
          <w:iCs w:val="0"/>
          <w:color w:val="808080" w:themeColor="background1" w:themeShade="80"/>
          <w:szCs w:val="16"/>
        </w:rPr>
      </w:pPr>
      <w:r w:rsidRPr="00A40CFA">
        <w:t xml:space="preserve">Tabuľka </w:t>
      </w:r>
      <w:r w:rsidRPr="00A40CFA">
        <w:fldChar w:fldCharType="begin"/>
      </w:r>
      <w:r w:rsidRPr="00A40CFA">
        <w:instrText>SEQ Tabuľka \* ARABIC</w:instrText>
      </w:r>
      <w:r w:rsidRPr="00A40CFA">
        <w:fldChar w:fldCharType="separate"/>
      </w:r>
      <w:r w:rsidR="004D5323" w:rsidRPr="00A40CFA">
        <w:t>37</w:t>
      </w:r>
      <w:r w:rsidRPr="00A40CFA">
        <w:fldChar w:fldCharType="end"/>
      </w:r>
      <w:r w:rsidRPr="00A40CFA">
        <w:t xml:space="preserve"> Určenie priority incidentu</w:t>
      </w:r>
    </w:p>
    <w:p w14:paraId="20740FC8" w14:textId="45B95AEE" w:rsidR="00D14345" w:rsidRPr="00A40CFA" w:rsidRDefault="00AF4040" w:rsidP="00D14345">
      <w:pPr>
        <w:rPr>
          <w:b/>
        </w:rPr>
      </w:pPr>
      <w:r w:rsidRPr="00A40CFA">
        <w:rPr>
          <w:b/>
        </w:rPr>
        <w:t>Parametre služby Riešenia incidentov v prevádzke</w:t>
      </w:r>
      <w:r w:rsidR="00D14345" w:rsidRPr="00A40CFA">
        <w:rPr>
          <w:b/>
        </w:rPr>
        <w:t>:</w:t>
      </w:r>
    </w:p>
    <w:tbl>
      <w:tblPr>
        <w:tblW w:w="90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89"/>
        <w:gridCol w:w="2674"/>
        <w:gridCol w:w="2946"/>
        <w:gridCol w:w="2272"/>
      </w:tblGrid>
      <w:tr w:rsidR="00D14345" w:rsidRPr="00A40CFA" w14:paraId="5E246A51" w14:textId="77777777" w:rsidTr="006F35A6">
        <w:trPr>
          <w:trHeight w:val="1037"/>
          <w:tblHeader/>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1F8E35B0" w14:textId="77777777" w:rsidR="00D14345" w:rsidRPr="00A40CFA" w:rsidRDefault="00D14345" w:rsidP="00FC12C4">
            <w:pPr>
              <w:pStyle w:val="Tabuka-Hlavika"/>
            </w:pPr>
            <w:r w:rsidRPr="00A40CFA">
              <w:t>Označenie priority incidentu</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2DAE6619" w14:textId="77777777" w:rsidR="00D14345" w:rsidRPr="00A40CFA" w:rsidRDefault="00D14345" w:rsidP="00FC12C4">
            <w:pPr>
              <w:pStyle w:val="Tabuka-Hlavika"/>
            </w:pPr>
            <w:r w:rsidRPr="00A40CFA">
              <w:t>Reakčná doba</w:t>
            </w:r>
            <w:r w:rsidRPr="00A40CFA">
              <w:rPr>
                <w:vertAlign w:val="superscript"/>
              </w:rPr>
              <w:t>(1)</w:t>
            </w:r>
            <w:r w:rsidRPr="00A40CFA">
              <w:t xml:space="preserve"> od nahlásenia incidentu po začiatok riešenia incidentu</w:t>
            </w:r>
          </w:p>
        </w:tc>
        <w:tc>
          <w:tcPr>
            <w:tcW w:w="29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168F99A9" w14:textId="77777777" w:rsidR="00D14345" w:rsidRPr="00A40CFA" w:rsidRDefault="00D14345" w:rsidP="00FC12C4">
            <w:pPr>
              <w:pStyle w:val="Tabuka-Hlavika"/>
              <w:rPr>
                <w:vertAlign w:val="superscript"/>
              </w:rPr>
            </w:pPr>
            <w:r w:rsidRPr="00A40CFA">
              <w:t xml:space="preserve">Doba konečného vyriešenia incidentu od nahlásenia incidentu (DKVI) </w:t>
            </w:r>
            <w:r w:rsidRPr="00A40CFA">
              <w:rPr>
                <w:vertAlign w:val="superscript"/>
              </w:rPr>
              <w:t>(2)</w:t>
            </w:r>
          </w:p>
        </w:tc>
        <w:tc>
          <w:tcPr>
            <w:tcW w:w="22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1E06B44D" w14:textId="77777777" w:rsidR="00D14345" w:rsidRPr="00A40CFA" w:rsidRDefault="00D14345" w:rsidP="00FC12C4">
            <w:pPr>
              <w:pStyle w:val="Tabuka-Hlavika"/>
            </w:pPr>
            <w:r w:rsidRPr="00A40CFA">
              <w:t xml:space="preserve">Spoľahlivosť </w:t>
            </w:r>
            <w:r w:rsidRPr="00A40CFA">
              <w:rPr>
                <w:vertAlign w:val="superscript"/>
              </w:rPr>
              <w:t>(3)</w:t>
            </w:r>
          </w:p>
          <w:p w14:paraId="023FA187" w14:textId="77777777" w:rsidR="00D14345" w:rsidRPr="00A40CFA" w:rsidRDefault="00D14345" w:rsidP="00FC12C4">
            <w:pPr>
              <w:pStyle w:val="Tabuka-Hlavika"/>
              <w:rPr>
                <w:b w:val="0"/>
              </w:rPr>
            </w:pPr>
            <w:r w:rsidRPr="00A40CFA">
              <w:rPr>
                <w:b w:val="0"/>
              </w:rPr>
              <w:t>(počet incidentov za mesiac)</w:t>
            </w:r>
          </w:p>
        </w:tc>
      </w:tr>
      <w:tr w:rsidR="00BC2B05" w:rsidRPr="00A40CFA" w14:paraId="0B8F2AE2" w14:textId="77777777" w:rsidTr="008B781D">
        <w:trPr>
          <w:trHeight w:val="417"/>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360FA110" w14:textId="77777777" w:rsidR="00BC2B05" w:rsidRPr="00A40CFA" w:rsidRDefault="00BC2B05" w:rsidP="00BC2B05">
            <w:pPr>
              <w:pStyle w:val="Tabuka-Text"/>
              <w:jc w:val="center"/>
            </w:pPr>
            <w:r w:rsidRPr="00A40CFA">
              <w:t>1</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0A2A20E" w14:textId="754C24BA" w:rsidR="00BC2B05" w:rsidRPr="00A40CFA" w:rsidRDefault="00BC2B05" w:rsidP="00BC2B05">
            <w:pPr>
              <w:pStyle w:val="Instrukcia"/>
              <w:jc w:val="center"/>
              <w:rPr>
                <w:sz w:val="16"/>
                <w:szCs w:val="16"/>
              </w:rPr>
            </w:pPr>
            <w:r w:rsidRPr="00A40CFA">
              <w:rPr>
                <w:color w:val="auto"/>
                <w:sz w:val="16"/>
                <w:szCs w:val="16"/>
              </w:rPr>
              <w:t>4 hod.</w:t>
            </w:r>
          </w:p>
        </w:tc>
        <w:tc>
          <w:tcPr>
            <w:tcW w:w="29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A2FB240" w14:textId="7F6A9955" w:rsidR="00BC2B05" w:rsidRPr="00A40CFA" w:rsidRDefault="00C91286" w:rsidP="00BC2B05">
            <w:pPr>
              <w:pStyle w:val="Instrukcia"/>
              <w:jc w:val="center"/>
              <w:rPr>
                <w:sz w:val="16"/>
                <w:szCs w:val="16"/>
              </w:rPr>
            </w:pPr>
            <w:r w:rsidRPr="00A40CFA">
              <w:rPr>
                <w:color w:val="auto"/>
                <w:sz w:val="16"/>
                <w:szCs w:val="16"/>
              </w:rPr>
              <w:t>24</w:t>
            </w:r>
            <w:r w:rsidR="000A4ADD" w:rsidRPr="00A40CFA">
              <w:rPr>
                <w:color w:val="auto"/>
                <w:sz w:val="16"/>
                <w:szCs w:val="16"/>
              </w:rPr>
              <w:t xml:space="preserve"> </w:t>
            </w:r>
            <w:r w:rsidR="00BC2B05" w:rsidRPr="00A40CFA">
              <w:rPr>
                <w:color w:val="auto"/>
                <w:sz w:val="16"/>
                <w:szCs w:val="16"/>
              </w:rPr>
              <w:t>hodín</w:t>
            </w:r>
          </w:p>
        </w:tc>
        <w:tc>
          <w:tcPr>
            <w:tcW w:w="227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2D61FD0" w14:textId="3E3EF303" w:rsidR="00BC2B05" w:rsidRPr="00A40CFA" w:rsidRDefault="00BC2B05" w:rsidP="00BC2B05">
            <w:pPr>
              <w:pStyle w:val="Instrukcia"/>
              <w:jc w:val="center"/>
              <w:rPr>
                <w:sz w:val="16"/>
                <w:szCs w:val="16"/>
              </w:rPr>
            </w:pPr>
            <w:r w:rsidRPr="00A40CFA">
              <w:rPr>
                <w:color w:val="auto"/>
                <w:sz w:val="16"/>
                <w:szCs w:val="16"/>
              </w:rPr>
              <w:t>1</w:t>
            </w:r>
          </w:p>
        </w:tc>
      </w:tr>
      <w:tr w:rsidR="00BC2B05" w:rsidRPr="00A40CFA" w14:paraId="39CCB2D6" w14:textId="77777777" w:rsidTr="008B781D">
        <w:trPr>
          <w:trHeight w:val="417"/>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0E6CDC0C" w14:textId="77777777" w:rsidR="00BC2B05" w:rsidRPr="00A40CFA" w:rsidRDefault="00BC2B05" w:rsidP="00BC2B05">
            <w:pPr>
              <w:pStyle w:val="Tabuka-Text"/>
              <w:jc w:val="center"/>
            </w:pPr>
            <w:r w:rsidRPr="00A40CFA">
              <w:t>2</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14277D4" w14:textId="122797E6" w:rsidR="00BC2B05" w:rsidRPr="00A40CFA" w:rsidRDefault="00C91286" w:rsidP="00BC2B05">
            <w:pPr>
              <w:pStyle w:val="Instrukcia"/>
              <w:jc w:val="center"/>
              <w:rPr>
                <w:sz w:val="16"/>
                <w:szCs w:val="16"/>
              </w:rPr>
            </w:pPr>
            <w:r w:rsidRPr="00A40CFA">
              <w:rPr>
                <w:color w:val="auto"/>
                <w:sz w:val="16"/>
                <w:szCs w:val="16"/>
              </w:rPr>
              <w:t>16</w:t>
            </w:r>
            <w:r w:rsidR="00BC2B05" w:rsidRPr="00A40CFA">
              <w:rPr>
                <w:color w:val="auto"/>
                <w:sz w:val="16"/>
                <w:szCs w:val="16"/>
              </w:rPr>
              <w:t xml:space="preserve"> hod.</w:t>
            </w:r>
          </w:p>
        </w:tc>
        <w:tc>
          <w:tcPr>
            <w:tcW w:w="29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DFBADB8" w14:textId="2CA527D8" w:rsidR="00BC2B05" w:rsidRPr="00A40CFA" w:rsidRDefault="00C91286" w:rsidP="00BC2B05">
            <w:pPr>
              <w:pStyle w:val="Instrukcia"/>
              <w:jc w:val="center"/>
              <w:rPr>
                <w:sz w:val="16"/>
                <w:szCs w:val="16"/>
              </w:rPr>
            </w:pPr>
            <w:r w:rsidRPr="00A40CFA">
              <w:rPr>
                <w:color w:val="auto"/>
                <w:sz w:val="16"/>
                <w:szCs w:val="16"/>
              </w:rPr>
              <w:t>40</w:t>
            </w:r>
            <w:r w:rsidR="00BC2B05" w:rsidRPr="00A40CFA">
              <w:rPr>
                <w:color w:val="auto"/>
                <w:sz w:val="16"/>
                <w:szCs w:val="16"/>
              </w:rPr>
              <w:t xml:space="preserve"> hodín</w:t>
            </w:r>
          </w:p>
        </w:tc>
        <w:tc>
          <w:tcPr>
            <w:tcW w:w="227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B446467" w14:textId="443B8BA8" w:rsidR="00BC2B05" w:rsidRPr="00A40CFA" w:rsidRDefault="00C91286" w:rsidP="00BC2B05">
            <w:pPr>
              <w:pStyle w:val="Instrukcia"/>
              <w:jc w:val="center"/>
              <w:rPr>
                <w:sz w:val="16"/>
                <w:szCs w:val="16"/>
              </w:rPr>
            </w:pPr>
            <w:r w:rsidRPr="00A40CFA">
              <w:rPr>
                <w:color w:val="auto"/>
                <w:sz w:val="16"/>
                <w:szCs w:val="16"/>
              </w:rPr>
              <w:t>4</w:t>
            </w:r>
          </w:p>
        </w:tc>
      </w:tr>
      <w:tr w:rsidR="00BC2B05" w:rsidRPr="00A40CFA" w14:paraId="1E5DD32F" w14:textId="77777777" w:rsidTr="008B781D">
        <w:trPr>
          <w:trHeight w:val="417"/>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7CF59979" w14:textId="77777777" w:rsidR="00BC2B05" w:rsidRPr="00A40CFA" w:rsidRDefault="00BC2B05" w:rsidP="00BC2B05">
            <w:pPr>
              <w:pStyle w:val="Tabuka-Text"/>
              <w:jc w:val="center"/>
            </w:pPr>
            <w:r w:rsidRPr="00A40CFA">
              <w:t>3</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50DC013" w14:textId="45756B38" w:rsidR="00BC2B05" w:rsidRPr="00A40CFA" w:rsidRDefault="00344E93" w:rsidP="00BC2B05">
            <w:pPr>
              <w:pStyle w:val="Instrukcia"/>
              <w:jc w:val="center"/>
              <w:rPr>
                <w:sz w:val="16"/>
                <w:szCs w:val="16"/>
              </w:rPr>
            </w:pPr>
            <w:r w:rsidRPr="00A40CFA">
              <w:rPr>
                <w:color w:val="auto"/>
                <w:sz w:val="16"/>
                <w:szCs w:val="16"/>
              </w:rPr>
              <w:t>40</w:t>
            </w:r>
            <w:r w:rsidR="00BC2B05" w:rsidRPr="00A40CFA">
              <w:rPr>
                <w:color w:val="auto"/>
                <w:sz w:val="16"/>
                <w:szCs w:val="16"/>
              </w:rPr>
              <w:t xml:space="preserve"> hod.</w:t>
            </w:r>
          </w:p>
        </w:tc>
        <w:tc>
          <w:tcPr>
            <w:tcW w:w="29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B8E8254" w14:textId="5BC97181" w:rsidR="00BC2B05" w:rsidRPr="00A40CFA" w:rsidRDefault="00F3607A" w:rsidP="00BC2B05">
            <w:pPr>
              <w:pStyle w:val="Instrukcia"/>
              <w:jc w:val="center"/>
              <w:rPr>
                <w:sz w:val="16"/>
                <w:szCs w:val="16"/>
              </w:rPr>
            </w:pPr>
            <w:r w:rsidRPr="00A40CFA">
              <w:rPr>
                <w:color w:val="auto"/>
                <w:sz w:val="16"/>
                <w:szCs w:val="16"/>
              </w:rPr>
              <w:t>160</w:t>
            </w:r>
            <w:r w:rsidR="00BC2B05" w:rsidRPr="00A40CFA">
              <w:rPr>
                <w:color w:val="auto"/>
                <w:sz w:val="16"/>
                <w:szCs w:val="16"/>
              </w:rPr>
              <w:t xml:space="preserve"> hodín</w:t>
            </w:r>
          </w:p>
        </w:tc>
        <w:tc>
          <w:tcPr>
            <w:tcW w:w="227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52A99E0" w14:textId="6B3B1D8F" w:rsidR="00BC2B05" w:rsidRPr="00A40CFA" w:rsidRDefault="00BC2B05" w:rsidP="00BC2B05">
            <w:pPr>
              <w:pStyle w:val="Instrukcia"/>
              <w:jc w:val="center"/>
              <w:rPr>
                <w:sz w:val="16"/>
                <w:szCs w:val="16"/>
              </w:rPr>
            </w:pPr>
            <w:r w:rsidRPr="00A40CFA">
              <w:rPr>
                <w:color w:val="auto"/>
                <w:sz w:val="16"/>
                <w:szCs w:val="16"/>
              </w:rPr>
              <w:t>10</w:t>
            </w:r>
          </w:p>
        </w:tc>
      </w:tr>
      <w:tr w:rsidR="00BC2B05" w:rsidRPr="00A40CFA" w14:paraId="77EEFFE8" w14:textId="77777777" w:rsidTr="006F35A6">
        <w:trPr>
          <w:trHeight w:val="417"/>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107B7D61" w14:textId="77777777" w:rsidR="00BC2B05" w:rsidRPr="00A40CFA" w:rsidRDefault="00BC2B05" w:rsidP="00BC2B05">
            <w:pPr>
              <w:pStyle w:val="Tabuka-Text"/>
              <w:jc w:val="center"/>
            </w:pPr>
            <w:r w:rsidRPr="00A40CFA">
              <w:t>4</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C85BAC4" w14:textId="146C1657" w:rsidR="00BC2B05" w:rsidRPr="00A40CFA" w:rsidRDefault="00F3607A" w:rsidP="00BC2B05">
            <w:pPr>
              <w:pStyle w:val="Instrukcia"/>
              <w:jc w:val="center"/>
              <w:rPr>
                <w:sz w:val="16"/>
                <w:szCs w:val="16"/>
              </w:rPr>
            </w:pPr>
            <w:r w:rsidRPr="00A40CFA">
              <w:rPr>
                <w:color w:val="auto"/>
                <w:sz w:val="16"/>
                <w:szCs w:val="16"/>
              </w:rPr>
              <w:t>160</w:t>
            </w:r>
            <w:r w:rsidR="00BC2B05" w:rsidRPr="00A40CFA">
              <w:rPr>
                <w:color w:val="auto"/>
                <w:sz w:val="16"/>
                <w:szCs w:val="16"/>
              </w:rPr>
              <w:t xml:space="preserve"> hod.</w:t>
            </w:r>
          </w:p>
        </w:tc>
        <w:tc>
          <w:tcPr>
            <w:tcW w:w="521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15AEACF" w14:textId="090A1B8D" w:rsidR="00BC2B05" w:rsidRPr="00A40CFA" w:rsidRDefault="00BC2B05" w:rsidP="00BC2B05">
            <w:pPr>
              <w:pStyle w:val="Instrukcia"/>
              <w:jc w:val="center"/>
              <w:rPr>
                <w:sz w:val="16"/>
                <w:szCs w:val="16"/>
              </w:rPr>
            </w:pPr>
            <w:r w:rsidRPr="00A40CFA">
              <w:rPr>
                <w:color w:val="auto"/>
                <w:sz w:val="16"/>
                <w:szCs w:val="16"/>
              </w:rPr>
              <w:t xml:space="preserve">Vyriešené a nasadené v rámci plánovaných </w:t>
            </w:r>
            <w:proofErr w:type="spellStart"/>
            <w:r w:rsidRPr="00A40CFA">
              <w:rPr>
                <w:color w:val="auto"/>
                <w:sz w:val="16"/>
                <w:szCs w:val="16"/>
              </w:rPr>
              <w:t>releasov</w:t>
            </w:r>
            <w:proofErr w:type="spellEnd"/>
            <w:r w:rsidRPr="00A40CFA">
              <w:rPr>
                <w:color w:val="auto"/>
                <w:sz w:val="16"/>
                <w:szCs w:val="16"/>
              </w:rPr>
              <w:t xml:space="preserve"> (vydaní novej verzie programového vybavenia a konfigurácie)</w:t>
            </w:r>
          </w:p>
        </w:tc>
      </w:tr>
    </w:tbl>
    <w:p w14:paraId="7B22D97B" w14:textId="4E1D45C0" w:rsidR="0040793A" w:rsidRPr="00A40CFA" w:rsidRDefault="00AF4040" w:rsidP="008B781D">
      <w:pPr>
        <w:pStyle w:val="Caption"/>
      </w:pPr>
      <w:r w:rsidRPr="00A40CFA">
        <w:t xml:space="preserve">Tabuľka </w:t>
      </w:r>
      <w:r w:rsidRPr="00A40CFA">
        <w:fldChar w:fldCharType="begin"/>
      </w:r>
      <w:r w:rsidRPr="00A40CFA">
        <w:instrText>SEQ Tabuľka \* ARABIC</w:instrText>
      </w:r>
      <w:r w:rsidRPr="00A40CFA">
        <w:fldChar w:fldCharType="separate"/>
      </w:r>
      <w:r w:rsidR="004D5323" w:rsidRPr="00A40CFA">
        <w:t>38</w:t>
      </w:r>
      <w:r w:rsidRPr="00A40CFA">
        <w:fldChar w:fldCharType="end"/>
      </w:r>
      <w:r w:rsidRPr="00A40CFA">
        <w:t xml:space="preserve"> Parametre služby Riešenia incidentov v</w:t>
      </w:r>
      <w:r w:rsidR="008B781D" w:rsidRPr="00A40CFA">
        <w:t> </w:t>
      </w:r>
      <w:r w:rsidRPr="00A40CFA">
        <w:t>prevádzke</w:t>
      </w:r>
    </w:p>
    <w:p w14:paraId="26DC5906" w14:textId="6846B1E0" w:rsidR="00D14345" w:rsidRPr="00A40CFA" w:rsidRDefault="00D14345" w:rsidP="00D9652A">
      <w:pPr>
        <w:rPr>
          <w:sz w:val="16"/>
          <w:szCs w:val="16"/>
        </w:rPr>
      </w:pPr>
      <w:r w:rsidRPr="00A40CFA">
        <w:rPr>
          <w:sz w:val="16"/>
          <w:szCs w:val="16"/>
        </w:rPr>
        <w:t>Vysvetlivky k tabuľke</w:t>
      </w:r>
    </w:p>
    <w:p w14:paraId="0FBC4414" w14:textId="54CA5A12" w:rsidR="00D14345" w:rsidRPr="00A40CFA" w:rsidRDefault="00D14345" w:rsidP="00D9652A">
      <w:pPr>
        <w:rPr>
          <w:sz w:val="16"/>
          <w:szCs w:val="16"/>
        </w:rPr>
      </w:pPr>
      <w:r w:rsidRPr="00A40CFA">
        <w:rPr>
          <w:sz w:val="16"/>
          <w:szCs w:val="16"/>
        </w:rPr>
        <w:t xml:space="preserve">(1) </w:t>
      </w:r>
      <w:r w:rsidRPr="00A40CFA">
        <w:rPr>
          <w:b/>
          <w:sz w:val="16"/>
          <w:szCs w:val="16"/>
        </w:rPr>
        <w:t>Reakčná doba</w:t>
      </w:r>
      <w:r w:rsidRPr="00A40CFA">
        <w:rPr>
          <w:sz w:val="16"/>
          <w:szCs w:val="16"/>
        </w:rPr>
        <w:t xml:space="preserve"> je čas medzi nahlásením incidentu verejným obstarávateľom (vrátane užívateľov IS, ktorí nie sú v pracovnoprávnom vzťahu s verejným obstarávateľom) na helpdesk úrovne L3 a jeho prevzatím na riešenie.</w:t>
      </w:r>
    </w:p>
    <w:p w14:paraId="5CC3B0DD" w14:textId="70973C6D" w:rsidR="00D14345" w:rsidRPr="00A40CFA" w:rsidRDefault="00D14345" w:rsidP="00D9652A">
      <w:pPr>
        <w:rPr>
          <w:sz w:val="16"/>
          <w:szCs w:val="16"/>
        </w:rPr>
      </w:pPr>
      <w:r w:rsidRPr="00A40CFA">
        <w:rPr>
          <w:sz w:val="16"/>
          <w:szCs w:val="16"/>
        </w:rPr>
        <w:t xml:space="preserve">(2) </w:t>
      </w:r>
      <w:r w:rsidRPr="00A40CFA">
        <w:rPr>
          <w:b/>
          <w:sz w:val="16"/>
          <w:szCs w:val="16"/>
        </w:rPr>
        <w:t xml:space="preserve">DKVI </w:t>
      </w:r>
      <w:r w:rsidR="00486726" w:rsidRPr="00A40CFA">
        <w:rPr>
          <w:sz w:val="16"/>
          <w:szCs w:val="16"/>
        </w:rPr>
        <w:t xml:space="preserve">(Doba konečného vyriešenia incidentu) - </w:t>
      </w:r>
      <w:r w:rsidRPr="00A40CFA">
        <w:rPr>
          <w:sz w:val="16"/>
          <w:szCs w:val="16"/>
        </w:rPr>
        <w:t xml:space="preserve">znamená </w:t>
      </w:r>
      <w:r w:rsidR="00067A83" w:rsidRPr="00A40CFA">
        <w:rPr>
          <w:sz w:val="16"/>
          <w:szCs w:val="16"/>
        </w:rPr>
        <w:t xml:space="preserve">čas </w:t>
      </w:r>
      <w:r w:rsidRPr="00A40CFA">
        <w:rPr>
          <w:sz w:val="16"/>
          <w:szCs w:val="16"/>
        </w:rPr>
        <w:t>ob</w:t>
      </w:r>
      <w:r w:rsidR="00067A83" w:rsidRPr="00A40CFA">
        <w:rPr>
          <w:sz w:val="16"/>
          <w:szCs w:val="16"/>
        </w:rPr>
        <w:t>novenia</w:t>
      </w:r>
      <w:r w:rsidRPr="00A40CFA">
        <w:rPr>
          <w:sz w:val="16"/>
          <w:szCs w:val="16"/>
        </w:rPr>
        <w:t xml:space="preserve"> štandardnej prevádzky - čas medzi nahlásením incidentu verejným obstarávateľom a vyriešením incidentu </w:t>
      </w:r>
      <w:r w:rsidR="00067A83" w:rsidRPr="00A40CFA">
        <w:rPr>
          <w:sz w:val="16"/>
          <w:szCs w:val="16"/>
        </w:rPr>
        <w:t>poskytovateľom podpory</w:t>
      </w:r>
      <w:r w:rsidRPr="00A40CFA">
        <w:rPr>
          <w:sz w:val="16"/>
          <w:szCs w:val="16"/>
        </w:rPr>
        <w:t xml:space="preserve"> (do doby, kedy je funkčnosť prostredia znovu obnovená v plnom rozsahu). Doba konečného vyriešenia incidentu od nahlásenia incidentu verejným obstarávateľom sa počíta počas celého dňa. Do tejto doby sa nezarátava čas potrebný na nevyhnutnú súčinnosť verejného obstarávateľa, ak je potrebná pre vyriešenie incidentu. V prípade potreby je </w:t>
      </w:r>
      <w:r w:rsidR="00067A83" w:rsidRPr="00A40CFA">
        <w:rPr>
          <w:sz w:val="16"/>
          <w:szCs w:val="16"/>
        </w:rPr>
        <w:t>poskytovateľ podpory</w:t>
      </w:r>
      <w:r w:rsidRPr="00A40CFA">
        <w:rPr>
          <w:sz w:val="16"/>
          <w:szCs w:val="16"/>
        </w:rPr>
        <w:t xml:space="preserve"> oprávnený požadovať od verejného obstarávateľa schválenie riešenia incidentu.</w:t>
      </w:r>
    </w:p>
    <w:p w14:paraId="6B9A2BC3" w14:textId="43FF2F5A" w:rsidR="00D14345" w:rsidRPr="00A40CFA" w:rsidRDefault="00D14345" w:rsidP="00D9652A">
      <w:pPr>
        <w:rPr>
          <w:sz w:val="16"/>
          <w:szCs w:val="16"/>
        </w:rPr>
      </w:pPr>
      <w:r w:rsidRPr="00A40CFA">
        <w:rPr>
          <w:sz w:val="16"/>
          <w:szCs w:val="16"/>
        </w:rPr>
        <w:t xml:space="preserve">(3) </w:t>
      </w:r>
      <w:r w:rsidR="00D9652A" w:rsidRPr="00A40CFA">
        <w:rPr>
          <w:b/>
          <w:sz w:val="16"/>
          <w:szCs w:val="16"/>
        </w:rPr>
        <w:t>Spoľahlivosť</w:t>
      </w:r>
      <w:r w:rsidR="00D9652A" w:rsidRPr="00A40CFA">
        <w:rPr>
          <w:sz w:val="16"/>
          <w:szCs w:val="16"/>
        </w:rPr>
        <w:t xml:space="preserve"> - m</w:t>
      </w:r>
      <w:r w:rsidRPr="00A40CFA">
        <w:rPr>
          <w:sz w:val="16"/>
          <w:szCs w:val="16"/>
        </w:rPr>
        <w:t>aximálny počet incidentov za kalendárny mesiac. Každá ďalšia chyba nad stanovený limit spoľahlivosti sa počíta ako začatý deň omeškania bez odstránenia vady alebo incidentu. Duplicitné alebo technicky súvisiace incidenty (zadané v rámci jedného pracovného dňa, počas pracovného času 8 hodín) sú považované ako jeden incident.</w:t>
      </w:r>
    </w:p>
    <w:p w14:paraId="1CF71A2A" w14:textId="6D6DD42A" w:rsidR="00D14345" w:rsidRPr="00A40CFA" w:rsidRDefault="00D14345" w:rsidP="00D9652A">
      <w:pPr>
        <w:rPr>
          <w:sz w:val="16"/>
          <w:szCs w:val="16"/>
        </w:rPr>
      </w:pPr>
      <w:r w:rsidRPr="00A40CFA">
        <w:rPr>
          <w:sz w:val="16"/>
          <w:szCs w:val="16"/>
        </w:rPr>
        <w:t xml:space="preserve">(4) Incidenty nahlásené verejným obstarávateľom </w:t>
      </w:r>
      <w:r w:rsidR="00D9652A" w:rsidRPr="00A40CFA">
        <w:rPr>
          <w:sz w:val="16"/>
          <w:szCs w:val="16"/>
        </w:rPr>
        <w:t>poskytovateľovi podpory</w:t>
      </w:r>
      <w:r w:rsidRPr="00A40CFA">
        <w:rPr>
          <w:sz w:val="16"/>
          <w:szCs w:val="16"/>
        </w:rPr>
        <w:t xml:space="preserve"> v rámci testovacieho prostredia majú prioritu 3 a</w:t>
      </w:r>
      <w:r w:rsidR="00D9652A" w:rsidRPr="00A40CFA">
        <w:rPr>
          <w:sz w:val="16"/>
          <w:szCs w:val="16"/>
        </w:rPr>
        <w:t> </w:t>
      </w:r>
      <w:r w:rsidRPr="00A40CFA">
        <w:rPr>
          <w:sz w:val="16"/>
          <w:szCs w:val="16"/>
        </w:rPr>
        <w:t>nižšiu</w:t>
      </w:r>
      <w:r w:rsidR="00D9652A" w:rsidRPr="00A40CFA">
        <w:rPr>
          <w:sz w:val="16"/>
          <w:szCs w:val="16"/>
        </w:rPr>
        <w:t xml:space="preserve">. </w:t>
      </w:r>
      <w:r w:rsidRPr="00A40CFA">
        <w:rPr>
          <w:sz w:val="16"/>
          <w:szCs w:val="16"/>
        </w:rPr>
        <w:t xml:space="preserve">Vzťahujú sa výhradne k dostupnosti testovacieho prostredia. Za incident </w:t>
      </w:r>
      <w:r w:rsidR="00D9652A" w:rsidRPr="00A40CFA">
        <w:rPr>
          <w:sz w:val="16"/>
          <w:szCs w:val="16"/>
        </w:rPr>
        <w:t xml:space="preserve">v </w:t>
      </w:r>
      <w:r w:rsidRPr="00A40CFA">
        <w:rPr>
          <w:sz w:val="16"/>
          <w:szCs w:val="16"/>
        </w:rPr>
        <w:t>testovacom prostredí sa nepovažuje incident vztiahnutý k práve testovanej funkcionalite.</w:t>
      </w:r>
    </w:p>
    <w:p w14:paraId="4EB3803E" w14:textId="77777777" w:rsidR="00D14345" w:rsidRPr="00A40CFA" w:rsidRDefault="00D14345" w:rsidP="00D9652A"/>
    <w:p w14:paraId="574BB332" w14:textId="77777777" w:rsidR="00D14345" w:rsidRPr="00A40CFA" w:rsidRDefault="00D14345" w:rsidP="00D9652A">
      <w:r w:rsidRPr="00A40CFA">
        <w:t>Vyššie uvedené SLA parametre nebudú použité pre nasledovné služby:</w:t>
      </w:r>
    </w:p>
    <w:p w14:paraId="0E267BDB" w14:textId="77777777" w:rsidR="00D14345" w:rsidRPr="00A40CFA" w:rsidRDefault="00D14345" w:rsidP="006825CA">
      <w:pPr>
        <w:numPr>
          <w:ilvl w:val="0"/>
          <w:numId w:val="15"/>
        </w:numPr>
      </w:pPr>
      <w:r w:rsidRPr="00A40CFA">
        <w:t>Služby systémovej podpory na požiadanie (nad paušál)</w:t>
      </w:r>
    </w:p>
    <w:p w14:paraId="756A293E" w14:textId="77777777" w:rsidR="00D14345" w:rsidRPr="00A40CFA" w:rsidRDefault="00D14345" w:rsidP="006825CA">
      <w:pPr>
        <w:numPr>
          <w:ilvl w:val="0"/>
          <w:numId w:val="15"/>
        </w:numPr>
      </w:pPr>
      <w:r w:rsidRPr="00A40CFA">
        <w:t>Služby realizácie aplikačných zmien vyplývajúcich z legislatívnych a metodických zmien (nad paušál)</w:t>
      </w:r>
    </w:p>
    <w:p w14:paraId="04BD2191" w14:textId="77777777" w:rsidR="00D14345" w:rsidRPr="00A40CFA" w:rsidRDefault="00D14345" w:rsidP="00D9652A">
      <w:r w:rsidRPr="00A40CFA">
        <w:t>Pre tieto služby budú dohodnuté osobitné parametre dodávky.</w:t>
      </w:r>
    </w:p>
    <w:p w14:paraId="6A4641DF" w14:textId="77777777" w:rsidR="0005273A" w:rsidRPr="00A40CFA" w:rsidRDefault="0005273A" w:rsidP="00D9652A"/>
    <w:p w14:paraId="2D4BEF17" w14:textId="77777777" w:rsidR="0005273A" w:rsidRPr="00A40CFA" w:rsidRDefault="0005273A" w:rsidP="0005273A">
      <w:pPr>
        <w:rPr>
          <w:b/>
          <w:bCs/>
        </w:rPr>
      </w:pPr>
      <w:r w:rsidRPr="00A40CFA">
        <w:rPr>
          <w:b/>
          <w:bCs/>
        </w:rPr>
        <w:t>Postup pri riešení incidentov</w:t>
      </w:r>
    </w:p>
    <w:p w14:paraId="55201C0C" w14:textId="77777777" w:rsidR="0005273A" w:rsidRPr="00A40CFA" w:rsidRDefault="0005273A" w:rsidP="0005273A"/>
    <w:p w14:paraId="4BE0D844" w14:textId="77777777" w:rsidR="0005273A" w:rsidRPr="00A40CFA" w:rsidRDefault="0005273A" w:rsidP="0005273A">
      <w:pPr>
        <w:rPr>
          <w:i/>
          <w:iCs/>
        </w:rPr>
      </w:pPr>
      <w:r w:rsidRPr="00A40CFA">
        <w:rPr>
          <w:i/>
          <w:iCs/>
        </w:rPr>
        <w:t>Nahlásenie incidentu:</w:t>
      </w:r>
    </w:p>
    <w:p w14:paraId="28CD485C" w14:textId="77777777" w:rsidR="00B846A0" w:rsidRPr="00A40CFA" w:rsidRDefault="0005273A" w:rsidP="006825CA">
      <w:pPr>
        <w:pStyle w:val="ListParagraph"/>
        <w:numPr>
          <w:ilvl w:val="0"/>
          <w:numId w:val="159"/>
        </w:numPr>
      </w:pPr>
      <w:r w:rsidRPr="00A40CFA">
        <w:t>Incident môže byť nahlásený rôznymi spôsobmi, preferovane prostredníctvom IS poskytovateľa, prípadne elektronickou poštou (s potvrdením o doručení) alebo telefonicky na určené číslo podpory.</w:t>
      </w:r>
    </w:p>
    <w:p w14:paraId="1BDDBF10" w14:textId="0381E225" w:rsidR="0005273A" w:rsidRPr="00A40CFA" w:rsidRDefault="0005273A" w:rsidP="006825CA">
      <w:pPr>
        <w:pStyle w:val="ListParagraph"/>
        <w:numPr>
          <w:ilvl w:val="0"/>
          <w:numId w:val="159"/>
        </w:numPr>
      </w:pPr>
      <w:r w:rsidRPr="00A40CFA">
        <w:t xml:space="preserve">Objednávateľ musí poskytnúť základné informácie o incidente vrátane popisu problému, času jeho vzniku, prípadne doplňujúcich informácií, ako sú </w:t>
      </w:r>
      <w:proofErr w:type="spellStart"/>
      <w:r w:rsidRPr="00A40CFA">
        <w:t>screenshoty</w:t>
      </w:r>
      <w:proofErr w:type="spellEnd"/>
      <w:r w:rsidRPr="00A40CFA">
        <w:t xml:space="preserve"> alebo výstupy chybových hlásení.</w:t>
      </w:r>
    </w:p>
    <w:p w14:paraId="24F78F06" w14:textId="77777777" w:rsidR="0005273A" w:rsidRPr="00A40CFA" w:rsidRDefault="0005273A" w:rsidP="0005273A">
      <w:pPr>
        <w:rPr>
          <w:i/>
          <w:iCs/>
        </w:rPr>
      </w:pPr>
      <w:r w:rsidRPr="00A40CFA">
        <w:rPr>
          <w:i/>
          <w:iCs/>
        </w:rPr>
        <w:t>Klasifikácia incidentu:</w:t>
      </w:r>
    </w:p>
    <w:p w14:paraId="296976F6" w14:textId="77777777" w:rsidR="00B846A0" w:rsidRPr="00A40CFA" w:rsidRDefault="0005273A" w:rsidP="006825CA">
      <w:pPr>
        <w:pStyle w:val="ListParagraph"/>
        <w:numPr>
          <w:ilvl w:val="0"/>
          <w:numId w:val="160"/>
        </w:numPr>
      </w:pPr>
      <w:r w:rsidRPr="00A40CFA">
        <w:t xml:space="preserve">Klasifikáciu chýb vykoná príslušný pracovník Objednávateľa. </w:t>
      </w:r>
    </w:p>
    <w:p w14:paraId="21581EFD" w14:textId="77777777" w:rsidR="008933A0" w:rsidRPr="00A40CFA" w:rsidRDefault="0005273A" w:rsidP="006825CA">
      <w:pPr>
        <w:pStyle w:val="ListParagraph"/>
        <w:numPr>
          <w:ilvl w:val="0"/>
          <w:numId w:val="160"/>
        </w:numPr>
      </w:pPr>
      <w:r w:rsidRPr="00A40CFA">
        <w:t>Incidenty sú rozdelené do hlavných kategórií</w:t>
      </w:r>
      <w:r w:rsidR="00B846A0" w:rsidRPr="00A40CFA">
        <w:t xml:space="preserve"> v zmysle tabuľky vyššie</w:t>
      </w:r>
    </w:p>
    <w:p w14:paraId="763CC604" w14:textId="37893C0E" w:rsidR="0005273A" w:rsidRPr="00A40CFA" w:rsidRDefault="0005273A" w:rsidP="006825CA">
      <w:pPr>
        <w:pStyle w:val="ListParagraph"/>
        <w:numPr>
          <w:ilvl w:val="0"/>
          <w:numId w:val="160"/>
        </w:numPr>
      </w:pPr>
      <w:r w:rsidRPr="00A40CFA">
        <w:t>V prípade námietok zo strany Poskytovateľa riešia rozpor dohodou vedúci projektu za obe strany. Pokiaľ nie je možné dospieť k dohode, bude sporné</w:t>
      </w:r>
      <w:r w:rsidR="000A4ADD" w:rsidRPr="00A40CFA">
        <w:t xml:space="preserve"> </w:t>
      </w:r>
      <w:r w:rsidRPr="00A40CFA">
        <w:t>postúpené na Riadiaci výbor projektu.</w:t>
      </w:r>
    </w:p>
    <w:p w14:paraId="14857467" w14:textId="77777777" w:rsidR="0005273A" w:rsidRPr="00A40CFA" w:rsidRDefault="0005273A" w:rsidP="0005273A">
      <w:pPr>
        <w:rPr>
          <w:i/>
          <w:iCs/>
        </w:rPr>
      </w:pPr>
      <w:r w:rsidRPr="00A40CFA">
        <w:rPr>
          <w:i/>
          <w:iCs/>
        </w:rPr>
        <w:t>Prvá reakcia:</w:t>
      </w:r>
    </w:p>
    <w:p w14:paraId="5ECF4B17" w14:textId="68C09797" w:rsidR="0005273A" w:rsidRPr="00A40CFA" w:rsidRDefault="0005273A" w:rsidP="006825CA">
      <w:pPr>
        <w:pStyle w:val="ListParagraph"/>
        <w:numPr>
          <w:ilvl w:val="0"/>
          <w:numId w:val="161"/>
        </w:numPr>
      </w:pPr>
      <w:r w:rsidRPr="00A40CFA">
        <w:t xml:space="preserve">Poskytovateľ musí reagovať na incident do dohodnutého časového intervalu, ktorý je stanovený v závislosti od priority incidentu. </w:t>
      </w:r>
    </w:p>
    <w:p w14:paraId="5180899F" w14:textId="2BFED045" w:rsidR="0005273A" w:rsidRPr="00A40CFA" w:rsidRDefault="0005273A" w:rsidP="0005273A">
      <w:r w:rsidRPr="00A40CFA">
        <w:rPr>
          <w:i/>
          <w:iCs/>
        </w:rPr>
        <w:t>Analýza incidentu</w:t>
      </w:r>
      <w:r w:rsidR="008933A0" w:rsidRPr="00A40CFA">
        <w:t>:</w:t>
      </w:r>
    </w:p>
    <w:p w14:paraId="4B2C718D" w14:textId="3D9F9E7D" w:rsidR="0005273A" w:rsidRPr="00A40CFA" w:rsidRDefault="0005273A" w:rsidP="006825CA">
      <w:pPr>
        <w:pStyle w:val="ListParagraph"/>
        <w:numPr>
          <w:ilvl w:val="0"/>
          <w:numId w:val="161"/>
        </w:numPr>
      </w:pPr>
      <w:r w:rsidRPr="00A40CFA">
        <w:t>Poskytovateľ vykonáva podrobnú analýzu incidentu, ktorá zahŕňa kontrolu logov, identifikáciu príčiny problému a analýzu jeho dopadu na prevádzku systému. Ak je potrebné, Poskytovateľ komunikuje s objednávateľom za účelom získania ďalších informácií.</w:t>
      </w:r>
    </w:p>
    <w:p w14:paraId="030D116F" w14:textId="77777777" w:rsidR="0005273A" w:rsidRPr="00A40CFA" w:rsidRDefault="0005273A" w:rsidP="0005273A">
      <w:pPr>
        <w:rPr>
          <w:i/>
          <w:iCs/>
        </w:rPr>
      </w:pPr>
      <w:r w:rsidRPr="00A40CFA">
        <w:rPr>
          <w:i/>
          <w:iCs/>
        </w:rPr>
        <w:t>Implementácia dočasného riešenia (ak je potrebné):</w:t>
      </w:r>
    </w:p>
    <w:p w14:paraId="27626F52" w14:textId="47E923F9" w:rsidR="0005273A" w:rsidRPr="00A40CFA" w:rsidRDefault="0005273A" w:rsidP="006825CA">
      <w:pPr>
        <w:pStyle w:val="ListParagraph"/>
        <w:numPr>
          <w:ilvl w:val="0"/>
          <w:numId w:val="161"/>
        </w:numPr>
      </w:pPr>
      <w:r w:rsidRPr="00A40CFA">
        <w:t>Ak riešenie incidentu vyžaduje viac času, poskytovateľ môže nasadiť dočasné riešenie (</w:t>
      </w:r>
      <w:proofErr w:type="spellStart"/>
      <w:r w:rsidRPr="00A40CFA">
        <w:t>workaround</w:t>
      </w:r>
      <w:proofErr w:type="spellEnd"/>
      <w:r w:rsidRPr="00A40CFA">
        <w:t>), aby zabezpečil čo najskoršiu obnovu prevádzky systému. Toto dočasné riešenie umožní systém čiastočne používať, kým nebude implementované trvalé riešenie.</w:t>
      </w:r>
    </w:p>
    <w:p w14:paraId="065565C7" w14:textId="77777777" w:rsidR="0005273A" w:rsidRPr="00A40CFA" w:rsidRDefault="0005273A" w:rsidP="0005273A">
      <w:pPr>
        <w:rPr>
          <w:i/>
          <w:iCs/>
        </w:rPr>
      </w:pPr>
      <w:r w:rsidRPr="00A40CFA">
        <w:rPr>
          <w:i/>
          <w:iCs/>
        </w:rPr>
        <w:t xml:space="preserve">Nasadenie opravy (fix, </w:t>
      </w:r>
      <w:proofErr w:type="spellStart"/>
      <w:r w:rsidRPr="00A40CFA">
        <w:rPr>
          <w:i/>
          <w:iCs/>
        </w:rPr>
        <w:t>hotfix</w:t>
      </w:r>
      <w:proofErr w:type="spellEnd"/>
      <w:r w:rsidRPr="00A40CFA">
        <w:rPr>
          <w:i/>
          <w:iCs/>
        </w:rPr>
        <w:t>):</w:t>
      </w:r>
    </w:p>
    <w:p w14:paraId="152E2444" w14:textId="44280576" w:rsidR="0005273A" w:rsidRPr="00A40CFA" w:rsidRDefault="0005273A" w:rsidP="006825CA">
      <w:pPr>
        <w:pStyle w:val="ListParagraph"/>
        <w:numPr>
          <w:ilvl w:val="0"/>
          <w:numId w:val="161"/>
        </w:numPr>
      </w:pPr>
      <w:r w:rsidRPr="00A40CFA">
        <w:t xml:space="preserve">Ak bol identifikovaný problém, poskytovateľ pripraví opravu (fix alebo </w:t>
      </w:r>
      <w:proofErr w:type="spellStart"/>
      <w:r w:rsidRPr="00A40CFA">
        <w:t>hotfix</w:t>
      </w:r>
      <w:proofErr w:type="spellEnd"/>
      <w:r w:rsidRPr="00A40CFA">
        <w:t>), ktorá rieši príčinu incidentu. Táto oprava je najprv nasadená v testovacom prostredí, kde je overená jej funkčnosť a bezpečnosť.</w:t>
      </w:r>
    </w:p>
    <w:p w14:paraId="2631F52F" w14:textId="77777777" w:rsidR="0005273A" w:rsidRPr="00A40CFA" w:rsidRDefault="0005273A" w:rsidP="0005273A">
      <w:pPr>
        <w:rPr>
          <w:i/>
          <w:iCs/>
        </w:rPr>
      </w:pPr>
      <w:r w:rsidRPr="00A40CFA">
        <w:rPr>
          <w:i/>
          <w:iCs/>
        </w:rPr>
        <w:t>Funkčný test a bezpečnostná kontrola:</w:t>
      </w:r>
    </w:p>
    <w:p w14:paraId="6597D38E" w14:textId="0EAA193A" w:rsidR="0005273A" w:rsidRPr="00A40CFA" w:rsidRDefault="0005273A" w:rsidP="006825CA">
      <w:pPr>
        <w:pStyle w:val="ListParagraph"/>
        <w:numPr>
          <w:ilvl w:val="0"/>
          <w:numId w:val="161"/>
        </w:numPr>
      </w:pPr>
      <w:r w:rsidRPr="00A40CFA">
        <w:t>Po nasadení opravy sa vykonáva funkčný test systému, aby sa zabezpečilo, že problém bol vyriešený bez vedľajších negatívnych účinkov. Súčasne prebieha aj bezpečnostná kontrola, aby sa overilo, že nová oprava neohrozuje bezpečnosť systému.</w:t>
      </w:r>
    </w:p>
    <w:p w14:paraId="0C9BD35E" w14:textId="77777777" w:rsidR="0005273A" w:rsidRPr="00A40CFA" w:rsidRDefault="0005273A" w:rsidP="0005273A">
      <w:pPr>
        <w:rPr>
          <w:i/>
          <w:iCs/>
        </w:rPr>
      </w:pPr>
      <w:r w:rsidRPr="00A40CFA">
        <w:rPr>
          <w:i/>
          <w:iCs/>
        </w:rPr>
        <w:t>Obnova plnej prevádzky systému:</w:t>
      </w:r>
    </w:p>
    <w:p w14:paraId="51087C63" w14:textId="26D1A766" w:rsidR="0005273A" w:rsidRPr="00A40CFA" w:rsidRDefault="0005273A" w:rsidP="006825CA">
      <w:pPr>
        <w:pStyle w:val="ListParagraph"/>
        <w:numPr>
          <w:ilvl w:val="0"/>
          <w:numId w:val="161"/>
        </w:numPr>
      </w:pPr>
      <w:r w:rsidRPr="00A40CFA">
        <w:t>Po úspešnom otestovaní je oprava nasadená do produkčného prostredia. Obnova prevádzky znamená, že systém je opäť plne funkčný a môže byť používaný bez obmedzení. Doba na implementáciu trvalého riešenia</w:t>
      </w:r>
      <w:r w:rsidR="000A4ADD" w:rsidRPr="00A40CFA">
        <w:t xml:space="preserve"> </w:t>
      </w:r>
      <w:r w:rsidRPr="00A40CFA">
        <w:t>sa meria od nahlásenia incidentu po obnovenie plnej funkčnosti.</w:t>
      </w:r>
    </w:p>
    <w:p w14:paraId="4D98C77E" w14:textId="77777777" w:rsidR="0005273A" w:rsidRPr="00A40CFA" w:rsidRDefault="0005273A" w:rsidP="0005273A">
      <w:pPr>
        <w:rPr>
          <w:i/>
          <w:iCs/>
        </w:rPr>
      </w:pPr>
      <w:r w:rsidRPr="00A40CFA">
        <w:rPr>
          <w:i/>
          <w:iCs/>
        </w:rPr>
        <w:t>Uzavretie a akceptácia incidentu:</w:t>
      </w:r>
    </w:p>
    <w:p w14:paraId="524EB84E" w14:textId="77777777" w:rsidR="00F91673" w:rsidRPr="00A40CFA" w:rsidRDefault="0005273A" w:rsidP="006825CA">
      <w:pPr>
        <w:pStyle w:val="ListParagraph"/>
        <w:numPr>
          <w:ilvl w:val="0"/>
          <w:numId w:val="161"/>
        </w:numPr>
      </w:pPr>
      <w:r w:rsidRPr="00A40CFA">
        <w:t>Po vyriešení incidentu poskytovateľ kontaktuje objednávateľa, za účelom overenia, že problém je vyriešený a prevádzka systému je obnovená. Incident je oficiálne uzavretý po súhlase objednávateľa a zaznamenaný v systéme poskytovateľa ako vyriešený.</w:t>
      </w:r>
    </w:p>
    <w:p w14:paraId="5D019E8F" w14:textId="4F3228A9" w:rsidR="0005273A" w:rsidRPr="00A40CFA" w:rsidRDefault="0005273A" w:rsidP="006825CA">
      <w:pPr>
        <w:pStyle w:val="ListParagraph"/>
        <w:numPr>
          <w:ilvl w:val="0"/>
          <w:numId w:val="161"/>
        </w:numPr>
      </w:pPr>
      <w:r w:rsidRPr="00A40CFA">
        <w:t>Ak objednávateľ zistí, že incident nebol vyriešený, požiadavka sa považuje za nevyriešenú. Časové lehoty na riešenie sa predlžujú od momentu oznámenia pretrvávania incidentu.</w:t>
      </w:r>
    </w:p>
    <w:p w14:paraId="222CB655" w14:textId="77777777" w:rsidR="0005273A" w:rsidRPr="00A40CFA" w:rsidRDefault="0005273A" w:rsidP="0005273A">
      <w:pPr>
        <w:rPr>
          <w:i/>
          <w:iCs/>
        </w:rPr>
      </w:pPr>
      <w:r w:rsidRPr="00A40CFA">
        <w:rPr>
          <w:i/>
          <w:iCs/>
        </w:rPr>
        <w:t>Eskalácia (ak je potrebné):</w:t>
      </w:r>
    </w:p>
    <w:p w14:paraId="285BA150" w14:textId="1E791A81" w:rsidR="0005273A" w:rsidRPr="00A40CFA" w:rsidRDefault="0005273A" w:rsidP="006825CA">
      <w:pPr>
        <w:pStyle w:val="ListParagraph"/>
        <w:numPr>
          <w:ilvl w:val="0"/>
          <w:numId w:val="162"/>
        </w:numPr>
      </w:pPr>
      <w:r w:rsidRPr="00A40CFA">
        <w:t>Ak sa objednávateľ alebo poskytovateľ nedohodne na tom, či bol incident vyriešený, problém sa eskaluje na riadiaci výbor, ktorý/á rozhodne o ďalšom postupe. Eskalovaný incident bude naďalej riešený, až kým nebude dosiahnuté trvalé riešenie.</w:t>
      </w:r>
    </w:p>
    <w:p w14:paraId="5E484A02" w14:textId="77777777" w:rsidR="0005273A" w:rsidRPr="00A40CFA" w:rsidRDefault="0005273A" w:rsidP="0005273A"/>
    <w:p w14:paraId="164C27AA" w14:textId="77777777" w:rsidR="0005273A" w:rsidRPr="00A40CFA" w:rsidRDefault="0005273A" w:rsidP="0005273A">
      <w:pPr>
        <w:rPr>
          <w:i/>
          <w:iCs/>
        </w:rPr>
      </w:pPr>
      <w:r w:rsidRPr="00A40CFA">
        <w:rPr>
          <w:i/>
          <w:iCs/>
        </w:rPr>
        <w:t>Reportovanie:</w:t>
      </w:r>
    </w:p>
    <w:p w14:paraId="029A5EAE" w14:textId="1C1CFAD9" w:rsidR="0005273A" w:rsidRPr="00A40CFA" w:rsidRDefault="0005273A" w:rsidP="006825CA">
      <w:pPr>
        <w:pStyle w:val="ListParagraph"/>
        <w:numPr>
          <w:ilvl w:val="0"/>
          <w:numId w:val="162"/>
        </w:numPr>
      </w:pPr>
      <w:r w:rsidRPr="00A40CFA">
        <w:t xml:space="preserve">Poskytovateľ mesačne pripravuje reporty o všetkých riešených incidentoch. </w:t>
      </w:r>
    </w:p>
    <w:p w14:paraId="772EFC58" w14:textId="77777777" w:rsidR="0005273A" w:rsidRPr="00A40CFA" w:rsidRDefault="0005273A" w:rsidP="00500F27">
      <w:pPr>
        <w:ind w:left="708"/>
      </w:pPr>
      <w:r w:rsidRPr="00A40CFA">
        <w:t>Report obsahuje informácie o:</w:t>
      </w:r>
    </w:p>
    <w:p w14:paraId="12CC59F0" w14:textId="77777777" w:rsidR="00500F27" w:rsidRPr="00A40CFA" w:rsidRDefault="0005273A" w:rsidP="006825CA">
      <w:pPr>
        <w:pStyle w:val="ListParagraph"/>
        <w:numPr>
          <w:ilvl w:val="0"/>
          <w:numId w:val="162"/>
        </w:numPr>
        <w:ind w:left="1428"/>
      </w:pPr>
      <w:r w:rsidRPr="00A40CFA">
        <w:t>Identifikátore incidentu.</w:t>
      </w:r>
    </w:p>
    <w:p w14:paraId="5FEF6088" w14:textId="77777777" w:rsidR="00500F27" w:rsidRPr="00A40CFA" w:rsidRDefault="0005273A" w:rsidP="006825CA">
      <w:pPr>
        <w:pStyle w:val="ListParagraph"/>
        <w:numPr>
          <w:ilvl w:val="0"/>
          <w:numId w:val="162"/>
        </w:numPr>
        <w:ind w:left="1428"/>
      </w:pPr>
      <w:r w:rsidRPr="00A40CFA">
        <w:t>Názve incidentu.</w:t>
      </w:r>
    </w:p>
    <w:p w14:paraId="329862F9" w14:textId="77777777" w:rsidR="00500F27" w:rsidRPr="00A40CFA" w:rsidRDefault="0005273A" w:rsidP="006825CA">
      <w:pPr>
        <w:pStyle w:val="ListParagraph"/>
        <w:numPr>
          <w:ilvl w:val="0"/>
          <w:numId w:val="162"/>
        </w:numPr>
        <w:ind w:left="1428"/>
      </w:pPr>
      <w:r w:rsidRPr="00A40CFA">
        <w:t>Tíme, ktorý incident riešil.</w:t>
      </w:r>
    </w:p>
    <w:p w14:paraId="649F2AF0" w14:textId="7FB08983" w:rsidR="0005273A" w:rsidRPr="00A40CFA" w:rsidRDefault="0005273A" w:rsidP="006825CA">
      <w:pPr>
        <w:pStyle w:val="ListParagraph"/>
        <w:numPr>
          <w:ilvl w:val="0"/>
          <w:numId w:val="162"/>
        </w:numPr>
        <w:ind w:left="1428"/>
      </w:pPr>
      <w:r w:rsidRPr="00A40CFA">
        <w:t>Časových lehotách jednotlivých fáz riešenia.</w:t>
      </w:r>
    </w:p>
    <w:p w14:paraId="493F21A3" w14:textId="43CF08D6" w:rsidR="0005273A" w:rsidRPr="00A40CFA" w:rsidRDefault="0005273A" w:rsidP="00500F27">
      <w:pPr>
        <w:ind w:left="708"/>
      </w:pPr>
      <w:r w:rsidRPr="00A40CFA">
        <w:t>Reporty z profylaktických činností:</w:t>
      </w:r>
    </w:p>
    <w:p w14:paraId="2BA39FD5" w14:textId="77777777" w:rsidR="00500F27" w:rsidRPr="00A40CFA" w:rsidRDefault="0005273A" w:rsidP="006825CA">
      <w:pPr>
        <w:pStyle w:val="ListParagraph"/>
        <w:numPr>
          <w:ilvl w:val="0"/>
          <w:numId w:val="163"/>
        </w:numPr>
        <w:ind w:left="1428"/>
      </w:pPr>
      <w:r w:rsidRPr="00A40CFA">
        <w:t>Zoznam dokumentov a reportov z vykonaných činností s označením verzie a potrebných preventívnych opatrení.</w:t>
      </w:r>
    </w:p>
    <w:p w14:paraId="3E42510D" w14:textId="6D5687C6" w:rsidR="0005273A" w:rsidRPr="00A40CFA" w:rsidRDefault="0005273A" w:rsidP="006825CA">
      <w:pPr>
        <w:pStyle w:val="ListParagraph"/>
        <w:numPr>
          <w:ilvl w:val="0"/>
          <w:numId w:val="163"/>
        </w:numPr>
        <w:ind w:left="1428"/>
      </w:pPr>
      <w:r w:rsidRPr="00A40CFA">
        <w:t>Obdobie, na ktoré sa činnosti vzťahujú.</w:t>
      </w:r>
    </w:p>
    <w:p w14:paraId="7B66F06C" w14:textId="77777777" w:rsidR="0005273A" w:rsidRPr="00A40CFA" w:rsidRDefault="0005273A" w:rsidP="00D9652A"/>
    <w:p w14:paraId="36AC17B1" w14:textId="29FDE39A" w:rsidR="00D14345" w:rsidRPr="00A40CFA" w:rsidRDefault="00D9652A" w:rsidP="000475A7">
      <w:pPr>
        <w:pStyle w:val="Heading2"/>
      </w:pPr>
      <w:bookmarkStart w:id="295" w:name="_Toc527558121"/>
      <w:bookmarkStart w:id="296" w:name="_Toc34423613"/>
      <w:bookmarkStart w:id="297" w:name="_Toc153139718"/>
      <w:bookmarkStart w:id="298" w:name="_Toc1544169800"/>
      <w:r w:rsidRPr="00A40CFA">
        <w:t>Požadovaná dostupnosť informačného systému</w:t>
      </w:r>
      <w:r w:rsidR="00D14345" w:rsidRPr="00A40CFA">
        <w:t>:</w:t>
      </w:r>
      <w:bookmarkEnd w:id="295"/>
      <w:bookmarkEnd w:id="296"/>
      <w:bookmarkEnd w:id="297"/>
      <w:bookmarkEnd w:id="298"/>
    </w:p>
    <w:tbl>
      <w:tblPr>
        <w:tblW w:w="9516"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ayout w:type="fixed"/>
        <w:tblCellMar>
          <w:left w:w="0" w:type="dxa"/>
          <w:right w:w="0" w:type="dxa"/>
        </w:tblCellMar>
        <w:tblLook w:val="04A0" w:firstRow="1" w:lastRow="0" w:firstColumn="1" w:lastColumn="0" w:noHBand="0" w:noVBand="1"/>
      </w:tblPr>
      <w:tblGrid>
        <w:gridCol w:w="2338"/>
        <w:gridCol w:w="1342"/>
        <w:gridCol w:w="5836"/>
      </w:tblGrid>
      <w:tr w:rsidR="00D14345" w:rsidRPr="00A40CFA" w14:paraId="51C66A95" w14:textId="77777777" w:rsidTr="006F35A6">
        <w:trPr>
          <w:trHeight w:val="237"/>
        </w:trPr>
        <w:tc>
          <w:tcPr>
            <w:tcW w:w="2338" w:type="dxa"/>
            <w:shd w:val="clear" w:color="auto" w:fill="D9D9D9" w:themeFill="background1" w:themeFillShade="D9"/>
            <w:noWrap/>
            <w:tcMar>
              <w:top w:w="0" w:type="dxa"/>
              <w:left w:w="70" w:type="dxa"/>
              <w:bottom w:w="0" w:type="dxa"/>
              <w:right w:w="70" w:type="dxa"/>
            </w:tcMar>
            <w:vAlign w:val="center"/>
            <w:hideMark/>
          </w:tcPr>
          <w:p w14:paraId="0315BB38" w14:textId="77777777" w:rsidR="00D14345" w:rsidRPr="00A40CFA" w:rsidRDefault="00D14345" w:rsidP="00FC12C4">
            <w:pPr>
              <w:pStyle w:val="Tabuka-Hlavika"/>
            </w:pPr>
            <w:r w:rsidRPr="00A40CFA">
              <w:t>Popis</w:t>
            </w:r>
          </w:p>
        </w:tc>
        <w:tc>
          <w:tcPr>
            <w:tcW w:w="1342" w:type="dxa"/>
            <w:shd w:val="clear" w:color="auto" w:fill="D9D9D9" w:themeFill="background1" w:themeFillShade="D9"/>
            <w:noWrap/>
            <w:tcMar>
              <w:top w:w="0" w:type="dxa"/>
              <w:left w:w="70" w:type="dxa"/>
              <w:bottom w:w="0" w:type="dxa"/>
              <w:right w:w="70" w:type="dxa"/>
            </w:tcMar>
            <w:vAlign w:val="center"/>
            <w:hideMark/>
          </w:tcPr>
          <w:p w14:paraId="73BC059E" w14:textId="77777777" w:rsidR="00D14345" w:rsidRPr="00A40CFA" w:rsidRDefault="00D14345" w:rsidP="00FC12C4">
            <w:pPr>
              <w:pStyle w:val="Tabuka-Hlavika"/>
            </w:pPr>
            <w:r w:rsidRPr="00A40CFA">
              <w:t>Parameter</w:t>
            </w:r>
          </w:p>
        </w:tc>
        <w:tc>
          <w:tcPr>
            <w:tcW w:w="5836" w:type="dxa"/>
            <w:shd w:val="clear" w:color="auto" w:fill="D9D9D9" w:themeFill="background1" w:themeFillShade="D9"/>
            <w:noWrap/>
            <w:tcMar>
              <w:top w:w="0" w:type="dxa"/>
              <w:left w:w="70" w:type="dxa"/>
              <w:bottom w:w="0" w:type="dxa"/>
              <w:right w:w="70" w:type="dxa"/>
            </w:tcMar>
            <w:vAlign w:val="center"/>
            <w:hideMark/>
          </w:tcPr>
          <w:p w14:paraId="0F307A09" w14:textId="5B7194D4" w:rsidR="00D14345" w:rsidRPr="00A40CFA" w:rsidRDefault="00D9652A" w:rsidP="000A1E38">
            <w:pPr>
              <w:pStyle w:val="Tabuka-Hlavika"/>
            </w:pPr>
            <w:r w:rsidRPr="00A40CFA">
              <w:t>Upresnenie</w:t>
            </w:r>
          </w:p>
        </w:tc>
      </w:tr>
      <w:tr w:rsidR="000335BE" w:rsidRPr="00A40CFA" w14:paraId="6A0B6E15" w14:textId="77777777" w:rsidTr="006F35A6">
        <w:trPr>
          <w:trHeight w:val="260"/>
        </w:trPr>
        <w:tc>
          <w:tcPr>
            <w:tcW w:w="2338" w:type="dxa"/>
            <w:shd w:val="clear" w:color="auto" w:fill="FFFFFF" w:themeFill="background1"/>
            <w:noWrap/>
            <w:tcMar>
              <w:top w:w="0" w:type="dxa"/>
              <w:left w:w="70" w:type="dxa"/>
              <w:bottom w:w="0" w:type="dxa"/>
              <w:right w:w="70" w:type="dxa"/>
            </w:tcMar>
            <w:vAlign w:val="center"/>
          </w:tcPr>
          <w:p w14:paraId="43F3C2A0" w14:textId="77777777" w:rsidR="000335BE" w:rsidRPr="00A40CFA" w:rsidRDefault="000335BE" w:rsidP="000335BE">
            <w:pPr>
              <w:pStyle w:val="Tabuka-Hlavika"/>
            </w:pPr>
            <w:r w:rsidRPr="00A40CFA">
              <w:t>Prevádzkové hodiny</w:t>
            </w:r>
          </w:p>
        </w:tc>
        <w:tc>
          <w:tcPr>
            <w:tcW w:w="1342" w:type="dxa"/>
            <w:noWrap/>
            <w:tcMar>
              <w:top w:w="0" w:type="dxa"/>
              <w:left w:w="70" w:type="dxa"/>
              <w:bottom w:w="0" w:type="dxa"/>
              <w:right w:w="70" w:type="dxa"/>
            </w:tcMar>
            <w:vAlign w:val="center"/>
          </w:tcPr>
          <w:p w14:paraId="797E4E8F" w14:textId="04EFDD5A" w:rsidR="000335BE" w:rsidRPr="00A40CFA" w:rsidRDefault="000335BE" w:rsidP="000335BE">
            <w:pPr>
              <w:pStyle w:val="Instrukcia"/>
            </w:pPr>
            <w:r w:rsidRPr="00A40CFA">
              <w:rPr>
                <w:i w:val="0"/>
                <w:iCs/>
                <w:color w:val="auto"/>
              </w:rPr>
              <w:t>12 hodín</w:t>
            </w:r>
          </w:p>
        </w:tc>
        <w:tc>
          <w:tcPr>
            <w:tcW w:w="5836" w:type="dxa"/>
            <w:noWrap/>
            <w:tcMar>
              <w:top w:w="0" w:type="dxa"/>
              <w:left w:w="70" w:type="dxa"/>
              <w:bottom w:w="0" w:type="dxa"/>
              <w:right w:w="70" w:type="dxa"/>
            </w:tcMar>
            <w:vAlign w:val="center"/>
          </w:tcPr>
          <w:p w14:paraId="7D98CD5D" w14:textId="30B5B8D6" w:rsidR="000335BE" w:rsidRPr="00A40CFA" w:rsidRDefault="000335BE" w:rsidP="000335BE">
            <w:pPr>
              <w:pStyle w:val="Instrukcia"/>
              <w:rPr>
                <w:shd w:val="clear" w:color="auto" w:fill="FFFF00"/>
              </w:rPr>
            </w:pPr>
            <w:r w:rsidRPr="00A40CFA">
              <w:rPr>
                <w:i w:val="0"/>
                <w:iCs/>
                <w:color w:val="auto"/>
              </w:rPr>
              <w:t>od 6:00 hod. - do 18:00 hod. počas pracovných dní</w:t>
            </w:r>
          </w:p>
        </w:tc>
      </w:tr>
      <w:tr w:rsidR="000335BE" w:rsidRPr="00A40CFA" w14:paraId="6708558A" w14:textId="77777777" w:rsidTr="006F35A6">
        <w:trPr>
          <w:trHeight w:val="260"/>
        </w:trPr>
        <w:tc>
          <w:tcPr>
            <w:tcW w:w="2338" w:type="dxa"/>
            <w:vMerge w:val="restart"/>
            <w:shd w:val="clear" w:color="auto" w:fill="FFFFFF" w:themeFill="background1"/>
            <w:noWrap/>
            <w:tcMar>
              <w:top w:w="0" w:type="dxa"/>
              <w:left w:w="70" w:type="dxa"/>
              <w:bottom w:w="0" w:type="dxa"/>
              <w:right w:w="70" w:type="dxa"/>
            </w:tcMar>
            <w:vAlign w:val="center"/>
            <w:hideMark/>
          </w:tcPr>
          <w:p w14:paraId="538AFADD" w14:textId="77777777" w:rsidR="000335BE" w:rsidRPr="00A40CFA" w:rsidRDefault="000335BE" w:rsidP="000335BE">
            <w:pPr>
              <w:pStyle w:val="Tabuka-Hlavika"/>
            </w:pPr>
            <w:r w:rsidRPr="00A40CFA">
              <w:t>Servisné okno</w:t>
            </w:r>
          </w:p>
        </w:tc>
        <w:tc>
          <w:tcPr>
            <w:tcW w:w="1342" w:type="dxa"/>
            <w:noWrap/>
            <w:tcMar>
              <w:top w:w="0" w:type="dxa"/>
              <w:left w:w="70" w:type="dxa"/>
              <w:bottom w:w="0" w:type="dxa"/>
              <w:right w:w="70" w:type="dxa"/>
            </w:tcMar>
            <w:vAlign w:val="center"/>
            <w:hideMark/>
          </w:tcPr>
          <w:p w14:paraId="15C6C4F5" w14:textId="55BF1E16" w:rsidR="000335BE" w:rsidRPr="00A40CFA" w:rsidRDefault="000335BE" w:rsidP="000335BE">
            <w:pPr>
              <w:pStyle w:val="Instrukcia"/>
            </w:pPr>
            <w:r w:rsidRPr="00A40CFA">
              <w:rPr>
                <w:i w:val="0"/>
                <w:iCs/>
                <w:color w:val="auto"/>
              </w:rPr>
              <w:t>10 hodín</w:t>
            </w:r>
          </w:p>
        </w:tc>
        <w:tc>
          <w:tcPr>
            <w:tcW w:w="5836" w:type="dxa"/>
            <w:noWrap/>
            <w:tcMar>
              <w:top w:w="0" w:type="dxa"/>
              <w:left w:w="70" w:type="dxa"/>
              <w:bottom w:w="0" w:type="dxa"/>
              <w:right w:w="70" w:type="dxa"/>
            </w:tcMar>
            <w:vAlign w:val="center"/>
            <w:hideMark/>
          </w:tcPr>
          <w:p w14:paraId="057EA839" w14:textId="231323AF" w:rsidR="000335BE" w:rsidRPr="00A40CFA" w:rsidRDefault="000335BE" w:rsidP="000335BE">
            <w:pPr>
              <w:pStyle w:val="Instrukcia"/>
            </w:pPr>
            <w:r w:rsidRPr="00A40CFA">
              <w:rPr>
                <w:i w:val="0"/>
                <w:iCs/>
                <w:color w:val="auto"/>
              </w:rPr>
              <w:t>od 19:00 hod. - do 5:00 hod. počas pracovných dní</w:t>
            </w:r>
          </w:p>
        </w:tc>
      </w:tr>
      <w:tr w:rsidR="000335BE" w:rsidRPr="00A40CFA" w14:paraId="7067E635" w14:textId="77777777" w:rsidTr="006F35A6">
        <w:trPr>
          <w:trHeight w:val="418"/>
        </w:trPr>
        <w:tc>
          <w:tcPr>
            <w:tcW w:w="2338" w:type="dxa"/>
            <w:vMerge/>
            <w:noWrap/>
            <w:tcMar>
              <w:top w:w="0" w:type="dxa"/>
              <w:left w:w="70" w:type="dxa"/>
              <w:bottom w:w="0" w:type="dxa"/>
              <w:right w:w="70" w:type="dxa"/>
            </w:tcMar>
            <w:vAlign w:val="center"/>
            <w:hideMark/>
          </w:tcPr>
          <w:p w14:paraId="45C6903C" w14:textId="77777777" w:rsidR="000335BE" w:rsidRPr="00A40CFA" w:rsidRDefault="000335BE" w:rsidP="000335BE">
            <w:pPr>
              <w:pStyle w:val="Tabuka-Hlavika"/>
            </w:pPr>
          </w:p>
        </w:tc>
        <w:tc>
          <w:tcPr>
            <w:tcW w:w="1342" w:type="dxa"/>
            <w:noWrap/>
            <w:tcMar>
              <w:top w:w="0" w:type="dxa"/>
              <w:left w:w="70" w:type="dxa"/>
              <w:bottom w:w="0" w:type="dxa"/>
              <w:right w:w="70" w:type="dxa"/>
            </w:tcMar>
            <w:vAlign w:val="center"/>
            <w:hideMark/>
          </w:tcPr>
          <w:p w14:paraId="6D98265C" w14:textId="091E62CD" w:rsidR="000335BE" w:rsidRPr="00A40CFA" w:rsidRDefault="000335BE" w:rsidP="000335BE">
            <w:pPr>
              <w:pStyle w:val="Instrukcia"/>
            </w:pPr>
            <w:r w:rsidRPr="00A40CFA">
              <w:rPr>
                <w:i w:val="0"/>
                <w:iCs/>
                <w:color w:val="auto"/>
              </w:rPr>
              <w:t>24 hodín</w:t>
            </w:r>
          </w:p>
        </w:tc>
        <w:tc>
          <w:tcPr>
            <w:tcW w:w="5836" w:type="dxa"/>
            <w:noWrap/>
            <w:tcMar>
              <w:top w:w="0" w:type="dxa"/>
              <w:left w:w="70" w:type="dxa"/>
              <w:bottom w:w="0" w:type="dxa"/>
              <w:right w:w="70" w:type="dxa"/>
            </w:tcMar>
            <w:vAlign w:val="center"/>
            <w:hideMark/>
          </w:tcPr>
          <w:p w14:paraId="2155E9B8" w14:textId="77777777" w:rsidR="000335BE" w:rsidRPr="00A40CFA" w:rsidRDefault="000335BE" w:rsidP="000335BE">
            <w:pPr>
              <w:pStyle w:val="Instrukcia"/>
              <w:rPr>
                <w:i w:val="0"/>
                <w:iCs/>
                <w:color w:val="auto"/>
              </w:rPr>
            </w:pPr>
            <w:r w:rsidRPr="00A40CFA">
              <w:rPr>
                <w:i w:val="0"/>
                <w:iCs/>
                <w:color w:val="auto"/>
              </w:rPr>
              <w:t>od 00:00 hod. - 23:59 hod. počas dní pracovného pokoja a štátnych sviatkov</w:t>
            </w:r>
          </w:p>
          <w:p w14:paraId="267EFACA" w14:textId="77F3F701" w:rsidR="000335BE" w:rsidRPr="00A40CFA" w:rsidRDefault="000335BE" w:rsidP="000335BE">
            <w:pPr>
              <w:pStyle w:val="Instrukcia"/>
            </w:pPr>
            <w:r w:rsidRPr="00A40CFA">
              <w:rPr>
                <w:i w:val="0"/>
                <w:iCs/>
                <w:color w:val="auto"/>
              </w:rPr>
              <w:t>Servis a údržba sa bude realizovať mimo pracovného času.</w:t>
            </w:r>
          </w:p>
        </w:tc>
      </w:tr>
      <w:tr w:rsidR="000335BE" w:rsidRPr="00A40CFA" w14:paraId="173C3D20" w14:textId="77777777" w:rsidTr="006F35A6">
        <w:trPr>
          <w:trHeight w:val="2310"/>
        </w:trPr>
        <w:tc>
          <w:tcPr>
            <w:tcW w:w="2338" w:type="dxa"/>
            <w:shd w:val="clear" w:color="auto" w:fill="FFFFFF" w:themeFill="background1"/>
            <w:noWrap/>
            <w:tcMar>
              <w:top w:w="0" w:type="dxa"/>
              <w:left w:w="70" w:type="dxa"/>
              <w:bottom w:w="0" w:type="dxa"/>
              <w:right w:w="70" w:type="dxa"/>
            </w:tcMar>
            <w:vAlign w:val="center"/>
            <w:hideMark/>
          </w:tcPr>
          <w:p w14:paraId="5CF767E4" w14:textId="77777777" w:rsidR="000335BE" w:rsidRPr="00A40CFA" w:rsidRDefault="000335BE" w:rsidP="000335BE">
            <w:pPr>
              <w:pStyle w:val="Tabuka-Hlavika"/>
            </w:pPr>
            <w:r w:rsidRPr="00A40CFA">
              <w:t>Dostupnosť produkčného prostredia IS</w:t>
            </w:r>
          </w:p>
        </w:tc>
        <w:tc>
          <w:tcPr>
            <w:tcW w:w="1342" w:type="dxa"/>
            <w:noWrap/>
            <w:tcMar>
              <w:top w:w="0" w:type="dxa"/>
              <w:left w:w="70" w:type="dxa"/>
              <w:bottom w:w="0" w:type="dxa"/>
              <w:right w:w="70" w:type="dxa"/>
            </w:tcMar>
            <w:vAlign w:val="center"/>
            <w:hideMark/>
          </w:tcPr>
          <w:p w14:paraId="1A5975F7" w14:textId="782A6159" w:rsidR="000335BE" w:rsidRPr="00A40CFA" w:rsidRDefault="000335BE" w:rsidP="000335BE">
            <w:pPr>
              <w:pStyle w:val="Instrukcia"/>
            </w:pPr>
            <w:r w:rsidRPr="00A40CFA">
              <w:rPr>
                <w:i w:val="0"/>
                <w:iCs/>
                <w:color w:val="auto"/>
              </w:rPr>
              <w:t>98,5%</w:t>
            </w:r>
          </w:p>
        </w:tc>
        <w:tc>
          <w:tcPr>
            <w:tcW w:w="5836" w:type="dxa"/>
            <w:noWrap/>
            <w:tcMar>
              <w:top w:w="0" w:type="dxa"/>
              <w:left w:w="70" w:type="dxa"/>
              <w:bottom w:w="0" w:type="dxa"/>
              <w:right w:w="70" w:type="dxa"/>
            </w:tcMar>
            <w:vAlign w:val="center"/>
            <w:hideMark/>
          </w:tcPr>
          <w:p w14:paraId="5BF57C23" w14:textId="540FC460" w:rsidR="000335BE" w:rsidRPr="00A40CFA" w:rsidRDefault="000335BE" w:rsidP="000335BE">
            <w:pPr>
              <w:pStyle w:val="Instrukcia"/>
              <w:rPr>
                <w:i w:val="0"/>
                <w:iCs/>
                <w:color w:val="auto"/>
              </w:rPr>
            </w:pPr>
            <w:r w:rsidRPr="00A40CFA">
              <w:rPr>
                <w:i w:val="0"/>
                <w:iCs/>
                <w:color w:val="auto"/>
              </w:rPr>
              <w:t>98,5% z 24/7/365</w:t>
            </w:r>
            <w:r w:rsidR="000A4ADD" w:rsidRPr="00A40CFA">
              <w:rPr>
                <w:i w:val="0"/>
                <w:iCs/>
                <w:color w:val="auto"/>
              </w:rPr>
              <w:t xml:space="preserve"> </w:t>
            </w:r>
            <w:proofErr w:type="spellStart"/>
            <w:r w:rsidRPr="00A40CFA">
              <w:rPr>
                <w:i w:val="0"/>
                <w:iCs/>
                <w:color w:val="auto"/>
              </w:rPr>
              <w:t>t.j</w:t>
            </w:r>
            <w:proofErr w:type="spellEnd"/>
            <w:r w:rsidRPr="00A40CFA">
              <w:rPr>
                <w:i w:val="0"/>
                <w:iCs/>
                <w:color w:val="auto"/>
              </w:rPr>
              <w:t xml:space="preserve">. max ročný výpadok je 66 hod. </w:t>
            </w:r>
          </w:p>
          <w:p w14:paraId="73A82D78" w14:textId="77777777" w:rsidR="000335BE" w:rsidRPr="00A40CFA" w:rsidRDefault="000335BE" w:rsidP="000335BE">
            <w:pPr>
              <w:pStyle w:val="Instrukcia"/>
              <w:rPr>
                <w:i w:val="0"/>
                <w:iCs/>
                <w:color w:val="auto"/>
              </w:rPr>
            </w:pPr>
            <w:r w:rsidRPr="00A40CFA">
              <w:rPr>
                <w:i w:val="0"/>
                <w:iCs/>
                <w:color w:val="auto"/>
              </w:rPr>
              <w:t>Maximálny mesačný výpadok je 5,5 hodiny.</w:t>
            </w:r>
          </w:p>
          <w:p w14:paraId="15E53DDF" w14:textId="77777777" w:rsidR="000335BE" w:rsidRPr="00A40CFA" w:rsidRDefault="000335BE" w:rsidP="000335BE">
            <w:pPr>
              <w:pStyle w:val="Instrukcia"/>
              <w:rPr>
                <w:i w:val="0"/>
                <w:iCs/>
                <w:color w:val="auto"/>
              </w:rPr>
            </w:pPr>
            <w:r w:rsidRPr="00A40CFA">
              <w:rPr>
                <w:i w:val="0"/>
                <w:iCs/>
                <w:color w:val="auto"/>
              </w:rPr>
              <w:t>Vždy sa za takúto dobu považuje čas od 0.00 hod. do 23.59 hod. počas pracovných dní v týždni.</w:t>
            </w:r>
          </w:p>
          <w:p w14:paraId="16834F6F" w14:textId="7BED8C49" w:rsidR="000335BE" w:rsidRPr="00A40CFA" w:rsidRDefault="000335BE" w:rsidP="000335BE">
            <w:pPr>
              <w:pStyle w:val="Instrukcia"/>
              <w:rPr>
                <w:i w:val="0"/>
                <w:iCs/>
                <w:color w:val="auto"/>
              </w:rPr>
            </w:pPr>
            <w:r w:rsidRPr="00A40CFA">
              <w:rPr>
                <w:i w:val="0"/>
                <w:iCs/>
                <w:color w:val="auto"/>
              </w:rPr>
              <w:t>Nedostupnosť IS sa počíta od nahlásenia incidentu Zákazníkom v čase dostupnosti podpory Poskytovateľa (</w:t>
            </w:r>
            <w:proofErr w:type="spellStart"/>
            <w:r w:rsidRPr="00A40CFA">
              <w:rPr>
                <w:i w:val="0"/>
                <w:iCs/>
                <w:color w:val="auto"/>
              </w:rPr>
              <w:t>t.j</w:t>
            </w:r>
            <w:proofErr w:type="spellEnd"/>
            <w:r w:rsidRPr="00A40CFA">
              <w:rPr>
                <w:i w:val="0"/>
                <w:iCs/>
                <w:color w:val="auto"/>
              </w:rPr>
              <w:t>. nahlásenie incidentu na L3 v čase od 6:00 hod. - do 18:00 hod. počas pracovných dní).</w:t>
            </w:r>
            <w:r w:rsidR="000A4ADD" w:rsidRPr="00A40CFA">
              <w:rPr>
                <w:i w:val="0"/>
                <w:iCs/>
                <w:color w:val="auto"/>
              </w:rPr>
              <w:t xml:space="preserve"> </w:t>
            </w:r>
            <w:r w:rsidRPr="00A40CFA">
              <w:rPr>
                <w:i w:val="0"/>
                <w:iCs/>
                <w:color w:val="auto"/>
              </w:rPr>
              <w:t xml:space="preserve">Do dostupnosti IS nie sú započítavané servisné okná a plánované odstávky IS. </w:t>
            </w:r>
          </w:p>
          <w:p w14:paraId="71384858" w14:textId="468B0A60" w:rsidR="000335BE" w:rsidRPr="00A40CFA" w:rsidRDefault="000335BE" w:rsidP="000335BE">
            <w:pPr>
              <w:pStyle w:val="Instrukcia"/>
            </w:pPr>
            <w:r w:rsidRPr="00A40CFA">
              <w:rPr>
                <w:i w:val="0"/>
                <w:iCs/>
                <w:color w:val="auto"/>
              </w:rPr>
              <w:t>V prípade nedodržania dostupnosti IS bude každý ďalší začatý pracovný deň nedostupnosti braný ako deň omeškania bez odstránenia vady alebo incidentu.</w:t>
            </w:r>
          </w:p>
        </w:tc>
      </w:tr>
      <w:tr w:rsidR="000335BE" w:rsidRPr="00A40CFA" w14:paraId="70532F0F" w14:textId="77777777" w:rsidTr="000A1E38">
        <w:trPr>
          <w:trHeight w:val="418"/>
        </w:trPr>
        <w:tc>
          <w:tcPr>
            <w:tcW w:w="2338" w:type="dxa"/>
            <w:shd w:val="clear" w:color="auto" w:fill="FFFFFF" w:themeFill="background1"/>
            <w:noWrap/>
            <w:tcMar>
              <w:top w:w="0" w:type="dxa"/>
              <w:left w:w="70" w:type="dxa"/>
              <w:bottom w:w="0" w:type="dxa"/>
              <w:right w:w="70" w:type="dxa"/>
            </w:tcMar>
            <w:vAlign w:val="center"/>
          </w:tcPr>
          <w:p w14:paraId="26DD4B66" w14:textId="37819C19" w:rsidR="000335BE" w:rsidRPr="00A40CFA" w:rsidRDefault="000335BE" w:rsidP="000335BE">
            <w:pPr>
              <w:pStyle w:val="Tabuka-Hlavika"/>
            </w:pPr>
            <w:hyperlink w:anchor="_RTO_(Recovery_Time">
              <w:r w:rsidRPr="00A40CFA">
                <w:t>RTO (Recovery Time Objective)</w:t>
              </w:r>
            </w:hyperlink>
            <w:r w:rsidRPr="00A40CFA">
              <w:t> </w:t>
            </w:r>
          </w:p>
        </w:tc>
        <w:tc>
          <w:tcPr>
            <w:tcW w:w="1342" w:type="dxa"/>
            <w:noWrap/>
            <w:tcMar>
              <w:top w:w="0" w:type="dxa"/>
              <w:left w:w="70" w:type="dxa"/>
              <w:bottom w:w="0" w:type="dxa"/>
              <w:right w:w="70" w:type="dxa"/>
            </w:tcMar>
            <w:vAlign w:val="center"/>
          </w:tcPr>
          <w:p w14:paraId="12A25AC7" w14:textId="0AAEDF02" w:rsidR="000335BE" w:rsidRPr="00A40CFA" w:rsidRDefault="00A27B51" w:rsidP="000335BE">
            <w:pPr>
              <w:pStyle w:val="Instrukcia"/>
            </w:pPr>
            <w:r w:rsidRPr="00A40CFA">
              <w:rPr>
                <w:i w:val="0"/>
                <w:iCs/>
                <w:color w:val="auto"/>
              </w:rPr>
              <w:t>24</w:t>
            </w:r>
            <w:r w:rsidR="000335BE" w:rsidRPr="00A40CFA">
              <w:rPr>
                <w:i w:val="0"/>
                <w:iCs/>
                <w:color w:val="auto"/>
              </w:rPr>
              <w:t xml:space="preserve"> hodiny</w:t>
            </w:r>
          </w:p>
        </w:tc>
        <w:tc>
          <w:tcPr>
            <w:tcW w:w="5836" w:type="dxa"/>
            <w:noWrap/>
            <w:tcMar>
              <w:top w:w="0" w:type="dxa"/>
              <w:left w:w="70" w:type="dxa"/>
              <w:bottom w:w="0" w:type="dxa"/>
              <w:right w:w="70" w:type="dxa"/>
            </w:tcMar>
            <w:vAlign w:val="center"/>
          </w:tcPr>
          <w:p w14:paraId="79814C25" w14:textId="6BB2A3E2" w:rsidR="000335BE" w:rsidRPr="00A40CFA" w:rsidRDefault="000335BE" w:rsidP="000335BE">
            <w:pPr>
              <w:pStyle w:val="Instrukcia"/>
            </w:pPr>
            <w:r w:rsidRPr="00A40CFA">
              <w:rPr>
                <w:i w:val="0"/>
                <w:iCs/>
                <w:color w:val="auto"/>
              </w:rPr>
              <w:t>RTO vyjadruje množstvo času potrebné pre obnovenie dát a celej prevádzky nedostupného systému</w:t>
            </w:r>
          </w:p>
        </w:tc>
      </w:tr>
      <w:tr w:rsidR="000335BE" w:rsidRPr="00A40CFA" w14:paraId="7182B666" w14:textId="77777777" w:rsidTr="000A1E38">
        <w:trPr>
          <w:trHeight w:val="276"/>
        </w:trPr>
        <w:tc>
          <w:tcPr>
            <w:tcW w:w="2338" w:type="dxa"/>
            <w:shd w:val="clear" w:color="auto" w:fill="FFFFFF" w:themeFill="background1"/>
            <w:noWrap/>
            <w:tcMar>
              <w:top w:w="0" w:type="dxa"/>
              <w:left w:w="70" w:type="dxa"/>
              <w:bottom w:w="0" w:type="dxa"/>
              <w:right w:w="70" w:type="dxa"/>
            </w:tcMar>
            <w:vAlign w:val="center"/>
          </w:tcPr>
          <w:p w14:paraId="302D5C7F" w14:textId="286A3572" w:rsidR="000335BE" w:rsidRPr="00A40CFA" w:rsidRDefault="000335BE" w:rsidP="000335BE">
            <w:pPr>
              <w:pStyle w:val="Tabuka-Hlavika"/>
            </w:pPr>
            <w:r w:rsidRPr="00A40CFA">
              <w:t>RPO (Recovery Point Objective)</w:t>
            </w:r>
          </w:p>
        </w:tc>
        <w:tc>
          <w:tcPr>
            <w:tcW w:w="1342" w:type="dxa"/>
            <w:noWrap/>
            <w:tcMar>
              <w:top w:w="0" w:type="dxa"/>
              <w:left w:w="70" w:type="dxa"/>
              <w:bottom w:w="0" w:type="dxa"/>
              <w:right w:w="70" w:type="dxa"/>
            </w:tcMar>
            <w:vAlign w:val="center"/>
          </w:tcPr>
          <w:p w14:paraId="5742534B" w14:textId="118F2C9B" w:rsidR="000335BE" w:rsidRPr="00A40CFA" w:rsidRDefault="00A27B51" w:rsidP="000335BE">
            <w:pPr>
              <w:pStyle w:val="Instrukcia"/>
            </w:pPr>
            <w:r w:rsidRPr="00A40CFA">
              <w:rPr>
                <w:i w:val="0"/>
                <w:iCs/>
                <w:color w:val="auto"/>
              </w:rPr>
              <w:t>48</w:t>
            </w:r>
            <w:r w:rsidR="000335BE" w:rsidRPr="00A40CFA">
              <w:rPr>
                <w:i w:val="0"/>
                <w:iCs/>
                <w:color w:val="auto"/>
              </w:rPr>
              <w:t xml:space="preserve"> hodín</w:t>
            </w:r>
          </w:p>
        </w:tc>
        <w:tc>
          <w:tcPr>
            <w:tcW w:w="5836" w:type="dxa"/>
            <w:noWrap/>
            <w:tcMar>
              <w:top w:w="0" w:type="dxa"/>
              <w:left w:w="70" w:type="dxa"/>
              <w:bottom w:w="0" w:type="dxa"/>
              <w:right w:w="70" w:type="dxa"/>
            </w:tcMar>
            <w:vAlign w:val="center"/>
          </w:tcPr>
          <w:p w14:paraId="26825850" w14:textId="74FFB090" w:rsidR="000335BE" w:rsidRPr="00A40CFA" w:rsidRDefault="000335BE" w:rsidP="000335BE">
            <w:pPr>
              <w:pStyle w:val="Instrukcia"/>
            </w:pPr>
            <w:r w:rsidRPr="00A40CFA">
              <w:rPr>
                <w:i w:val="0"/>
                <w:iCs/>
                <w:color w:val="auto"/>
              </w:rPr>
              <w:t xml:space="preserve">RPO vyjadruje, do akého času (bodu) v minulosti možno obnoviť dáta, </w:t>
            </w:r>
            <w:proofErr w:type="spellStart"/>
            <w:r w:rsidRPr="00A40CFA">
              <w:rPr>
                <w:i w:val="0"/>
                <w:iCs/>
                <w:color w:val="auto"/>
              </w:rPr>
              <w:t>t.j</w:t>
            </w:r>
            <w:proofErr w:type="spellEnd"/>
            <w:r w:rsidRPr="00A40CFA">
              <w:rPr>
                <w:i w:val="0"/>
                <w:iCs/>
                <w:color w:val="auto"/>
              </w:rPr>
              <w:t>. rozsah dát, o ktoré môže organizácia prísť</w:t>
            </w:r>
          </w:p>
        </w:tc>
      </w:tr>
    </w:tbl>
    <w:p w14:paraId="76AC7A0A" w14:textId="77777777" w:rsidR="00280DF5" w:rsidRPr="00A40CFA" w:rsidRDefault="00280DF5" w:rsidP="00280DF5">
      <w:pPr>
        <w:pStyle w:val="InstrukciaZoznam"/>
        <w:numPr>
          <w:ilvl w:val="0"/>
          <w:numId w:val="0"/>
        </w:numPr>
      </w:pPr>
    </w:p>
    <w:p w14:paraId="4F54171A" w14:textId="109CB81D" w:rsidR="00D14345" w:rsidRPr="008E4EA3" w:rsidRDefault="00D14345" w:rsidP="000475A7">
      <w:pPr>
        <w:pStyle w:val="Heading2"/>
      </w:pPr>
      <w:bookmarkStart w:id="299" w:name="_Toc15426955"/>
      <w:bookmarkStart w:id="300" w:name="_Toc15427677"/>
      <w:bookmarkStart w:id="301" w:name="_Toc15428571"/>
      <w:bookmarkStart w:id="302" w:name="_Toc153139722"/>
      <w:bookmarkStart w:id="303" w:name="_Toc2005115416"/>
      <w:r w:rsidRPr="008E4EA3">
        <w:t>Požiadavky na ľudské zdroje</w:t>
      </w:r>
      <w:bookmarkEnd w:id="299"/>
      <w:bookmarkEnd w:id="300"/>
      <w:bookmarkEnd w:id="301"/>
      <w:bookmarkEnd w:id="302"/>
      <w:bookmarkEnd w:id="303"/>
      <w:r w:rsidR="000475A7" w:rsidRPr="008E4EA3">
        <w:t xml:space="preserve"> potrebné pre zabezpečenie prevádzky</w:t>
      </w:r>
    </w:p>
    <w:p w14:paraId="1BDCB48C" w14:textId="5EF82177" w:rsidR="00D14345" w:rsidRPr="00A40CFA" w:rsidRDefault="00D14345" w:rsidP="002065F6"/>
    <w:p w14:paraId="030EE296" w14:textId="77777777" w:rsidR="002065F6" w:rsidRPr="00A40CFA" w:rsidRDefault="002065F6" w:rsidP="002065F6">
      <w:r w:rsidRPr="00A40CFA">
        <w:t xml:space="preserve">Prevádzka systému ISKN 2.0 bude zabezpečená </w:t>
      </w:r>
      <w:r w:rsidRPr="008E4EA3">
        <w:t>existujúcimi ľudskými zdrojmi a procesmi</w:t>
      </w:r>
      <w:r w:rsidRPr="00A40CFA">
        <w:t xml:space="preserve"> v rámci rezortu Úradu geodézie, kartografie a katastra SR (ÚGKK SR) a Ministerstva vnútra SR (MV SR).</w:t>
      </w:r>
      <w:r w:rsidRPr="00A40CFA">
        <w:br/>
        <w:t>Projekt nepredpokladá vznik nových pracovných pozícií ani zásadné zmeny v organizačnej štruktúre.</w:t>
      </w:r>
      <w:r w:rsidRPr="00A40CFA">
        <w:br/>
        <w:t xml:space="preserve">Zachovajú sa existujúce </w:t>
      </w:r>
      <w:r w:rsidRPr="008E4EA3">
        <w:t>procesy prevádzky a podpory</w:t>
      </w:r>
      <w:r w:rsidRPr="00A40CFA">
        <w:t xml:space="preserve">, pričom zmeny nastanú </w:t>
      </w:r>
      <w:r w:rsidRPr="008E4EA3">
        <w:t>iba v pracovných postupoch</w:t>
      </w:r>
      <w:r w:rsidRPr="00A40CFA">
        <w:t xml:space="preserve"> pri využívaní nového systému ISKN 2.0 a v používaných nástrojoch technickej podpory.</w:t>
      </w:r>
    </w:p>
    <w:p w14:paraId="6D1751DB" w14:textId="77777777" w:rsidR="002065F6" w:rsidRPr="00A40CFA" w:rsidRDefault="002065F6" w:rsidP="002065F6">
      <w:r w:rsidRPr="00A40CFA">
        <w:t xml:space="preserve">Požiadavky na ľudské zdroje sa preto zameriavajú výlučne na </w:t>
      </w:r>
      <w:r w:rsidRPr="008E4EA3">
        <w:t>zabezpečenie školení a rozvoj odborných spôsobilostí</w:t>
      </w:r>
      <w:r w:rsidRPr="00A40CFA">
        <w:t xml:space="preserve"> pracovníkov, ktorí budú zapojení do prevádzky a podpory systému v rámci ÚGKK SR, VÚGK a Centier podpory MV SR.</w:t>
      </w:r>
    </w:p>
    <w:p w14:paraId="24A6FEA7" w14:textId="77777777" w:rsidR="00701311" w:rsidRPr="00A40CFA" w:rsidRDefault="00701311" w:rsidP="002065F6"/>
    <w:p w14:paraId="32AC35B3" w14:textId="77777777" w:rsidR="002065F6" w:rsidRPr="00A40CFA" w:rsidRDefault="002065F6" w:rsidP="008E4EA3">
      <w:pPr>
        <w:rPr>
          <w:b/>
          <w:bCs/>
        </w:rPr>
      </w:pPr>
      <w:r w:rsidRPr="00A40CFA">
        <w:rPr>
          <w:b/>
          <w:bCs/>
        </w:rPr>
        <w:t>6.5.1 Ciele školení</w:t>
      </w:r>
    </w:p>
    <w:p w14:paraId="7845A827" w14:textId="77777777" w:rsidR="00701311" w:rsidRPr="00A40CFA" w:rsidRDefault="002065F6" w:rsidP="002065F6">
      <w:r w:rsidRPr="00A40CFA">
        <w:t>Cieľom školení je pripraviť pracovníkov rezortu ÚGKK SR a MV SR na efektívne, bezpečné a spoľahlivé vykonávanie ich úloh v prostredí nového systému ISKN 2.0 bez negatívneho vplyvu na kontinuitu prevádzky.</w:t>
      </w:r>
      <w:r w:rsidRPr="00A40CFA">
        <w:br/>
      </w:r>
    </w:p>
    <w:p w14:paraId="1394D73E" w14:textId="48F19DF5" w:rsidR="002065F6" w:rsidRPr="00A40CFA" w:rsidRDefault="002065F6" w:rsidP="002065F6">
      <w:r w:rsidRPr="00A40CFA">
        <w:t>Školenia zabezpečia, aby účastníci:</w:t>
      </w:r>
    </w:p>
    <w:p w14:paraId="50121660" w14:textId="77777777" w:rsidR="002065F6" w:rsidRPr="00A40CFA" w:rsidRDefault="002065F6" w:rsidP="002065F6">
      <w:pPr>
        <w:numPr>
          <w:ilvl w:val="0"/>
          <w:numId w:val="166"/>
        </w:numPr>
      </w:pPr>
      <w:r w:rsidRPr="00A40CFA">
        <w:t>ovládali nové pracovné postupy a funkcionality systému ISKN 2.0,</w:t>
      </w:r>
    </w:p>
    <w:p w14:paraId="60F14B32" w14:textId="77777777" w:rsidR="002065F6" w:rsidRPr="00A40CFA" w:rsidRDefault="002065F6" w:rsidP="002065F6">
      <w:pPr>
        <w:numPr>
          <w:ilvl w:val="0"/>
          <w:numId w:val="166"/>
        </w:numPr>
      </w:pPr>
      <w:r w:rsidRPr="00A40CFA">
        <w:t>rozumeli zmenám oproti doterajším aplikáciám,</w:t>
      </w:r>
    </w:p>
    <w:p w14:paraId="23DEB3B4" w14:textId="77777777" w:rsidR="002065F6" w:rsidRPr="00A40CFA" w:rsidRDefault="002065F6" w:rsidP="002065F6">
      <w:pPr>
        <w:numPr>
          <w:ilvl w:val="0"/>
          <w:numId w:val="166"/>
        </w:numPr>
      </w:pPr>
      <w:r w:rsidRPr="00A40CFA">
        <w:t>vedeli riešiť požiadavky a incidenty v súlade s novou architektúrou systému,</w:t>
      </w:r>
    </w:p>
    <w:p w14:paraId="31A0C181" w14:textId="4B8CCBC1" w:rsidR="002065F6" w:rsidRPr="00A40CFA" w:rsidRDefault="002065F6" w:rsidP="002065F6">
      <w:pPr>
        <w:numPr>
          <w:ilvl w:val="0"/>
          <w:numId w:val="166"/>
        </w:numPr>
      </w:pPr>
      <w:r w:rsidRPr="00A40CFA">
        <w:t>dodržiavali pravidlá informačnej a kybernetickej bezpečnosti</w:t>
      </w:r>
      <w:r w:rsidR="009B0CE2" w:rsidRPr="00A40CFA">
        <w:t>.</w:t>
      </w:r>
    </w:p>
    <w:p w14:paraId="16B57C2D" w14:textId="77777777" w:rsidR="009B0CE2" w:rsidRPr="00A40CFA" w:rsidRDefault="009B0CE2" w:rsidP="008E4EA3"/>
    <w:p w14:paraId="607DF447" w14:textId="77777777" w:rsidR="002065F6" w:rsidRPr="00A40CFA" w:rsidRDefault="002065F6" w:rsidP="008E4EA3">
      <w:pPr>
        <w:rPr>
          <w:b/>
          <w:bCs/>
        </w:rPr>
      </w:pPr>
      <w:r w:rsidRPr="00A40CFA">
        <w:rPr>
          <w:b/>
          <w:bCs/>
        </w:rPr>
        <w:t>6.5.2 Cieľové skupiny školení</w:t>
      </w:r>
    </w:p>
    <w:p w14:paraId="5B1133EA" w14:textId="50754E23" w:rsidR="002065F6" w:rsidRPr="00A40CFA" w:rsidRDefault="002065F6" w:rsidP="002065F6">
      <w:r w:rsidRPr="00A40CFA">
        <w:t xml:space="preserve">Školenia budú diferencované podľa roly a zodpovednosti v rámci </w:t>
      </w:r>
      <w:r w:rsidR="009B0CE2" w:rsidRPr="00A40CFA">
        <w:t>nasledovne</w:t>
      </w:r>
      <w:r w:rsidRPr="00A40CFA">
        <w:t>:</w:t>
      </w:r>
    </w:p>
    <w:p w14:paraId="3E0175F8" w14:textId="77777777" w:rsidR="002065F6" w:rsidRPr="00A40CFA" w:rsidRDefault="002065F6" w:rsidP="002065F6">
      <w:pPr>
        <w:numPr>
          <w:ilvl w:val="0"/>
          <w:numId w:val="167"/>
        </w:numPr>
      </w:pPr>
      <w:r w:rsidRPr="00A40CFA">
        <w:rPr>
          <w:b/>
          <w:bCs/>
        </w:rPr>
        <w:t>Pracovníci Katastrálnych odborov okresných úradov (KOOÚ)</w:t>
      </w:r>
    </w:p>
    <w:p w14:paraId="59177C64" w14:textId="77777777" w:rsidR="002065F6" w:rsidRPr="00A40CFA" w:rsidRDefault="002065F6" w:rsidP="002065F6">
      <w:pPr>
        <w:numPr>
          <w:ilvl w:val="1"/>
          <w:numId w:val="167"/>
        </w:numPr>
      </w:pPr>
      <w:r w:rsidRPr="00A40CFA">
        <w:t xml:space="preserve">školenia zamerané na obsluhu nového systému, spracovanie katastrálnych agend, prácu s mapovými a popisnými údajmi, kontrolné mechanizmy a </w:t>
      </w:r>
      <w:proofErr w:type="spellStart"/>
      <w:r w:rsidRPr="00A40CFA">
        <w:t>workflow</w:t>
      </w:r>
      <w:proofErr w:type="spellEnd"/>
      <w:r w:rsidRPr="00A40CFA">
        <w:t>;</w:t>
      </w:r>
    </w:p>
    <w:p w14:paraId="750BE53C" w14:textId="77777777" w:rsidR="002065F6" w:rsidRPr="00A40CFA" w:rsidRDefault="002065F6" w:rsidP="002065F6">
      <w:pPr>
        <w:numPr>
          <w:ilvl w:val="1"/>
          <w:numId w:val="167"/>
        </w:numPr>
      </w:pPr>
      <w:r w:rsidRPr="00A40CFA">
        <w:t>dôraz na správne vykonávanie úkonov v novom používateľskom rozhraní bez zmeny vecného obsahu agend.</w:t>
      </w:r>
    </w:p>
    <w:p w14:paraId="646637FD" w14:textId="77777777" w:rsidR="002065F6" w:rsidRPr="00A40CFA" w:rsidRDefault="002065F6" w:rsidP="002065F6">
      <w:pPr>
        <w:numPr>
          <w:ilvl w:val="0"/>
          <w:numId w:val="167"/>
        </w:numPr>
      </w:pPr>
      <w:r w:rsidRPr="00A40CFA">
        <w:rPr>
          <w:b/>
          <w:bCs/>
        </w:rPr>
        <w:t xml:space="preserve">Administrátori a pracovníci technickej podpory ÚGKK SR a VÚGK (L2–L3 </w:t>
      </w:r>
      <w:proofErr w:type="spellStart"/>
      <w:r w:rsidRPr="00A40CFA">
        <w:rPr>
          <w:b/>
          <w:bCs/>
        </w:rPr>
        <w:t>support</w:t>
      </w:r>
      <w:proofErr w:type="spellEnd"/>
      <w:r w:rsidRPr="00A40CFA">
        <w:rPr>
          <w:b/>
          <w:bCs/>
        </w:rPr>
        <w:t>)</w:t>
      </w:r>
    </w:p>
    <w:p w14:paraId="407ED53A" w14:textId="77777777" w:rsidR="002065F6" w:rsidRPr="00A40CFA" w:rsidRDefault="002065F6" w:rsidP="002065F6">
      <w:pPr>
        <w:numPr>
          <w:ilvl w:val="1"/>
          <w:numId w:val="167"/>
        </w:numPr>
      </w:pPr>
      <w:r w:rsidRPr="00A40CFA">
        <w:t>školenia o správe systému, konfigurácii, monitoringu, riešení incidentov, správe databáz a zabezpečení;</w:t>
      </w:r>
    </w:p>
    <w:p w14:paraId="5CC6F69F" w14:textId="2D7F1B59" w:rsidR="002065F6" w:rsidRPr="00A40CFA" w:rsidRDefault="002065F6" w:rsidP="002065F6">
      <w:pPr>
        <w:numPr>
          <w:ilvl w:val="1"/>
          <w:numId w:val="167"/>
        </w:numPr>
      </w:pPr>
      <w:r w:rsidRPr="00A40CFA">
        <w:t>školenia zahŕňajú aj oblasti integrácie s rezortnými systémami a kybernetickej bezpečnosti.</w:t>
      </w:r>
    </w:p>
    <w:p w14:paraId="57F028D2" w14:textId="77777777" w:rsidR="002065F6" w:rsidRPr="00A40CFA" w:rsidRDefault="002065F6" w:rsidP="002065F6">
      <w:pPr>
        <w:numPr>
          <w:ilvl w:val="0"/>
          <w:numId w:val="167"/>
        </w:numPr>
      </w:pPr>
      <w:r w:rsidRPr="00A40CFA">
        <w:rPr>
          <w:b/>
          <w:bCs/>
        </w:rPr>
        <w:t xml:space="preserve">Pracovníci Centier podpory MV SR (L1 </w:t>
      </w:r>
      <w:proofErr w:type="spellStart"/>
      <w:r w:rsidRPr="00A40CFA">
        <w:rPr>
          <w:b/>
          <w:bCs/>
        </w:rPr>
        <w:t>support</w:t>
      </w:r>
      <w:proofErr w:type="spellEnd"/>
      <w:r w:rsidRPr="00A40CFA">
        <w:rPr>
          <w:b/>
          <w:bCs/>
        </w:rPr>
        <w:t>)</w:t>
      </w:r>
    </w:p>
    <w:p w14:paraId="335AF22E" w14:textId="77777777" w:rsidR="002065F6" w:rsidRPr="00A40CFA" w:rsidRDefault="002065F6" w:rsidP="002065F6">
      <w:pPr>
        <w:numPr>
          <w:ilvl w:val="1"/>
          <w:numId w:val="167"/>
        </w:numPr>
      </w:pPr>
      <w:r w:rsidRPr="00A40CFA">
        <w:t>školenia zamerané na riešenie používateľských požiadaviek a incidentov prvej línie pre pracoviská KOOÚ;</w:t>
      </w:r>
    </w:p>
    <w:p w14:paraId="4309AC26" w14:textId="77777777" w:rsidR="002065F6" w:rsidRPr="00A40CFA" w:rsidRDefault="002065F6" w:rsidP="002065F6">
      <w:pPr>
        <w:numPr>
          <w:ilvl w:val="1"/>
          <w:numId w:val="167"/>
        </w:numPr>
      </w:pPr>
      <w:r w:rsidRPr="00A40CFA">
        <w:t xml:space="preserve">obsahujú prehľad prostredia ISKN 2.0, postupy diagnostiky, komunikáciu s používateľmi, tvorbu </w:t>
      </w:r>
      <w:proofErr w:type="spellStart"/>
      <w:r w:rsidRPr="00A40CFA">
        <w:t>ticketov</w:t>
      </w:r>
      <w:proofErr w:type="spellEnd"/>
      <w:r w:rsidRPr="00A40CFA">
        <w:t xml:space="preserve"> a eskaláciu požiadaviek na vyššie úrovne podpory;</w:t>
      </w:r>
    </w:p>
    <w:p w14:paraId="5D1A11C9" w14:textId="515E0329" w:rsidR="002065F6" w:rsidRPr="00A40CFA" w:rsidRDefault="002065F6" w:rsidP="008E4EA3">
      <w:pPr>
        <w:numPr>
          <w:ilvl w:val="1"/>
          <w:numId w:val="167"/>
        </w:numPr>
      </w:pPr>
      <w:r w:rsidRPr="00A40CFA">
        <w:t>cieľom je zabezpečiť jednotnú a efektívnu používateľskú podporu v rámci celej prevádzkovej štruktúry.</w:t>
      </w:r>
    </w:p>
    <w:p w14:paraId="1AA5D1E9" w14:textId="77777777" w:rsidR="002065F6" w:rsidRPr="00A40CFA" w:rsidRDefault="002065F6" w:rsidP="008E4EA3"/>
    <w:p w14:paraId="6DDB1DDD" w14:textId="77777777" w:rsidR="00D14345" w:rsidRPr="00A40CFA" w:rsidRDefault="00D14345" w:rsidP="00D14345">
      <w:pPr>
        <w:pStyle w:val="InstrukciaZoznam"/>
        <w:numPr>
          <w:ilvl w:val="0"/>
          <w:numId w:val="0"/>
        </w:numPr>
        <w:ind w:left="720"/>
      </w:pPr>
    </w:p>
    <w:p w14:paraId="0A15A638" w14:textId="77777777" w:rsidR="00D14345" w:rsidRPr="00A40CFA" w:rsidRDefault="00D14345" w:rsidP="000475A7">
      <w:pPr>
        <w:pStyle w:val="Heading2"/>
      </w:pPr>
      <w:r w:rsidRPr="00A40CFA">
        <w:t>Požiadavky na zdrojové kódy</w:t>
      </w:r>
    </w:p>
    <w:p w14:paraId="344FBA14" w14:textId="475B1B1A" w:rsidR="00751E5D" w:rsidRPr="00A40CFA" w:rsidRDefault="00751E5D" w:rsidP="00751E5D">
      <w:pPr>
        <w:pStyle w:val="Instrukcia"/>
        <w:rPr>
          <w:i w:val="0"/>
          <w:iCs/>
          <w:color w:val="auto"/>
        </w:rPr>
      </w:pPr>
      <w:r w:rsidRPr="00A40CFA">
        <w:rPr>
          <w:i w:val="0"/>
          <w:iCs/>
          <w:color w:val="auto"/>
        </w:rPr>
        <w:t xml:space="preserve">Dodávka </w:t>
      </w:r>
      <w:r w:rsidR="003A191B" w:rsidRPr="00A40CFA">
        <w:rPr>
          <w:i w:val="0"/>
          <w:iCs/>
          <w:color w:val="auto"/>
        </w:rPr>
        <w:t xml:space="preserve">ISKN 2.0 </w:t>
      </w:r>
      <w:r w:rsidRPr="00A40CFA">
        <w:rPr>
          <w:i w:val="0"/>
          <w:iCs/>
          <w:color w:val="auto"/>
        </w:rPr>
        <w:t xml:space="preserve">bude </w:t>
      </w:r>
      <w:r w:rsidR="009C7780" w:rsidRPr="00A40CFA">
        <w:rPr>
          <w:i w:val="0"/>
          <w:iCs/>
          <w:color w:val="auto"/>
        </w:rPr>
        <w:t xml:space="preserve">riešenie na </w:t>
      </w:r>
      <w:r w:rsidRPr="00A40CFA">
        <w:rPr>
          <w:i w:val="0"/>
          <w:iCs/>
          <w:color w:val="auto"/>
        </w:rPr>
        <w:t>mieru vyvinut</w:t>
      </w:r>
      <w:r w:rsidR="009C7780" w:rsidRPr="00A40CFA">
        <w:rPr>
          <w:i w:val="0"/>
          <w:iCs/>
          <w:color w:val="auto"/>
        </w:rPr>
        <w:t xml:space="preserve">é </w:t>
      </w:r>
      <w:r w:rsidRPr="00A40CFA">
        <w:rPr>
          <w:i w:val="0"/>
          <w:iCs/>
          <w:color w:val="auto"/>
        </w:rPr>
        <w:t xml:space="preserve">s povinným odovzdaním kompletných zdrojových kódov. </w:t>
      </w:r>
      <w:r w:rsidR="009C7780" w:rsidRPr="00A40CFA">
        <w:rPr>
          <w:i w:val="0"/>
          <w:iCs/>
          <w:color w:val="auto"/>
        </w:rPr>
        <w:t xml:space="preserve">ÚGKK </w:t>
      </w:r>
      <w:r w:rsidRPr="00A40CFA">
        <w:rPr>
          <w:i w:val="0"/>
          <w:iCs/>
          <w:color w:val="auto"/>
        </w:rPr>
        <w:t xml:space="preserve">získa dispozičné práva ku všetkým dodaným zdrojovým kódom, dokumentácii a výstupom diela; zdrojové kódy budú plne kompilovateľné, riadne okomentované a zdokumentované, archivované v Git repozitári a odovzdané pri záverečnom míľniku projektu. Zmluvné podmienky budú obsahovať ustanovenia na predchádzanie závislosti od jediného dodávateľa (tzv. </w:t>
      </w:r>
      <w:proofErr w:type="spellStart"/>
      <w:r w:rsidRPr="00A40CFA">
        <w:rPr>
          <w:i w:val="0"/>
          <w:iCs/>
          <w:color w:val="auto"/>
        </w:rPr>
        <w:t>vendor</w:t>
      </w:r>
      <w:proofErr w:type="spellEnd"/>
      <w:r w:rsidRPr="00A40CFA">
        <w:rPr>
          <w:i w:val="0"/>
          <w:iCs/>
          <w:color w:val="auto"/>
        </w:rPr>
        <w:t xml:space="preserve"> </w:t>
      </w:r>
      <w:proofErr w:type="spellStart"/>
      <w:r w:rsidRPr="00A40CFA">
        <w:rPr>
          <w:i w:val="0"/>
          <w:iCs/>
          <w:color w:val="auto"/>
        </w:rPr>
        <w:t>lock</w:t>
      </w:r>
      <w:proofErr w:type="spellEnd"/>
      <w:r w:rsidRPr="00A40CFA">
        <w:rPr>
          <w:i w:val="0"/>
          <w:iCs/>
          <w:color w:val="auto"/>
        </w:rPr>
        <w:t xml:space="preserve">-in). Všetky uvedené požiadavky budú realizované v súlade so zákonom č. 95/2019 </w:t>
      </w:r>
      <w:proofErr w:type="spellStart"/>
      <w:r w:rsidRPr="00A40CFA">
        <w:rPr>
          <w:i w:val="0"/>
          <w:iCs/>
          <w:color w:val="auto"/>
        </w:rPr>
        <w:t>Z.z</w:t>
      </w:r>
      <w:proofErr w:type="spellEnd"/>
      <w:r w:rsidRPr="00A40CFA">
        <w:rPr>
          <w:i w:val="0"/>
          <w:iCs/>
          <w:color w:val="auto"/>
        </w:rPr>
        <w:t xml:space="preserve">. o informačných technológiách vo verejnej správe, metodickým usmernením MIRRI SR č. 024077/2023 a s príslušnými inštrukciami k používaniu licencie EUPL. </w:t>
      </w:r>
    </w:p>
    <w:p w14:paraId="71A259A5" w14:textId="77777777" w:rsidR="00751E5D" w:rsidRPr="00A40CFA" w:rsidRDefault="00751E5D" w:rsidP="00751E5D"/>
    <w:p w14:paraId="7C55FA9C" w14:textId="77777777" w:rsidR="00751E5D" w:rsidRPr="00A40CFA" w:rsidRDefault="00751E5D" w:rsidP="00751E5D">
      <w:r w:rsidRPr="00A40CFA">
        <w:t xml:space="preserve">V zmluve budú dohodnuté pravidlá pre odovzdanie, správu a archiváciu zdrojových kódov, ktoré zabezpečia, že objednávateľ bude mať vždy k dispozícii aktuálne verzie. Odovzdanie zdrojových kódov prebehne minimálne na konci projektu (počas záverečnej akceptácie celého diela), pričom môže byť dohodnuté aj priebežné odovzdávanie po hlavných míľnikoch projektu. </w:t>
      </w:r>
    </w:p>
    <w:p w14:paraId="097C33A1" w14:textId="77777777" w:rsidR="00751E5D" w:rsidRPr="00A40CFA" w:rsidRDefault="00751E5D" w:rsidP="00751E5D"/>
    <w:p w14:paraId="7CD54BD3" w14:textId="77777777" w:rsidR="00751E5D" w:rsidRPr="00A40CFA" w:rsidRDefault="00751E5D" w:rsidP="00751E5D">
      <w:r w:rsidRPr="00A40CFA">
        <w:t xml:space="preserve">Pri každom odovzdaní zdrojového kódu sa vyhotoví preberací protokol, v ktorom objednávateľ potvrdí prevzatie kódu. Objednávateľ má právo pred podpisom protokolu skontrolovať odovzdané zdrojové kódy (napr. vykonať audit kvality, skúsiť ich </w:t>
      </w:r>
      <w:proofErr w:type="spellStart"/>
      <w:r w:rsidRPr="00A40CFA">
        <w:t>zkompilovať</w:t>
      </w:r>
      <w:proofErr w:type="spellEnd"/>
      <w:r w:rsidRPr="00A40CFA">
        <w:t>).</w:t>
      </w:r>
    </w:p>
    <w:p w14:paraId="1DCAE187" w14:textId="77777777" w:rsidR="00751E5D" w:rsidRPr="00A40CFA" w:rsidRDefault="00751E5D" w:rsidP="00751E5D"/>
    <w:p w14:paraId="0B3AC5E6" w14:textId="77777777" w:rsidR="00751E5D" w:rsidRPr="00A40CFA" w:rsidRDefault="00751E5D" w:rsidP="00751E5D">
      <w:r w:rsidRPr="00A40CFA">
        <w:t xml:space="preserve">Zdrojové kódy budú uložené a archivované v centrálnom repozitári zdrojových kódov spravovanom štátom (podľa vyhlášky č. 78/2020 </w:t>
      </w:r>
      <w:proofErr w:type="spellStart"/>
      <w:r w:rsidRPr="00A40CFA">
        <w:t>Z.z</w:t>
      </w:r>
      <w:proofErr w:type="spellEnd"/>
      <w:r w:rsidRPr="00A40CFA">
        <w:t>. § 31) alebo v repozitári objednávateľa. Po finálnej akceptácii diela dodávateľ poskytne kompletný balík zdrojových kódov aj v </w:t>
      </w:r>
      <w:proofErr w:type="spellStart"/>
      <w:r w:rsidRPr="00A40CFA">
        <w:t>offline</w:t>
      </w:r>
      <w:proofErr w:type="spellEnd"/>
      <w:r w:rsidRPr="00A40CFA">
        <w:t xml:space="preserve"> forme (napr. na elektronickom médiu) pre archívne účely objednávateľa. V prípade zmien počas trvania zmluvy (aktualizácie, záručné opravy, nové verzie) platí, že dodávateľ priebežne odovzdáva aktualizovaný zdrojový kód k daným úpravám bez zbytočného odkladu (najneskôr pri odovzdaní upravenej funkčnosti do užívania). </w:t>
      </w:r>
    </w:p>
    <w:p w14:paraId="68C6B177" w14:textId="77777777" w:rsidR="00751E5D" w:rsidRPr="00A40CFA" w:rsidRDefault="00751E5D" w:rsidP="00751E5D"/>
    <w:p w14:paraId="299302D1" w14:textId="77777777" w:rsidR="00751E5D" w:rsidRPr="00A40CFA" w:rsidRDefault="00751E5D" w:rsidP="00751E5D">
      <w:r w:rsidRPr="00A40CFA">
        <w:t xml:space="preserve">Preberanie zdrojových kódov bude naviazané na fakturačné míľniky projektu. Objednávateľ uhradí príslušnú časť ceny diela až po úspešnom odovzdaní a prevzatí zdrojových kódov za danú etapu. Najmä záverečná fakturácia (záverečná splátka) bude podmienená tým, že dodávateľ odovzdá kompletné zdrojové kódy celého riešenia a relevantnú dokumentáciu. </w:t>
      </w:r>
    </w:p>
    <w:p w14:paraId="65DEEB6C" w14:textId="77777777" w:rsidR="00B813C7" w:rsidRPr="00A40CFA" w:rsidRDefault="00B813C7" w:rsidP="00751E5D"/>
    <w:p w14:paraId="07DFC493" w14:textId="77777777" w:rsidR="00751E5D" w:rsidRPr="00A40CFA" w:rsidRDefault="00751E5D" w:rsidP="00751E5D">
      <w:r w:rsidRPr="00A40CFA">
        <w:t>V prípade predčasného ukončenia projektu alebo zmluvy musí dodávateľ odovzdať aktuálny zdrojový kód ku dňu ukončenia, inak nedôjde k uvoľneniu platby (táto podmienka bude taktiež zakotvená v zmluve).</w:t>
      </w:r>
    </w:p>
    <w:p w14:paraId="1C92E7E6" w14:textId="77777777" w:rsidR="00751E5D" w:rsidRPr="00A40CFA" w:rsidRDefault="00751E5D" w:rsidP="00D14345"/>
    <w:p w14:paraId="3CE18FA0" w14:textId="77777777" w:rsidR="00751E5D" w:rsidRPr="00A40CFA" w:rsidRDefault="00751E5D" w:rsidP="00D14345"/>
    <w:p w14:paraId="5C7C3546" w14:textId="63BB6AE1" w:rsidR="006F35A6" w:rsidRPr="00A40CFA" w:rsidRDefault="001E19EA" w:rsidP="001E19EA">
      <w:pPr>
        <w:pStyle w:val="Heading1"/>
        <w:rPr>
          <w:caps w:val="0"/>
        </w:rPr>
      </w:pPr>
      <w:r w:rsidRPr="00A40CFA">
        <w:rPr>
          <w:caps w:val="0"/>
        </w:rPr>
        <w:t>OPIS IMPLEMENTÁCIE PROJEKTU A PREBERANIA VÝSTUPOV PROJEKTU</w:t>
      </w:r>
    </w:p>
    <w:p w14:paraId="5F773C7C" w14:textId="10B15121" w:rsidR="0028554E" w:rsidRPr="00A40CFA" w:rsidRDefault="0028554E" w:rsidP="0028554E">
      <w:pPr>
        <w:pStyle w:val="Textbody"/>
        <w:rPr>
          <w:rFonts w:ascii="Arial" w:eastAsia="Times New Roman" w:hAnsi="Arial" w:cs="Times New Roman"/>
          <w:kern w:val="0"/>
          <w:sz w:val="20"/>
          <w:szCs w:val="20"/>
          <w:lang w:val="sk-SK" w:eastAsia="en-US" w:bidi="ar-SA"/>
        </w:rPr>
      </w:pPr>
      <w:r w:rsidRPr="00A40CFA">
        <w:rPr>
          <w:rFonts w:ascii="Arial" w:eastAsia="Times New Roman" w:hAnsi="Arial" w:cs="Times New Roman"/>
          <w:kern w:val="0"/>
          <w:sz w:val="20"/>
          <w:szCs w:val="20"/>
          <w:lang w:val="sk-SK" w:eastAsia="en-US" w:bidi="ar-SA"/>
        </w:rPr>
        <w:t>Implementácia a preberanie výstupov projektu bude realizované v súlade s Vyhláškou Ministerstva investícií, regionálneho rozvoja a informatizácie Slovenskej republiky č. 401/2023 Z. z. o riadení projektov a zmenových požiadaviek v prevádzke informačných technológií verejnej správy v zmysle ustanovení podľa § 5 a nasledovných ustanovení.</w:t>
      </w:r>
    </w:p>
    <w:p w14:paraId="67C99B35" w14:textId="37FAE73F" w:rsidR="00862988" w:rsidRPr="00A40CFA" w:rsidRDefault="5675F406" w:rsidP="006F35A6">
      <w:pPr>
        <w:pStyle w:val="Heading1"/>
      </w:pPr>
      <w:r w:rsidRPr="00A40CFA">
        <w:t>ODKAZY</w:t>
      </w:r>
      <w:bookmarkEnd w:id="175"/>
      <w:bookmarkEnd w:id="176"/>
      <w:bookmarkEnd w:id="177"/>
      <w:bookmarkEnd w:id="178"/>
      <w:bookmarkEnd w:id="179"/>
      <w:bookmarkEnd w:id="180"/>
      <w:bookmarkEnd w:id="181"/>
      <w:bookmarkEnd w:id="182"/>
      <w:bookmarkEnd w:id="183"/>
      <w:bookmarkEnd w:id="184"/>
      <w:bookmarkEnd w:id="185"/>
      <w:bookmarkEnd w:id="186"/>
      <w:bookmarkEnd w:id="187"/>
    </w:p>
    <w:bookmarkEnd w:id="188"/>
    <w:p w14:paraId="77549FDF" w14:textId="1005CC64" w:rsidR="00862988" w:rsidRPr="00A40CFA" w:rsidRDefault="00F75124" w:rsidP="004A29DE">
      <w:pPr>
        <w:pStyle w:val="Instrukcia"/>
      </w:pPr>
      <w:r w:rsidRPr="00A40CFA">
        <w:t>D</w:t>
      </w:r>
      <w:r w:rsidR="00933116" w:rsidRPr="00A40CFA">
        <w:t xml:space="preserve">oplňte odkazy na iné </w:t>
      </w:r>
      <w:r w:rsidR="00862988" w:rsidRPr="00A40CFA">
        <w:t xml:space="preserve">existujúce </w:t>
      </w:r>
      <w:r w:rsidR="006A055A" w:rsidRPr="00A40CFA">
        <w:t>materiály</w:t>
      </w:r>
      <w:r w:rsidR="00E21C00" w:rsidRPr="00A40CFA">
        <w:t>,</w:t>
      </w:r>
      <w:r w:rsidR="00933116" w:rsidRPr="00A40CFA">
        <w:t xml:space="preserve"> ktoré sú zdrojovými informáciami.</w:t>
      </w:r>
      <w:r w:rsidR="00862988" w:rsidRPr="00A40CFA">
        <w:t xml:space="preserve"> </w:t>
      </w:r>
      <w:r w:rsidR="00933116" w:rsidRPr="00A40CFA">
        <w:t>V</w:t>
      </w:r>
      <w:r w:rsidR="00862988" w:rsidRPr="00A40CFA">
        <w:t xml:space="preserve"> maximálnej miere </w:t>
      </w:r>
      <w:r w:rsidR="00933116" w:rsidRPr="00A40CFA">
        <w:t>sa vyhnite duplikovaným informáciám a ich aktualizácii na viacerých miestach</w:t>
      </w:r>
      <w:r w:rsidR="00E21C00" w:rsidRPr="00A40CFA">
        <w:t xml:space="preserve"> v priebehu prípravy prípravnej projektovej dokumentácie, jej pripomienkovania a hodnotenia.</w:t>
      </w:r>
    </w:p>
    <w:p w14:paraId="497ECA01" w14:textId="77777777" w:rsidR="00362CE9" w:rsidRPr="00A40CFA" w:rsidRDefault="00362CE9" w:rsidP="00362CE9"/>
    <w:p w14:paraId="286E9F56" w14:textId="5B0E352F" w:rsidR="00862988" w:rsidRPr="00A40CFA" w:rsidRDefault="5675F406" w:rsidP="006F35A6">
      <w:pPr>
        <w:pStyle w:val="Heading1"/>
      </w:pPr>
      <w:bookmarkStart w:id="304" w:name="_Toc47815711"/>
      <w:bookmarkStart w:id="305" w:name="_Toc1845624711"/>
      <w:bookmarkStart w:id="306" w:name="_Toc1335486469"/>
      <w:bookmarkStart w:id="307" w:name="_Toc1660740083"/>
      <w:bookmarkStart w:id="308" w:name="_Toc1673192336"/>
      <w:bookmarkStart w:id="309" w:name="_Toc2053721865"/>
      <w:bookmarkStart w:id="310" w:name="_Toc2041295352"/>
      <w:bookmarkStart w:id="311" w:name="_Toc432728511"/>
      <w:bookmarkStart w:id="312" w:name="_Toc439451047"/>
      <w:bookmarkStart w:id="313" w:name="_Toc2079765538"/>
      <w:bookmarkStart w:id="314" w:name="_Toc23745434"/>
      <w:bookmarkStart w:id="315" w:name="_Toc352209542"/>
      <w:bookmarkStart w:id="316" w:name="_Toc152607328"/>
      <w:r w:rsidRPr="00A40CFA">
        <w:t>PRÍLOHY</w:t>
      </w:r>
      <w:bookmarkEnd w:id="304"/>
      <w:bookmarkEnd w:id="305"/>
      <w:bookmarkEnd w:id="306"/>
      <w:bookmarkEnd w:id="307"/>
      <w:bookmarkEnd w:id="308"/>
      <w:bookmarkEnd w:id="309"/>
      <w:bookmarkEnd w:id="310"/>
      <w:bookmarkEnd w:id="311"/>
      <w:bookmarkEnd w:id="312"/>
      <w:bookmarkEnd w:id="313"/>
      <w:bookmarkEnd w:id="314"/>
      <w:bookmarkEnd w:id="315"/>
      <w:bookmarkEnd w:id="316"/>
    </w:p>
    <w:p w14:paraId="641C0892" w14:textId="77777777" w:rsidR="00245EC2" w:rsidRPr="00A40CFA" w:rsidRDefault="00245EC2" w:rsidP="00245EC2"/>
    <w:p w14:paraId="129155BB" w14:textId="2BABA8C8" w:rsidR="004A29DE" w:rsidRPr="00A40CFA" w:rsidRDefault="00862988" w:rsidP="004A29DE">
      <w:pPr>
        <w:rPr>
          <w:rFonts w:ascii="Tahoma" w:hAnsi="Tahoma" w:cs="Tahoma"/>
          <w:i/>
          <w:iCs/>
          <w:szCs w:val="16"/>
        </w:rPr>
      </w:pPr>
      <w:r w:rsidRPr="00A40CFA">
        <w:rPr>
          <w:b/>
          <w:bCs/>
        </w:rPr>
        <w:t xml:space="preserve">Príloha </w:t>
      </w:r>
      <w:r w:rsidR="00362CE9" w:rsidRPr="00A40CFA">
        <w:rPr>
          <w:b/>
          <w:bCs/>
        </w:rPr>
        <w:t>1</w:t>
      </w:r>
      <w:r w:rsidRPr="00A40CFA">
        <w:rPr>
          <w:b/>
          <w:bCs/>
        </w:rPr>
        <w:t xml:space="preserve">: </w:t>
      </w:r>
      <w:r w:rsidRPr="00A40CFA">
        <w:t>Zoznam rizík a závislostí (Excel)</w:t>
      </w:r>
      <w:r w:rsidR="009F2FFA" w:rsidRPr="00A40CFA">
        <w:t>:</w:t>
      </w:r>
      <w:r w:rsidR="00AC44F2" w:rsidRPr="00A40CFA">
        <w:t xml:space="preserve"> </w:t>
      </w:r>
      <w:hyperlink r:id="rId27" w:history="1">
        <w:r w:rsidR="004A29DE" w:rsidRPr="00A40CFA">
          <w:rPr>
            <w:rStyle w:val="Hyperlink"/>
            <w:rFonts w:ascii="Tahoma" w:hAnsi="Tahoma" w:cs="Tahoma"/>
            <w:i/>
            <w:iCs/>
            <w:szCs w:val="16"/>
          </w:rPr>
          <w:t>https://www.mirri.gov.sk/sekcie/informatizacia/riadenie-kvality-qa/riadenie-kvality-qa/index.html</w:t>
        </w:r>
      </w:hyperlink>
      <w:r w:rsidR="004A29DE" w:rsidRPr="00A40CFA">
        <w:rPr>
          <w:rFonts w:ascii="Tahoma" w:hAnsi="Tahoma" w:cs="Tahoma"/>
          <w:i/>
          <w:iCs/>
          <w:szCs w:val="16"/>
        </w:rPr>
        <w:t xml:space="preserve"> </w:t>
      </w:r>
    </w:p>
    <w:p w14:paraId="4D7C7C6B" w14:textId="60CE5DE6" w:rsidR="009F2FFA" w:rsidRPr="00A40CFA" w:rsidRDefault="000A4ADD" w:rsidP="004A29DE">
      <w:r w:rsidRPr="00A40CFA">
        <w:rPr>
          <w:rStyle w:val="Hyperlink"/>
          <w:rFonts w:ascii="Tahoma" w:hAnsi="Tahoma" w:cs="Tahoma"/>
          <w:i/>
          <w:iCs/>
          <w:color w:val="auto"/>
          <w:szCs w:val="16"/>
        </w:rPr>
        <w:t xml:space="preserve"> </w:t>
      </w:r>
    </w:p>
    <w:p w14:paraId="76525A11" w14:textId="77777777" w:rsidR="00862988" w:rsidRPr="00A40CFA" w:rsidRDefault="00862988" w:rsidP="00862988">
      <w:pPr>
        <w:rPr>
          <w:rFonts w:ascii="Tahoma" w:hAnsi="Tahoma" w:cs="Tahoma"/>
          <w:szCs w:val="16"/>
        </w:rPr>
      </w:pPr>
    </w:p>
    <w:p w14:paraId="505625CD" w14:textId="77777777" w:rsidR="00862988" w:rsidRPr="00A40CFA" w:rsidRDefault="00862988" w:rsidP="004A29DE">
      <w:pPr>
        <w:pStyle w:val="Instrukcia"/>
      </w:pPr>
      <w:r w:rsidRPr="00A40CFA">
        <w:t>Koniec dokumentu</w:t>
      </w:r>
    </w:p>
    <w:p w14:paraId="13F50B68" w14:textId="77777777" w:rsidR="00A24BD5" w:rsidRPr="00C872F0" w:rsidRDefault="00A24BD5"/>
    <w:sectPr w:rsidR="00A24BD5" w:rsidRPr="00C872F0" w:rsidSect="00011708">
      <w:pgSz w:w="11906" w:h="16838"/>
      <w:pgMar w:top="1134" w:right="1134" w:bottom="1134" w:left="1134" w:header="39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D235D9" w14:textId="77777777" w:rsidR="002F491D" w:rsidRPr="00A40CFA" w:rsidRDefault="002F491D" w:rsidP="00862988">
      <w:r w:rsidRPr="00A40CFA">
        <w:separator/>
      </w:r>
    </w:p>
  </w:endnote>
  <w:endnote w:type="continuationSeparator" w:id="0">
    <w:p w14:paraId="1CD08F01" w14:textId="77777777" w:rsidR="002F491D" w:rsidRPr="00A40CFA" w:rsidRDefault="002F491D" w:rsidP="00862988">
      <w:r w:rsidRPr="00A40CFA">
        <w:continuationSeparator/>
      </w:r>
    </w:p>
  </w:endnote>
  <w:endnote w:type="continuationNotice" w:id="1">
    <w:p w14:paraId="20C02D06" w14:textId="77777777" w:rsidR="002F491D" w:rsidRPr="00A40CFA" w:rsidRDefault="002F49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DejaVu Serif">
    <w:altName w:val="Cambria"/>
    <w:charset w:val="00"/>
    <w:family w:val="roman"/>
    <w:pitch w:val="variable"/>
  </w:font>
  <w:font w:name="DejaVu Sans">
    <w:charset w:val="00"/>
    <w:family w:val="auto"/>
    <w:pitch w:val="variable"/>
  </w:font>
  <w:font w:name="Aptos Narrow">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746CD5" w14:textId="77777777" w:rsidR="002F491D" w:rsidRPr="00A40CFA" w:rsidRDefault="002F491D" w:rsidP="00862988">
      <w:r w:rsidRPr="00A40CFA">
        <w:separator/>
      </w:r>
    </w:p>
  </w:footnote>
  <w:footnote w:type="continuationSeparator" w:id="0">
    <w:p w14:paraId="0DBB9305" w14:textId="77777777" w:rsidR="002F491D" w:rsidRPr="00A40CFA" w:rsidRDefault="002F491D" w:rsidP="00862988">
      <w:r w:rsidRPr="00A40CFA">
        <w:continuationSeparator/>
      </w:r>
    </w:p>
  </w:footnote>
  <w:footnote w:type="continuationNotice" w:id="1">
    <w:p w14:paraId="5EC901B1" w14:textId="77777777" w:rsidR="002F491D" w:rsidRPr="00A40CFA" w:rsidRDefault="002F491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4A262"/>
    <w:multiLevelType w:val="hybridMultilevel"/>
    <w:tmpl w:val="FFFFFFFF"/>
    <w:lvl w:ilvl="0" w:tplc="782EDFC0">
      <w:start w:val="1"/>
      <w:numFmt w:val="bullet"/>
      <w:lvlText w:val=""/>
      <w:lvlJc w:val="left"/>
      <w:pPr>
        <w:ind w:left="720" w:hanging="360"/>
      </w:pPr>
      <w:rPr>
        <w:rFonts w:ascii="Symbol" w:hAnsi="Symbol" w:hint="default"/>
      </w:rPr>
    </w:lvl>
    <w:lvl w:ilvl="1" w:tplc="6D12E7EC">
      <w:start w:val="1"/>
      <w:numFmt w:val="bullet"/>
      <w:lvlText w:val="o"/>
      <w:lvlJc w:val="left"/>
      <w:pPr>
        <w:ind w:left="1440" w:hanging="360"/>
      </w:pPr>
      <w:rPr>
        <w:rFonts w:ascii="Courier New" w:hAnsi="Courier New" w:hint="default"/>
      </w:rPr>
    </w:lvl>
    <w:lvl w:ilvl="2" w:tplc="DC72AC9A">
      <w:start w:val="1"/>
      <w:numFmt w:val="bullet"/>
      <w:lvlText w:val=""/>
      <w:lvlJc w:val="left"/>
      <w:pPr>
        <w:ind w:left="2160" w:hanging="360"/>
      </w:pPr>
      <w:rPr>
        <w:rFonts w:ascii="Wingdings" w:hAnsi="Wingdings" w:hint="default"/>
      </w:rPr>
    </w:lvl>
    <w:lvl w:ilvl="3" w:tplc="376EFF32">
      <w:start w:val="1"/>
      <w:numFmt w:val="bullet"/>
      <w:lvlText w:val=""/>
      <w:lvlJc w:val="left"/>
      <w:pPr>
        <w:ind w:left="2880" w:hanging="360"/>
      </w:pPr>
      <w:rPr>
        <w:rFonts w:ascii="Symbol" w:hAnsi="Symbol" w:hint="default"/>
      </w:rPr>
    </w:lvl>
    <w:lvl w:ilvl="4" w:tplc="C24A3592">
      <w:start w:val="1"/>
      <w:numFmt w:val="bullet"/>
      <w:lvlText w:val="o"/>
      <w:lvlJc w:val="left"/>
      <w:pPr>
        <w:ind w:left="3600" w:hanging="360"/>
      </w:pPr>
      <w:rPr>
        <w:rFonts w:ascii="Courier New" w:hAnsi="Courier New" w:hint="default"/>
      </w:rPr>
    </w:lvl>
    <w:lvl w:ilvl="5" w:tplc="7BDC0AB8">
      <w:start w:val="1"/>
      <w:numFmt w:val="bullet"/>
      <w:lvlText w:val=""/>
      <w:lvlJc w:val="left"/>
      <w:pPr>
        <w:ind w:left="4320" w:hanging="360"/>
      </w:pPr>
      <w:rPr>
        <w:rFonts w:ascii="Wingdings" w:hAnsi="Wingdings" w:hint="default"/>
      </w:rPr>
    </w:lvl>
    <w:lvl w:ilvl="6" w:tplc="7B002A88">
      <w:start w:val="1"/>
      <w:numFmt w:val="bullet"/>
      <w:lvlText w:val=""/>
      <w:lvlJc w:val="left"/>
      <w:pPr>
        <w:ind w:left="5040" w:hanging="360"/>
      </w:pPr>
      <w:rPr>
        <w:rFonts w:ascii="Symbol" w:hAnsi="Symbol" w:hint="default"/>
      </w:rPr>
    </w:lvl>
    <w:lvl w:ilvl="7" w:tplc="137A700A">
      <w:start w:val="1"/>
      <w:numFmt w:val="bullet"/>
      <w:lvlText w:val="o"/>
      <w:lvlJc w:val="left"/>
      <w:pPr>
        <w:ind w:left="5760" w:hanging="360"/>
      </w:pPr>
      <w:rPr>
        <w:rFonts w:ascii="Courier New" w:hAnsi="Courier New" w:hint="default"/>
      </w:rPr>
    </w:lvl>
    <w:lvl w:ilvl="8" w:tplc="A7FE3DAE">
      <w:start w:val="1"/>
      <w:numFmt w:val="bullet"/>
      <w:lvlText w:val=""/>
      <w:lvlJc w:val="left"/>
      <w:pPr>
        <w:ind w:left="6480" w:hanging="360"/>
      </w:pPr>
      <w:rPr>
        <w:rFonts w:ascii="Wingdings" w:hAnsi="Wingdings" w:hint="default"/>
      </w:rPr>
    </w:lvl>
  </w:abstractNum>
  <w:abstractNum w:abstractNumId="1" w15:restartNumberingAfterBreak="0">
    <w:nsid w:val="002EA2A8"/>
    <w:multiLevelType w:val="hybridMultilevel"/>
    <w:tmpl w:val="FFFFFFFF"/>
    <w:lvl w:ilvl="0" w:tplc="818C5818">
      <w:start w:val="1"/>
      <w:numFmt w:val="bullet"/>
      <w:lvlText w:val=""/>
      <w:lvlJc w:val="left"/>
      <w:pPr>
        <w:ind w:left="720" w:hanging="360"/>
      </w:pPr>
      <w:rPr>
        <w:rFonts w:ascii="Symbol" w:hAnsi="Symbol" w:hint="default"/>
      </w:rPr>
    </w:lvl>
    <w:lvl w:ilvl="1" w:tplc="20C6D7EC">
      <w:start w:val="1"/>
      <w:numFmt w:val="bullet"/>
      <w:lvlText w:val="o"/>
      <w:lvlJc w:val="left"/>
      <w:pPr>
        <w:ind w:left="1440" w:hanging="360"/>
      </w:pPr>
      <w:rPr>
        <w:rFonts w:ascii="Courier New" w:hAnsi="Courier New" w:hint="default"/>
      </w:rPr>
    </w:lvl>
    <w:lvl w:ilvl="2" w:tplc="30EAD182">
      <w:start w:val="1"/>
      <w:numFmt w:val="bullet"/>
      <w:lvlText w:val=""/>
      <w:lvlJc w:val="left"/>
      <w:pPr>
        <w:ind w:left="2160" w:hanging="360"/>
      </w:pPr>
      <w:rPr>
        <w:rFonts w:ascii="Wingdings" w:hAnsi="Wingdings" w:hint="default"/>
      </w:rPr>
    </w:lvl>
    <w:lvl w:ilvl="3" w:tplc="F08E2A58">
      <w:start w:val="1"/>
      <w:numFmt w:val="bullet"/>
      <w:lvlText w:val=""/>
      <w:lvlJc w:val="left"/>
      <w:pPr>
        <w:ind w:left="2880" w:hanging="360"/>
      </w:pPr>
      <w:rPr>
        <w:rFonts w:ascii="Symbol" w:hAnsi="Symbol" w:hint="default"/>
      </w:rPr>
    </w:lvl>
    <w:lvl w:ilvl="4" w:tplc="C19CF1B4">
      <w:start w:val="1"/>
      <w:numFmt w:val="bullet"/>
      <w:lvlText w:val="o"/>
      <w:lvlJc w:val="left"/>
      <w:pPr>
        <w:ind w:left="3600" w:hanging="360"/>
      </w:pPr>
      <w:rPr>
        <w:rFonts w:ascii="Courier New" w:hAnsi="Courier New" w:hint="default"/>
      </w:rPr>
    </w:lvl>
    <w:lvl w:ilvl="5" w:tplc="17DCACE4">
      <w:start w:val="1"/>
      <w:numFmt w:val="bullet"/>
      <w:lvlText w:val=""/>
      <w:lvlJc w:val="left"/>
      <w:pPr>
        <w:ind w:left="4320" w:hanging="360"/>
      </w:pPr>
      <w:rPr>
        <w:rFonts w:ascii="Wingdings" w:hAnsi="Wingdings" w:hint="default"/>
      </w:rPr>
    </w:lvl>
    <w:lvl w:ilvl="6" w:tplc="3FF883AA">
      <w:start w:val="1"/>
      <w:numFmt w:val="bullet"/>
      <w:lvlText w:val=""/>
      <w:lvlJc w:val="left"/>
      <w:pPr>
        <w:ind w:left="5040" w:hanging="360"/>
      </w:pPr>
      <w:rPr>
        <w:rFonts w:ascii="Symbol" w:hAnsi="Symbol" w:hint="default"/>
      </w:rPr>
    </w:lvl>
    <w:lvl w:ilvl="7" w:tplc="87AC7A00">
      <w:start w:val="1"/>
      <w:numFmt w:val="bullet"/>
      <w:lvlText w:val="o"/>
      <w:lvlJc w:val="left"/>
      <w:pPr>
        <w:ind w:left="5760" w:hanging="360"/>
      </w:pPr>
      <w:rPr>
        <w:rFonts w:ascii="Courier New" w:hAnsi="Courier New" w:hint="default"/>
      </w:rPr>
    </w:lvl>
    <w:lvl w:ilvl="8" w:tplc="D92C1CE2">
      <w:start w:val="1"/>
      <w:numFmt w:val="bullet"/>
      <w:lvlText w:val=""/>
      <w:lvlJc w:val="left"/>
      <w:pPr>
        <w:ind w:left="6480" w:hanging="360"/>
      </w:pPr>
      <w:rPr>
        <w:rFonts w:ascii="Wingdings" w:hAnsi="Wingdings" w:hint="default"/>
      </w:rPr>
    </w:lvl>
  </w:abstractNum>
  <w:abstractNum w:abstractNumId="2" w15:restartNumberingAfterBreak="0">
    <w:nsid w:val="009B7E27"/>
    <w:multiLevelType w:val="multilevel"/>
    <w:tmpl w:val="FFFFFFFF"/>
    <w:lvl w:ilvl="0">
      <w:start w:val="1"/>
      <w:numFmt w:val="bullet"/>
      <w:lvlText w:val="·"/>
      <w:lvlJc w:val="left"/>
      <w:rPr>
        <w:rFonts w:ascii="Symbol" w:hAnsi="Symbol" w:hint="default"/>
        <w:sz w:val="20"/>
      </w:rPr>
    </w:lvl>
    <w:lvl w:ilvl="1">
      <w:start w:val="1"/>
      <w:numFmt w:val="bullet"/>
      <w:lvlText w:val="·"/>
      <w:lvlJc w:val="left"/>
      <w:rPr>
        <w:rFonts w:ascii="Symbol" w:hAnsi="Symbol" w:hint="default"/>
        <w:sz w:val="20"/>
      </w:rPr>
    </w:lvl>
    <w:lvl w:ilvl="2">
      <w:start w:val="1"/>
      <w:numFmt w:val="bullet"/>
      <w:lvlText w:val="·"/>
      <w:lvlJc w:val="left"/>
      <w:rPr>
        <w:rFonts w:ascii="Symbol" w:hAnsi="Symbol" w:hint="default"/>
        <w:sz w:val="20"/>
      </w:rPr>
    </w:lvl>
    <w:lvl w:ilvl="3">
      <w:start w:val="1"/>
      <w:numFmt w:val="bullet"/>
      <w:lvlText w:val="·"/>
      <w:lvlJc w:val="left"/>
      <w:rPr>
        <w:rFonts w:ascii="Symbol" w:hAnsi="Symbol" w:hint="default"/>
        <w:sz w:val="20"/>
      </w:rPr>
    </w:lvl>
    <w:lvl w:ilvl="4">
      <w:start w:val="1"/>
      <w:numFmt w:val="bullet"/>
      <w:lvlText w:val="·"/>
      <w:lvlJc w:val="left"/>
      <w:rPr>
        <w:rFonts w:ascii="Symbol" w:hAnsi="Symbol" w:hint="default"/>
        <w:sz w:val="20"/>
      </w:rPr>
    </w:lvl>
    <w:lvl w:ilvl="5">
      <w:start w:val="1"/>
      <w:numFmt w:val="bullet"/>
      <w:lvlText w:val="·"/>
      <w:lvlJc w:val="left"/>
      <w:rPr>
        <w:rFonts w:ascii="Symbol" w:hAnsi="Symbol" w:hint="default"/>
        <w:sz w:val="20"/>
      </w:rPr>
    </w:lvl>
    <w:lvl w:ilvl="6">
      <w:start w:val="1"/>
      <w:numFmt w:val="bullet"/>
      <w:lvlText w:val="·"/>
      <w:lvlJc w:val="left"/>
      <w:rPr>
        <w:rFonts w:ascii="Symbol" w:hAnsi="Symbol" w:hint="default"/>
        <w:sz w:val="20"/>
      </w:rPr>
    </w:lvl>
    <w:lvl w:ilvl="7">
      <w:start w:val="1"/>
      <w:numFmt w:val="decimal"/>
      <w:lvlText w:val="%1.%2.%3.%4.%5.%6.%7.%8"/>
      <w:lvlJc w:val="left"/>
    </w:lvl>
    <w:lvl w:ilvl="8">
      <w:start w:val="1"/>
      <w:numFmt w:val="decimal"/>
      <w:lvlText w:val="%1.%2.%3.%4.%5.%6.%7.%8.%9"/>
      <w:lvlJc w:val="left"/>
    </w:lvl>
  </w:abstractNum>
  <w:abstractNum w:abstractNumId="3" w15:restartNumberingAfterBreak="0">
    <w:nsid w:val="00AFC645"/>
    <w:multiLevelType w:val="hybridMultilevel"/>
    <w:tmpl w:val="BDB436B4"/>
    <w:lvl w:ilvl="0" w:tplc="DF78B5A4">
      <w:start w:val="1"/>
      <w:numFmt w:val="bullet"/>
      <w:lvlText w:val=""/>
      <w:lvlJc w:val="left"/>
      <w:pPr>
        <w:ind w:left="720" w:hanging="360"/>
      </w:pPr>
      <w:rPr>
        <w:rFonts w:ascii="Symbol" w:hAnsi="Symbol" w:hint="default"/>
      </w:rPr>
    </w:lvl>
    <w:lvl w:ilvl="1" w:tplc="DCE84342">
      <w:start w:val="1"/>
      <w:numFmt w:val="bullet"/>
      <w:lvlText w:val="o"/>
      <w:lvlJc w:val="left"/>
      <w:pPr>
        <w:ind w:left="1440" w:hanging="360"/>
      </w:pPr>
      <w:rPr>
        <w:rFonts w:ascii="Courier New" w:hAnsi="Courier New" w:hint="default"/>
      </w:rPr>
    </w:lvl>
    <w:lvl w:ilvl="2" w:tplc="B7DE69DE">
      <w:start w:val="1"/>
      <w:numFmt w:val="bullet"/>
      <w:lvlText w:val=""/>
      <w:lvlJc w:val="left"/>
      <w:pPr>
        <w:ind w:left="2160" w:hanging="360"/>
      </w:pPr>
      <w:rPr>
        <w:rFonts w:ascii="Wingdings" w:hAnsi="Wingdings" w:hint="default"/>
      </w:rPr>
    </w:lvl>
    <w:lvl w:ilvl="3" w:tplc="D9D44058">
      <w:start w:val="1"/>
      <w:numFmt w:val="bullet"/>
      <w:lvlText w:val=""/>
      <w:lvlJc w:val="left"/>
      <w:pPr>
        <w:ind w:left="2880" w:hanging="360"/>
      </w:pPr>
      <w:rPr>
        <w:rFonts w:ascii="Symbol" w:hAnsi="Symbol" w:hint="default"/>
      </w:rPr>
    </w:lvl>
    <w:lvl w:ilvl="4" w:tplc="E2989A02">
      <w:start w:val="1"/>
      <w:numFmt w:val="bullet"/>
      <w:lvlText w:val="o"/>
      <w:lvlJc w:val="left"/>
      <w:pPr>
        <w:ind w:left="3600" w:hanging="360"/>
      </w:pPr>
      <w:rPr>
        <w:rFonts w:ascii="Courier New" w:hAnsi="Courier New" w:hint="default"/>
      </w:rPr>
    </w:lvl>
    <w:lvl w:ilvl="5" w:tplc="B8E4730C">
      <w:start w:val="1"/>
      <w:numFmt w:val="bullet"/>
      <w:lvlText w:val=""/>
      <w:lvlJc w:val="left"/>
      <w:pPr>
        <w:ind w:left="4320" w:hanging="360"/>
      </w:pPr>
      <w:rPr>
        <w:rFonts w:ascii="Wingdings" w:hAnsi="Wingdings" w:hint="default"/>
      </w:rPr>
    </w:lvl>
    <w:lvl w:ilvl="6" w:tplc="377C1948">
      <w:start w:val="1"/>
      <w:numFmt w:val="bullet"/>
      <w:lvlText w:val=""/>
      <w:lvlJc w:val="left"/>
      <w:pPr>
        <w:ind w:left="5040" w:hanging="360"/>
      </w:pPr>
      <w:rPr>
        <w:rFonts w:ascii="Symbol" w:hAnsi="Symbol" w:hint="default"/>
      </w:rPr>
    </w:lvl>
    <w:lvl w:ilvl="7" w:tplc="2C52D454">
      <w:start w:val="1"/>
      <w:numFmt w:val="bullet"/>
      <w:lvlText w:val="o"/>
      <w:lvlJc w:val="left"/>
      <w:pPr>
        <w:ind w:left="5760" w:hanging="360"/>
      </w:pPr>
      <w:rPr>
        <w:rFonts w:ascii="Courier New" w:hAnsi="Courier New" w:hint="default"/>
      </w:rPr>
    </w:lvl>
    <w:lvl w:ilvl="8" w:tplc="1C321B64">
      <w:start w:val="1"/>
      <w:numFmt w:val="bullet"/>
      <w:lvlText w:val=""/>
      <w:lvlJc w:val="left"/>
      <w:pPr>
        <w:ind w:left="6480" w:hanging="360"/>
      </w:pPr>
      <w:rPr>
        <w:rFonts w:ascii="Wingdings" w:hAnsi="Wingdings" w:hint="default"/>
      </w:rPr>
    </w:lvl>
  </w:abstractNum>
  <w:abstractNum w:abstractNumId="4" w15:restartNumberingAfterBreak="0">
    <w:nsid w:val="00DD4F36"/>
    <w:multiLevelType w:val="hybridMultilevel"/>
    <w:tmpl w:val="1206DDCA"/>
    <w:lvl w:ilvl="0" w:tplc="041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64827CA"/>
    <w:multiLevelType w:val="multilevel"/>
    <w:tmpl w:val="6F4E8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6907514"/>
    <w:multiLevelType w:val="multilevel"/>
    <w:tmpl w:val="557E3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13EB1E"/>
    <w:multiLevelType w:val="hybridMultilevel"/>
    <w:tmpl w:val="9E9E7D3E"/>
    <w:lvl w:ilvl="0" w:tplc="50204E56">
      <w:start w:val="1"/>
      <w:numFmt w:val="bullet"/>
      <w:lvlText w:val=""/>
      <w:lvlJc w:val="left"/>
      <w:pPr>
        <w:ind w:left="720" w:hanging="360"/>
      </w:pPr>
      <w:rPr>
        <w:rFonts w:ascii="Symbol" w:hAnsi="Symbol" w:hint="default"/>
      </w:rPr>
    </w:lvl>
    <w:lvl w:ilvl="1" w:tplc="9AC03030">
      <w:start w:val="1"/>
      <w:numFmt w:val="bullet"/>
      <w:lvlText w:val="o"/>
      <w:lvlJc w:val="left"/>
      <w:pPr>
        <w:ind w:left="1440" w:hanging="360"/>
      </w:pPr>
      <w:rPr>
        <w:rFonts w:ascii="Courier New" w:hAnsi="Courier New" w:hint="default"/>
      </w:rPr>
    </w:lvl>
    <w:lvl w:ilvl="2" w:tplc="06C4E002">
      <w:start w:val="1"/>
      <w:numFmt w:val="bullet"/>
      <w:lvlText w:val=""/>
      <w:lvlJc w:val="left"/>
      <w:pPr>
        <w:ind w:left="2160" w:hanging="360"/>
      </w:pPr>
      <w:rPr>
        <w:rFonts w:ascii="Wingdings" w:hAnsi="Wingdings" w:hint="default"/>
      </w:rPr>
    </w:lvl>
    <w:lvl w:ilvl="3" w:tplc="3EEA2BD0">
      <w:start w:val="1"/>
      <w:numFmt w:val="bullet"/>
      <w:lvlText w:val=""/>
      <w:lvlJc w:val="left"/>
      <w:pPr>
        <w:ind w:left="2880" w:hanging="360"/>
      </w:pPr>
      <w:rPr>
        <w:rFonts w:ascii="Symbol" w:hAnsi="Symbol" w:hint="default"/>
      </w:rPr>
    </w:lvl>
    <w:lvl w:ilvl="4" w:tplc="3E20E4EE">
      <w:start w:val="1"/>
      <w:numFmt w:val="bullet"/>
      <w:lvlText w:val="o"/>
      <w:lvlJc w:val="left"/>
      <w:pPr>
        <w:ind w:left="3600" w:hanging="360"/>
      </w:pPr>
      <w:rPr>
        <w:rFonts w:ascii="Courier New" w:hAnsi="Courier New" w:hint="default"/>
      </w:rPr>
    </w:lvl>
    <w:lvl w:ilvl="5" w:tplc="1362FB2A">
      <w:start w:val="1"/>
      <w:numFmt w:val="bullet"/>
      <w:lvlText w:val=""/>
      <w:lvlJc w:val="left"/>
      <w:pPr>
        <w:ind w:left="4320" w:hanging="360"/>
      </w:pPr>
      <w:rPr>
        <w:rFonts w:ascii="Wingdings" w:hAnsi="Wingdings" w:hint="default"/>
      </w:rPr>
    </w:lvl>
    <w:lvl w:ilvl="6" w:tplc="FFF282EA">
      <w:start w:val="1"/>
      <w:numFmt w:val="bullet"/>
      <w:lvlText w:val=""/>
      <w:lvlJc w:val="left"/>
      <w:pPr>
        <w:ind w:left="5040" w:hanging="360"/>
      </w:pPr>
      <w:rPr>
        <w:rFonts w:ascii="Symbol" w:hAnsi="Symbol" w:hint="default"/>
      </w:rPr>
    </w:lvl>
    <w:lvl w:ilvl="7" w:tplc="DF9AD978">
      <w:start w:val="1"/>
      <w:numFmt w:val="bullet"/>
      <w:lvlText w:val="o"/>
      <w:lvlJc w:val="left"/>
      <w:pPr>
        <w:ind w:left="5760" w:hanging="360"/>
      </w:pPr>
      <w:rPr>
        <w:rFonts w:ascii="Courier New" w:hAnsi="Courier New" w:hint="default"/>
      </w:rPr>
    </w:lvl>
    <w:lvl w:ilvl="8" w:tplc="7CE249A0">
      <w:start w:val="1"/>
      <w:numFmt w:val="bullet"/>
      <w:lvlText w:val=""/>
      <w:lvlJc w:val="left"/>
      <w:pPr>
        <w:ind w:left="6480" w:hanging="360"/>
      </w:pPr>
      <w:rPr>
        <w:rFonts w:ascii="Wingdings" w:hAnsi="Wingdings" w:hint="default"/>
      </w:rPr>
    </w:lvl>
  </w:abstractNum>
  <w:abstractNum w:abstractNumId="8" w15:restartNumberingAfterBreak="0">
    <w:nsid w:val="08636B8F"/>
    <w:multiLevelType w:val="multilevel"/>
    <w:tmpl w:val="12884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8B4C5C5"/>
    <w:multiLevelType w:val="hybridMultilevel"/>
    <w:tmpl w:val="FFFFFFFF"/>
    <w:lvl w:ilvl="0" w:tplc="BD0AAE38">
      <w:start w:val="1"/>
      <w:numFmt w:val="bullet"/>
      <w:lvlText w:val=""/>
      <w:lvlJc w:val="left"/>
      <w:pPr>
        <w:ind w:left="720" w:hanging="360"/>
      </w:pPr>
      <w:rPr>
        <w:rFonts w:ascii="Symbol" w:hAnsi="Symbol" w:hint="default"/>
      </w:rPr>
    </w:lvl>
    <w:lvl w:ilvl="1" w:tplc="49244FD8">
      <w:start w:val="1"/>
      <w:numFmt w:val="bullet"/>
      <w:lvlText w:val="o"/>
      <w:lvlJc w:val="left"/>
      <w:pPr>
        <w:ind w:left="1440" w:hanging="360"/>
      </w:pPr>
      <w:rPr>
        <w:rFonts w:ascii="Courier New" w:hAnsi="Courier New" w:hint="default"/>
      </w:rPr>
    </w:lvl>
    <w:lvl w:ilvl="2" w:tplc="A888E356">
      <w:start w:val="1"/>
      <w:numFmt w:val="bullet"/>
      <w:lvlText w:val=""/>
      <w:lvlJc w:val="left"/>
      <w:pPr>
        <w:ind w:left="2160" w:hanging="360"/>
      </w:pPr>
      <w:rPr>
        <w:rFonts w:ascii="Wingdings" w:hAnsi="Wingdings" w:hint="default"/>
      </w:rPr>
    </w:lvl>
    <w:lvl w:ilvl="3" w:tplc="E758A2B8">
      <w:start w:val="1"/>
      <w:numFmt w:val="bullet"/>
      <w:lvlText w:val=""/>
      <w:lvlJc w:val="left"/>
      <w:pPr>
        <w:ind w:left="2880" w:hanging="360"/>
      </w:pPr>
      <w:rPr>
        <w:rFonts w:ascii="Symbol" w:hAnsi="Symbol" w:hint="default"/>
      </w:rPr>
    </w:lvl>
    <w:lvl w:ilvl="4" w:tplc="0060A348">
      <w:start w:val="1"/>
      <w:numFmt w:val="bullet"/>
      <w:lvlText w:val="o"/>
      <w:lvlJc w:val="left"/>
      <w:pPr>
        <w:ind w:left="3600" w:hanging="360"/>
      </w:pPr>
      <w:rPr>
        <w:rFonts w:ascii="Courier New" w:hAnsi="Courier New" w:hint="default"/>
      </w:rPr>
    </w:lvl>
    <w:lvl w:ilvl="5" w:tplc="6D304868">
      <w:start w:val="1"/>
      <w:numFmt w:val="bullet"/>
      <w:lvlText w:val=""/>
      <w:lvlJc w:val="left"/>
      <w:pPr>
        <w:ind w:left="4320" w:hanging="360"/>
      </w:pPr>
      <w:rPr>
        <w:rFonts w:ascii="Wingdings" w:hAnsi="Wingdings" w:hint="default"/>
      </w:rPr>
    </w:lvl>
    <w:lvl w:ilvl="6" w:tplc="2DEE732E">
      <w:start w:val="1"/>
      <w:numFmt w:val="bullet"/>
      <w:lvlText w:val=""/>
      <w:lvlJc w:val="left"/>
      <w:pPr>
        <w:ind w:left="5040" w:hanging="360"/>
      </w:pPr>
      <w:rPr>
        <w:rFonts w:ascii="Symbol" w:hAnsi="Symbol" w:hint="default"/>
      </w:rPr>
    </w:lvl>
    <w:lvl w:ilvl="7" w:tplc="3BAE0516">
      <w:start w:val="1"/>
      <w:numFmt w:val="bullet"/>
      <w:lvlText w:val="o"/>
      <w:lvlJc w:val="left"/>
      <w:pPr>
        <w:ind w:left="5760" w:hanging="360"/>
      </w:pPr>
      <w:rPr>
        <w:rFonts w:ascii="Courier New" w:hAnsi="Courier New" w:hint="default"/>
      </w:rPr>
    </w:lvl>
    <w:lvl w:ilvl="8" w:tplc="7A58F184">
      <w:start w:val="1"/>
      <w:numFmt w:val="bullet"/>
      <w:lvlText w:val=""/>
      <w:lvlJc w:val="left"/>
      <w:pPr>
        <w:ind w:left="6480" w:hanging="360"/>
      </w:pPr>
      <w:rPr>
        <w:rFonts w:ascii="Wingdings" w:hAnsi="Wingdings" w:hint="default"/>
      </w:rPr>
    </w:lvl>
  </w:abstractNum>
  <w:abstractNum w:abstractNumId="10" w15:restartNumberingAfterBreak="0">
    <w:nsid w:val="09A05DE2"/>
    <w:multiLevelType w:val="multilevel"/>
    <w:tmpl w:val="C49C3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A5B715C"/>
    <w:multiLevelType w:val="multilevel"/>
    <w:tmpl w:val="557E3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A61A63E"/>
    <w:multiLevelType w:val="hybridMultilevel"/>
    <w:tmpl w:val="FFFFFFFF"/>
    <w:lvl w:ilvl="0" w:tplc="54908FE2">
      <w:start w:val="1"/>
      <w:numFmt w:val="bullet"/>
      <w:lvlText w:val=""/>
      <w:lvlJc w:val="left"/>
      <w:pPr>
        <w:ind w:left="720" w:hanging="360"/>
      </w:pPr>
      <w:rPr>
        <w:rFonts w:ascii="Symbol" w:hAnsi="Symbol" w:hint="default"/>
      </w:rPr>
    </w:lvl>
    <w:lvl w:ilvl="1" w:tplc="74267144">
      <w:start w:val="1"/>
      <w:numFmt w:val="bullet"/>
      <w:lvlText w:val="o"/>
      <w:lvlJc w:val="left"/>
      <w:pPr>
        <w:ind w:left="1440" w:hanging="360"/>
      </w:pPr>
      <w:rPr>
        <w:rFonts w:ascii="Courier New" w:hAnsi="Courier New" w:hint="default"/>
      </w:rPr>
    </w:lvl>
    <w:lvl w:ilvl="2" w:tplc="BCE8C55A">
      <w:start w:val="1"/>
      <w:numFmt w:val="bullet"/>
      <w:lvlText w:val=""/>
      <w:lvlJc w:val="left"/>
      <w:pPr>
        <w:ind w:left="2160" w:hanging="360"/>
      </w:pPr>
      <w:rPr>
        <w:rFonts w:ascii="Wingdings" w:hAnsi="Wingdings" w:hint="default"/>
      </w:rPr>
    </w:lvl>
    <w:lvl w:ilvl="3" w:tplc="9000FAE8">
      <w:start w:val="1"/>
      <w:numFmt w:val="bullet"/>
      <w:lvlText w:val=""/>
      <w:lvlJc w:val="left"/>
      <w:pPr>
        <w:ind w:left="2880" w:hanging="360"/>
      </w:pPr>
      <w:rPr>
        <w:rFonts w:ascii="Symbol" w:hAnsi="Symbol" w:hint="default"/>
      </w:rPr>
    </w:lvl>
    <w:lvl w:ilvl="4" w:tplc="52C81DDA">
      <w:start w:val="1"/>
      <w:numFmt w:val="bullet"/>
      <w:lvlText w:val="o"/>
      <w:lvlJc w:val="left"/>
      <w:pPr>
        <w:ind w:left="3600" w:hanging="360"/>
      </w:pPr>
      <w:rPr>
        <w:rFonts w:ascii="Courier New" w:hAnsi="Courier New" w:hint="default"/>
      </w:rPr>
    </w:lvl>
    <w:lvl w:ilvl="5" w:tplc="859AE5AC">
      <w:start w:val="1"/>
      <w:numFmt w:val="bullet"/>
      <w:lvlText w:val=""/>
      <w:lvlJc w:val="left"/>
      <w:pPr>
        <w:ind w:left="4320" w:hanging="360"/>
      </w:pPr>
      <w:rPr>
        <w:rFonts w:ascii="Wingdings" w:hAnsi="Wingdings" w:hint="default"/>
      </w:rPr>
    </w:lvl>
    <w:lvl w:ilvl="6" w:tplc="8A10EA0A">
      <w:start w:val="1"/>
      <w:numFmt w:val="bullet"/>
      <w:lvlText w:val=""/>
      <w:lvlJc w:val="left"/>
      <w:pPr>
        <w:ind w:left="5040" w:hanging="360"/>
      </w:pPr>
      <w:rPr>
        <w:rFonts w:ascii="Symbol" w:hAnsi="Symbol" w:hint="default"/>
      </w:rPr>
    </w:lvl>
    <w:lvl w:ilvl="7" w:tplc="2244D76A">
      <w:start w:val="1"/>
      <w:numFmt w:val="bullet"/>
      <w:lvlText w:val="o"/>
      <w:lvlJc w:val="left"/>
      <w:pPr>
        <w:ind w:left="5760" w:hanging="360"/>
      </w:pPr>
      <w:rPr>
        <w:rFonts w:ascii="Courier New" w:hAnsi="Courier New" w:hint="default"/>
      </w:rPr>
    </w:lvl>
    <w:lvl w:ilvl="8" w:tplc="AB1A7F28">
      <w:start w:val="1"/>
      <w:numFmt w:val="bullet"/>
      <w:lvlText w:val=""/>
      <w:lvlJc w:val="left"/>
      <w:pPr>
        <w:ind w:left="6480" w:hanging="360"/>
      </w:pPr>
      <w:rPr>
        <w:rFonts w:ascii="Wingdings" w:hAnsi="Wingdings" w:hint="default"/>
      </w:rPr>
    </w:lvl>
  </w:abstractNum>
  <w:abstractNum w:abstractNumId="13" w15:restartNumberingAfterBreak="0">
    <w:nsid w:val="0A650701"/>
    <w:multiLevelType w:val="hybridMultilevel"/>
    <w:tmpl w:val="C9903230"/>
    <w:lvl w:ilvl="0" w:tplc="7F02EF42">
      <w:start w:val="1"/>
      <w:numFmt w:val="bullet"/>
      <w:lvlText w:val=""/>
      <w:lvlJc w:val="left"/>
      <w:pPr>
        <w:ind w:left="720" w:hanging="360"/>
      </w:pPr>
      <w:rPr>
        <w:rFonts w:ascii="Symbol" w:hAnsi="Symbol" w:hint="default"/>
      </w:rPr>
    </w:lvl>
    <w:lvl w:ilvl="1" w:tplc="3F0ADCF0" w:tentative="1">
      <w:start w:val="1"/>
      <w:numFmt w:val="bullet"/>
      <w:lvlText w:val="o"/>
      <w:lvlJc w:val="left"/>
      <w:pPr>
        <w:ind w:left="1440" w:hanging="360"/>
      </w:pPr>
      <w:rPr>
        <w:rFonts w:ascii="Courier New" w:hAnsi="Courier New" w:hint="default"/>
      </w:rPr>
    </w:lvl>
    <w:lvl w:ilvl="2" w:tplc="68D093E4" w:tentative="1">
      <w:start w:val="1"/>
      <w:numFmt w:val="bullet"/>
      <w:lvlText w:val=""/>
      <w:lvlJc w:val="left"/>
      <w:pPr>
        <w:ind w:left="2160" w:hanging="360"/>
      </w:pPr>
      <w:rPr>
        <w:rFonts w:ascii="Wingdings" w:hAnsi="Wingdings" w:hint="default"/>
      </w:rPr>
    </w:lvl>
    <w:lvl w:ilvl="3" w:tplc="3696894C" w:tentative="1">
      <w:start w:val="1"/>
      <w:numFmt w:val="bullet"/>
      <w:lvlText w:val=""/>
      <w:lvlJc w:val="left"/>
      <w:pPr>
        <w:ind w:left="2880" w:hanging="360"/>
      </w:pPr>
      <w:rPr>
        <w:rFonts w:ascii="Symbol" w:hAnsi="Symbol" w:hint="default"/>
      </w:rPr>
    </w:lvl>
    <w:lvl w:ilvl="4" w:tplc="A5423CB6" w:tentative="1">
      <w:start w:val="1"/>
      <w:numFmt w:val="bullet"/>
      <w:lvlText w:val="o"/>
      <w:lvlJc w:val="left"/>
      <w:pPr>
        <w:ind w:left="3600" w:hanging="360"/>
      </w:pPr>
      <w:rPr>
        <w:rFonts w:ascii="Courier New" w:hAnsi="Courier New" w:hint="default"/>
      </w:rPr>
    </w:lvl>
    <w:lvl w:ilvl="5" w:tplc="9F2E237E" w:tentative="1">
      <w:start w:val="1"/>
      <w:numFmt w:val="bullet"/>
      <w:lvlText w:val=""/>
      <w:lvlJc w:val="left"/>
      <w:pPr>
        <w:ind w:left="4320" w:hanging="360"/>
      </w:pPr>
      <w:rPr>
        <w:rFonts w:ascii="Wingdings" w:hAnsi="Wingdings" w:hint="default"/>
      </w:rPr>
    </w:lvl>
    <w:lvl w:ilvl="6" w:tplc="24869AEA" w:tentative="1">
      <w:start w:val="1"/>
      <w:numFmt w:val="bullet"/>
      <w:lvlText w:val=""/>
      <w:lvlJc w:val="left"/>
      <w:pPr>
        <w:ind w:left="5040" w:hanging="360"/>
      </w:pPr>
      <w:rPr>
        <w:rFonts w:ascii="Symbol" w:hAnsi="Symbol" w:hint="default"/>
      </w:rPr>
    </w:lvl>
    <w:lvl w:ilvl="7" w:tplc="898AE7F2" w:tentative="1">
      <w:start w:val="1"/>
      <w:numFmt w:val="bullet"/>
      <w:lvlText w:val="o"/>
      <w:lvlJc w:val="left"/>
      <w:pPr>
        <w:ind w:left="5760" w:hanging="360"/>
      </w:pPr>
      <w:rPr>
        <w:rFonts w:ascii="Courier New" w:hAnsi="Courier New" w:hint="default"/>
      </w:rPr>
    </w:lvl>
    <w:lvl w:ilvl="8" w:tplc="E7D4747A" w:tentative="1">
      <w:start w:val="1"/>
      <w:numFmt w:val="bullet"/>
      <w:lvlText w:val=""/>
      <w:lvlJc w:val="left"/>
      <w:pPr>
        <w:ind w:left="6480" w:hanging="360"/>
      </w:pPr>
      <w:rPr>
        <w:rFonts w:ascii="Wingdings" w:hAnsi="Wingdings" w:hint="default"/>
      </w:rPr>
    </w:lvl>
  </w:abstractNum>
  <w:abstractNum w:abstractNumId="14" w15:restartNumberingAfterBreak="0">
    <w:nsid w:val="0C16D17E"/>
    <w:multiLevelType w:val="hybridMultilevel"/>
    <w:tmpl w:val="39FAB8EE"/>
    <w:lvl w:ilvl="0" w:tplc="195096EA">
      <w:start w:val="1"/>
      <w:numFmt w:val="bullet"/>
      <w:lvlText w:val=""/>
      <w:lvlJc w:val="left"/>
      <w:pPr>
        <w:ind w:left="720" w:hanging="360"/>
      </w:pPr>
      <w:rPr>
        <w:rFonts w:ascii="Symbol" w:hAnsi="Symbol" w:hint="default"/>
      </w:rPr>
    </w:lvl>
    <w:lvl w:ilvl="1" w:tplc="FDE6E766">
      <w:start w:val="1"/>
      <w:numFmt w:val="bullet"/>
      <w:lvlText w:val="o"/>
      <w:lvlJc w:val="left"/>
      <w:pPr>
        <w:ind w:left="1440" w:hanging="360"/>
      </w:pPr>
      <w:rPr>
        <w:rFonts w:ascii="Courier New" w:hAnsi="Courier New" w:hint="default"/>
      </w:rPr>
    </w:lvl>
    <w:lvl w:ilvl="2" w:tplc="B0148F20">
      <w:start w:val="1"/>
      <w:numFmt w:val="bullet"/>
      <w:lvlText w:val=""/>
      <w:lvlJc w:val="left"/>
      <w:pPr>
        <w:ind w:left="2160" w:hanging="360"/>
      </w:pPr>
      <w:rPr>
        <w:rFonts w:ascii="Wingdings" w:hAnsi="Wingdings" w:hint="default"/>
      </w:rPr>
    </w:lvl>
    <w:lvl w:ilvl="3" w:tplc="20EAFFAA">
      <w:start w:val="1"/>
      <w:numFmt w:val="bullet"/>
      <w:lvlText w:val=""/>
      <w:lvlJc w:val="left"/>
      <w:pPr>
        <w:ind w:left="2880" w:hanging="360"/>
      </w:pPr>
      <w:rPr>
        <w:rFonts w:ascii="Symbol" w:hAnsi="Symbol" w:hint="default"/>
      </w:rPr>
    </w:lvl>
    <w:lvl w:ilvl="4" w:tplc="E8E676DE">
      <w:start w:val="1"/>
      <w:numFmt w:val="bullet"/>
      <w:lvlText w:val="o"/>
      <w:lvlJc w:val="left"/>
      <w:pPr>
        <w:ind w:left="3600" w:hanging="360"/>
      </w:pPr>
      <w:rPr>
        <w:rFonts w:ascii="Courier New" w:hAnsi="Courier New" w:hint="default"/>
      </w:rPr>
    </w:lvl>
    <w:lvl w:ilvl="5" w:tplc="99468F7E">
      <w:start w:val="1"/>
      <w:numFmt w:val="bullet"/>
      <w:lvlText w:val=""/>
      <w:lvlJc w:val="left"/>
      <w:pPr>
        <w:ind w:left="4320" w:hanging="360"/>
      </w:pPr>
      <w:rPr>
        <w:rFonts w:ascii="Wingdings" w:hAnsi="Wingdings" w:hint="default"/>
      </w:rPr>
    </w:lvl>
    <w:lvl w:ilvl="6" w:tplc="7F927EF8">
      <w:start w:val="1"/>
      <w:numFmt w:val="bullet"/>
      <w:lvlText w:val=""/>
      <w:lvlJc w:val="left"/>
      <w:pPr>
        <w:ind w:left="5040" w:hanging="360"/>
      </w:pPr>
      <w:rPr>
        <w:rFonts w:ascii="Symbol" w:hAnsi="Symbol" w:hint="default"/>
      </w:rPr>
    </w:lvl>
    <w:lvl w:ilvl="7" w:tplc="7C4E1B40">
      <w:start w:val="1"/>
      <w:numFmt w:val="bullet"/>
      <w:lvlText w:val="o"/>
      <w:lvlJc w:val="left"/>
      <w:pPr>
        <w:ind w:left="5760" w:hanging="360"/>
      </w:pPr>
      <w:rPr>
        <w:rFonts w:ascii="Courier New" w:hAnsi="Courier New" w:hint="default"/>
      </w:rPr>
    </w:lvl>
    <w:lvl w:ilvl="8" w:tplc="D7C07ABC">
      <w:start w:val="1"/>
      <w:numFmt w:val="bullet"/>
      <w:lvlText w:val=""/>
      <w:lvlJc w:val="left"/>
      <w:pPr>
        <w:ind w:left="6480" w:hanging="360"/>
      </w:pPr>
      <w:rPr>
        <w:rFonts w:ascii="Wingdings" w:hAnsi="Wingdings" w:hint="default"/>
      </w:rPr>
    </w:lvl>
  </w:abstractNum>
  <w:abstractNum w:abstractNumId="15" w15:restartNumberingAfterBreak="0">
    <w:nsid w:val="0D0B1DED"/>
    <w:multiLevelType w:val="hybridMultilevel"/>
    <w:tmpl w:val="FFFFFFFF"/>
    <w:lvl w:ilvl="0" w:tplc="A13AC5F0">
      <w:start w:val="1"/>
      <w:numFmt w:val="bullet"/>
      <w:lvlText w:val=""/>
      <w:lvlJc w:val="left"/>
      <w:pPr>
        <w:ind w:left="720" w:hanging="360"/>
      </w:pPr>
      <w:rPr>
        <w:rFonts w:ascii="Symbol" w:hAnsi="Symbol" w:hint="default"/>
      </w:rPr>
    </w:lvl>
    <w:lvl w:ilvl="1" w:tplc="2CCACF72">
      <w:start w:val="1"/>
      <w:numFmt w:val="bullet"/>
      <w:lvlText w:val="o"/>
      <w:lvlJc w:val="left"/>
      <w:pPr>
        <w:ind w:left="1440" w:hanging="360"/>
      </w:pPr>
      <w:rPr>
        <w:rFonts w:ascii="Courier New" w:hAnsi="Courier New" w:hint="default"/>
      </w:rPr>
    </w:lvl>
    <w:lvl w:ilvl="2" w:tplc="EA66D3FA">
      <w:start w:val="1"/>
      <w:numFmt w:val="bullet"/>
      <w:lvlText w:val=""/>
      <w:lvlJc w:val="left"/>
      <w:pPr>
        <w:ind w:left="2160" w:hanging="360"/>
      </w:pPr>
      <w:rPr>
        <w:rFonts w:ascii="Wingdings" w:hAnsi="Wingdings" w:hint="default"/>
      </w:rPr>
    </w:lvl>
    <w:lvl w:ilvl="3" w:tplc="C57CC81C">
      <w:start w:val="1"/>
      <w:numFmt w:val="bullet"/>
      <w:lvlText w:val=""/>
      <w:lvlJc w:val="left"/>
      <w:pPr>
        <w:ind w:left="2880" w:hanging="360"/>
      </w:pPr>
      <w:rPr>
        <w:rFonts w:ascii="Symbol" w:hAnsi="Symbol" w:hint="default"/>
      </w:rPr>
    </w:lvl>
    <w:lvl w:ilvl="4" w:tplc="8C4262F8">
      <w:start w:val="1"/>
      <w:numFmt w:val="bullet"/>
      <w:lvlText w:val="o"/>
      <w:lvlJc w:val="left"/>
      <w:pPr>
        <w:ind w:left="3600" w:hanging="360"/>
      </w:pPr>
      <w:rPr>
        <w:rFonts w:ascii="Courier New" w:hAnsi="Courier New" w:hint="default"/>
      </w:rPr>
    </w:lvl>
    <w:lvl w:ilvl="5" w:tplc="3CC019C6">
      <w:start w:val="1"/>
      <w:numFmt w:val="bullet"/>
      <w:lvlText w:val=""/>
      <w:lvlJc w:val="left"/>
      <w:pPr>
        <w:ind w:left="4320" w:hanging="360"/>
      </w:pPr>
      <w:rPr>
        <w:rFonts w:ascii="Wingdings" w:hAnsi="Wingdings" w:hint="default"/>
      </w:rPr>
    </w:lvl>
    <w:lvl w:ilvl="6" w:tplc="44F6FD00">
      <w:start w:val="1"/>
      <w:numFmt w:val="bullet"/>
      <w:lvlText w:val=""/>
      <w:lvlJc w:val="left"/>
      <w:pPr>
        <w:ind w:left="5040" w:hanging="360"/>
      </w:pPr>
      <w:rPr>
        <w:rFonts w:ascii="Symbol" w:hAnsi="Symbol" w:hint="default"/>
      </w:rPr>
    </w:lvl>
    <w:lvl w:ilvl="7" w:tplc="87124A42">
      <w:start w:val="1"/>
      <w:numFmt w:val="bullet"/>
      <w:lvlText w:val="o"/>
      <w:lvlJc w:val="left"/>
      <w:pPr>
        <w:ind w:left="5760" w:hanging="360"/>
      </w:pPr>
      <w:rPr>
        <w:rFonts w:ascii="Courier New" w:hAnsi="Courier New" w:hint="default"/>
      </w:rPr>
    </w:lvl>
    <w:lvl w:ilvl="8" w:tplc="2B908AC0">
      <w:start w:val="1"/>
      <w:numFmt w:val="bullet"/>
      <w:lvlText w:val=""/>
      <w:lvlJc w:val="left"/>
      <w:pPr>
        <w:ind w:left="6480" w:hanging="360"/>
      </w:pPr>
      <w:rPr>
        <w:rFonts w:ascii="Wingdings" w:hAnsi="Wingdings" w:hint="default"/>
      </w:rPr>
    </w:lvl>
  </w:abstractNum>
  <w:abstractNum w:abstractNumId="16" w15:restartNumberingAfterBreak="0">
    <w:nsid w:val="0D709654"/>
    <w:multiLevelType w:val="hybridMultilevel"/>
    <w:tmpl w:val="FFFFFFFF"/>
    <w:lvl w:ilvl="0" w:tplc="D11EFB3C">
      <w:start w:val="1"/>
      <w:numFmt w:val="bullet"/>
      <w:lvlText w:val=""/>
      <w:lvlJc w:val="left"/>
      <w:pPr>
        <w:ind w:left="720" w:hanging="360"/>
      </w:pPr>
      <w:rPr>
        <w:rFonts w:ascii="Symbol" w:hAnsi="Symbol" w:hint="default"/>
      </w:rPr>
    </w:lvl>
    <w:lvl w:ilvl="1" w:tplc="D91CC44C">
      <w:start w:val="1"/>
      <w:numFmt w:val="bullet"/>
      <w:lvlText w:val="o"/>
      <w:lvlJc w:val="left"/>
      <w:pPr>
        <w:ind w:left="1440" w:hanging="360"/>
      </w:pPr>
      <w:rPr>
        <w:rFonts w:ascii="Courier New" w:hAnsi="Courier New" w:hint="default"/>
      </w:rPr>
    </w:lvl>
    <w:lvl w:ilvl="2" w:tplc="0A5CD138">
      <w:start w:val="1"/>
      <w:numFmt w:val="bullet"/>
      <w:lvlText w:val=""/>
      <w:lvlJc w:val="left"/>
      <w:pPr>
        <w:ind w:left="2160" w:hanging="360"/>
      </w:pPr>
      <w:rPr>
        <w:rFonts w:ascii="Wingdings" w:hAnsi="Wingdings" w:hint="default"/>
      </w:rPr>
    </w:lvl>
    <w:lvl w:ilvl="3" w:tplc="CB94A966">
      <w:start w:val="1"/>
      <w:numFmt w:val="bullet"/>
      <w:lvlText w:val=""/>
      <w:lvlJc w:val="left"/>
      <w:pPr>
        <w:ind w:left="2880" w:hanging="360"/>
      </w:pPr>
      <w:rPr>
        <w:rFonts w:ascii="Symbol" w:hAnsi="Symbol" w:hint="default"/>
      </w:rPr>
    </w:lvl>
    <w:lvl w:ilvl="4" w:tplc="3EC8DFB2">
      <w:start w:val="1"/>
      <w:numFmt w:val="bullet"/>
      <w:lvlText w:val="o"/>
      <w:lvlJc w:val="left"/>
      <w:pPr>
        <w:ind w:left="3600" w:hanging="360"/>
      </w:pPr>
      <w:rPr>
        <w:rFonts w:ascii="Courier New" w:hAnsi="Courier New" w:hint="default"/>
      </w:rPr>
    </w:lvl>
    <w:lvl w:ilvl="5" w:tplc="73C82D36">
      <w:start w:val="1"/>
      <w:numFmt w:val="bullet"/>
      <w:lvlText w:val=""/>
      <w:lvlJc w:val="left"/>
      <w:pPr>
        <w:ind w:left="4320" w:hanging="360"/>
      </w:pPr>
      <w:rPr>
        <w:rFonts w:ascii="Wingdings" w:hAnsi="Wingdings" w:hint="default"/>
      </w:rPr>
    </w:lvl>
    <w:lvl w:ilvl="6" w:tplc="DE2A8750">
      <w:start w:val="1"/>
      <w:numFmt w:val="bullet"/>
      <w:lvlText w:val=""/>
      <w:lvlJc w:val="left"/>
      <w:pPr>
        <w:ind w:left="5040" w:hanging="360"/>
      </w:pPr>
      <w:rPr>
        <w:rFonts w:ascii="Symbol" w:hAnsi="Symbol" w:hint="default"/>
      </w:rPr>
    </w:lvl>
    <w:lvl w:ilvl="7" w:tplc="7324884C">
      <w:start w:val="1"/>
      <w:numFmt w:val="bullet"/>
      <w:lvlText w:val="o"/>
      <w:lvlJc w:val="left"/>
      <w:pPr>
        <w:ind w:left="5760" w:hanging="360"/>
      </w:pPr>
      <w:rPr>
        <w:rFonts w:ascii="Courier New" w:hAnsi="Courier New" w:hint="default"/>
      </w:rPr>
    </w:lvl>
    <w:lvl w:ilvl="8" w:tplc="50D09DF2">
      <w:start w:val="1"/>
      <w:numFmt w:val="bullet"/>
      <w:lvlText w:val=""/>
      <w:lvlJc w:val="left"/>
      <w:pPr>
        <w:ind w:left="6480" w:hanging="360"/>
      </w:pPr>
      <w:rPr>
        <w:rFonts w:ascii="Wingdings" w:hAnsi="Wingdings" w:hint="default"/>
      </w:rPr>
    </w:lvl>
  </w:abstractNum>
  <w:abstractNum w:abstractNumId="17" w15:restartNumberingAfterBreak="0">
    <w:nsid w:val="0D85A140"/>
    <w:multiLevelType w:val="hybridMultilevel"/>
    <w:tmpl w:val="FFFFFFFF"/>
    <w:lvl w:ilvl="0" w:tplc="23DE7690">
      <w:start w:val="1"/>
      <w:numFmt w:val="bullet"/>
      <w:lvlText w:val=""/>
      <w:lvlJc w:val="left"/>
      <w:pPr>
        <w:ind w:left="720" w:hanging="360"/>
      </w:pPr>
      <w:rPr>
        <w:rFonts w:ascii="Symbol" w:hAnsi="Symbol" w:hint="default"/>
      </w:rPr>
    </w:lvl>
    <w:lvl w:ilvl="1" w:tplc="E9A88ACE">
      <w:start w:val="1"/>
      <w:numFmt w:val="bullet"/>
      <w:lvlText w:val="o"/>
      <w:lvlJc w:val="left"/>
      <w:pPr>
        <w:ind w:left="1440" w:hanging="360"/>
      </w:pPr>
      <w:rPr>
        <w:rFonts w:ascii="Courier New" w:hAnsi="Courier New" w:hint="default"/>
      </w:rPr>
    </w:lvl>
    <w:lvl w:ilvl="2" w:tplc="8E1C7394">
      <w:start w:val="1"/>
      <w:numFmt w:val="bullet"/>
      <w:lvlText w:val=""/>
      <w:lvlJc w:val="left"/>
      <w:pPr>
        <w:ind w:left="2160" w:hanging="360"/>
      </w:pPr>
      <w:rPr>
        <w:rFonts w:ascii="Wingdings" w:hAnsi="Wingdings" w:hint="default"/>
      </w:rPr>
    </w:lvl>
    <w:lvl w:ilvl="3" w:tplc="8FFE9114">
      <w:start w:val="1"/>
      <w:numFmt w:val="bullet"/>
      <w:lvlText w:val=""/>
      <w:lvlJc w:val="left"/>
      <w:pPr>
        <w:ind w:left="2880" w:hanging="360"/>
      </w:pPr>
      <w:rPr>
        <w:rFonts w:ascii="Symbol" w:hAnsi="Symbol" w:hint="default"/>
      </w:rPr>
    </w:lvl>
    <w:lvl w:ilvl="4" w:tplc="37401948">
      <w:start w:val="1"/>
      <w:numFmt w:val="bullet"/>
      <w:lvlText w:val="o"/>
      <w:lvlJc w:val="left"/>
      <w:pPr>
        <w:ind w:left="3600" w:hanging="360"/>
      </w:pPr>
      <w:rPr>
        <w:rFonts w:ascii="Courier New" w:hAnsi="Courier New" w:hint="default"/>
      </w:rPr>
    </w:lvl>
    <w:lvl w:ilvl="5" w:tplc="305A4C70">
      <w:start w:val="1"/>
      <w:numFmt w:val="bullet"/>
      <w:lvlText w:val=""/>
      <w:lvlJc w:val="left"/>
      <w:pPr>
        <w:ind w:left="4320" w:hanging="360"/>
      </w:pPr>
      <w:rPr>
        <w:rFonts w:ascii="Wingdings" w:hAnsi="Wingdings" w:hint="default"/>
      </w:rPr>
    </w:lvl>
    <w:lvl w:ilvl="6" w:tplc="F4DEB0FE">
      <w:start w:val="1"/>
      <w:numFmt w:val="bullet"/>
      <w:lvlText w:val=""/>
      <w:lvlJc w:val="left"/>
      <w:pPr>
        <w:ind w:left="5040" w:hanging="360"/>
      </w:pPr>
      <w:rPr>
        <w:rFonts w:ascii="Symbol" w:hAnsi="Symbol" w:hint="default"/>
      </w:rPr>
    </w:lvl>
    <w:lvl w:ilvl="7" w:tplc="B0E27D1E">
      <w:start w:val="1"/>
      <w:numFmt w:val="bullet"/>
      <w:lvlText w:val="o"/>
      <w:lvlJc w:val="left"/>
      <w:pPr>
        <w:ind w:left="5760" w:hanging="360"/>
      </w:pPr>
      <w:rPr>
        <w:rFonts w:ascii="Courier New" w:hAnsi="Courier New" w:hint="default"/>
      </w:rPr>
    </w:lvl>
    <w:lvl w:ilvl="8" w:tplc="6F56A066">
      <w:start w:val="1"/>
      <w:numFmt w:val="bullet"/>
      <w:lvlText w:val=""/>
      <w:lvlJc w:val="left"/>
      <w:pPr>
        <w:ind w:left="6480" w:hanging="360"/>
      </w:pPr>
      <w:rPr>
        <w:rFonts w:ascii="Wingdings" w:hAnsi="Wingdings" w:hint="default"/>
      </w:rPr>
    </w:lvl>
  </w:abstractNum>
  <w:abstractNum w:abstractNumId="18" w15:restartNumberingAfterBreak="0">
    <w:nsid w:val="0E4AA276"/>
    <w:multiLevelType w:val="hybridMultilevel"/>
    <w:tmpl w:val="868644AC"/>
    <w:lvl w:ilvl="0" w:tplc="FB50ADFA">
      <w:start w:val="1"/>
      <w:numFmt w:val="bullet"/>
      <w:lvlText w:val=""/>
      <w:lvlJc w:val="left"/>
      <w:pPr>
        <w:ind w:left="720" w:hanging="360"/>
      </w:pPr>
      <w:rPr>
        <w:rFonts w:ascii="Symbol" w:hAnsi="Symbol" w:hint="default"/>
      </w:rPr>
    </w:lvl>
    <w:lvl w:ilvl="1" w:tplc="E6BEB056">
      <w:start w:val="1"/>
      <w:numFmt w:val="bullet"/>
      <w:lvlText w:val="o"/>
      <w:lvlJc w:val="left"/>
      <w:pPr>
        <w:ind w:left="1440" w:hanging="360"/>
      </w:pPr>
      <w:rPr>
        <w:rFonts w:ascii="Courier New" w:hAnsi="Courier New" w:hint="default"/>
      </w:rPr>
    </w:lvl>
    <w:lvl w:ilvl="2" w:tplc="43BCECF0">
      <w:start w:val="1"/>
      <w:numFmt w:val="bullet"/>
      <w:lvlText w:val=""/>
      <w:lvlJc w:val="left"/>
      <w:pPr>
        <w:ind w:left="2160" w:hanging="360"/>
      </w:pPr>
      <w:rPr>
        <w:rFonts w:ascii="Wingdings" w:hAnsi="Wingdings" w:hint="default"/>
      </w:rPr>
    </w:lvl>
    <w:lvl w:ilvl="3" w:tplc="785021CC">
      <w:start w:val="1"/>
      <w:numFmt w:val="bullet"/>
      <w:lvlText w:val=""/>
      <w:lvlJc w:val="left"/>
      <w:pPr>
        <w:ind w:left="2880" w:hanging="360"/>
      </w:pPr>
      <w:rPr>
        <w:rFonts w:ascii="Symbol" w:hAnsi="Symbol" w:hint="default"/>
      </w:rPr>
    </w:lvl>
    <w:lvl w:ilvl="4" w:tplc="1AFA61C6">
      <w:start w:val="1"/>
      <w:numFmt w:val="bullet"/>
      <w:lvlText w:val="o"/>
      <w:lvlJc w:val="left"/>
      <w:pPr>
        <w:ind w:left="3600" w:hanging="360"/>
      </w:pPr>
      <w:rPr>
        <w:rFonts w:ascii="Courier New" w:hAnsi="Courier New" w:hint="default"/>
      </w:rPr>
    </w:lvl>
    <w:lvl w:ilvl="5" w:tplc="45F41C6E">
      <w:start w:val="1"/>
      <w:numFmt w:val="bullet"/>
      <w:lvlText w:val=""/>
      <w:lvlJc w:val="left"/>
      <w:pPr>
        <w:ind w:left="4320" w:hanging="360"/>
      </w:pPr>
      <w:rPr>
        <w:rFonts w:ascii="Wingdings" w:hAnsi="Wingdings" w:hint="default"/>
      </w:rPr>
    </w:lvl>
    <w:lvl w:ilvl="6" w:tplc="F3D848A8">
      <w:start w:val="1"/>
      <w:numFmt w:val="bullet"/>
      <w:lvlText w:val=""/>
      <w:lvlJc w:val="left"/>
      <w:pPr>
        <w:ind w:left="5040" w:hanging="360"/>
      </w:pPr>
      <w:rPr>
        <w:rFonts w:ascii="Symbol" w:hAnsi="Symbol" w:hint="default"/>
      </w:rPr>
    </w:lvl>
    <w:lvl w:ilvl="7" w:tplc="D4B22AB6">
      <w:start w:val="1"/>
      <w:numFmt w:val="bullet"/>
      <w:lvlText w:val="o"/>
      <w:lvlJc w:val="left"/>
      <w:pPr>
        <w:ind w:left="5760" w:hanging="360"/>
      </w:pPr>
      <w:rPr>
        <w:rFonts w:ascii="Courier New" w:hAnsi="Courier New" w:hint="default"/>
      </w:rPr>
    </w:lvl>
    <w:lvl w:ilvl="8" w:tplc="ED324FAA">
      <w:start w:val="1"/>
      <w:numFmt w:val="bullet"/>
      <w:lvlText w:val=""/>
      <w:lvlJc w:val="left"/>
      <w:pPr>
        <w:ind w:left="6480" w:hanging="360"/>
      </w:pPr>
      <w:rPr>
        <w:rFonts w:ascii="Wingdings" w:hAnsi="Wingdings" w:hint="default"/>
      </w:rPr>
    </w:lvl>
  </w:abstractNum>
  <w:abstractNum w:abstractNumId="19" w15:restartNumberingAfterBreak="0">
    <w:nsid w:val="0EF9209E"/>
    <w:multiLevelType w:val="hybridMultilevel"/>
    <w:tmpl w:val="F1D2A8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0F683317"/>
    <w:multiLevelType w:val="multilevel"/>
    <w:tmpl w:val="4DF87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0073085"/>
    <w:multiLevelType w:val="hybridMultilevel"/>
    <w:tmpl w:val="8390C20A"/>
    <w:lvl w:ilvl="0" w:tplc="6D245A42">
      <w:start w:val="1"/>
      <w:numFmt w:val="bullet"/>
      <w:lvlText w:val=""/>
      <w:lvlJc w:val="left"/>
      <w:pPr>
        <w:ind w:left="720" w:hanging="360"/>
      </w:pPr>
      <w:rPr>
        <w:rFonts w:ascii="Symbol" w:hAnsi="Symbol" w:hint="default"/>
      </w:rPr>
    </w:lvl>
    <w:lvl w:ilvl="1" w:tplc="13A87A30">
      <w:start w:val="1"/>
      <w:numFmt w:val="bullet"/>
      <w:lvlText w:val="o"/>
      <w:lvlJc w:val="left"/>
      <w:pPr>
        <w:ind w:left="1440" w:hanging="360"/>
      </w:pPr>
      <w:rPr>
        <w:rFonts w:ascii="Courier New" w:hAnsi="Courier New" w:hint="default"/>
      </w:rPr>
    </w:lvl>
    <w:lvl w:ilvl="2" w:tplc="16925258">
      <w:start w:val="1"/>
      <w:numFmt w:val="bullet"/>
      <w:lvlText w:val=""/>
      <w:lvlJc w:val="left"/>
      <w:pPr>
        <w:ind w:left="2160" w:hanging="360"/>
      </w:pPr>
      <w:rPr>
        <w:rFonts w:ascii="Wingdings" w:hAnsi="Wingdings" w:hint="default"/>
      </w:rPr>
    </w:lvl>
    <w:lvl w:ilvl="3" w:tplc="83362B50">
      <w:start w:val="1"/>
      <w:numFmt w:val="bullet"/>
      <w:lvlText w:val=""/>
      <w:lvlJc w:val="left"/>
      <w:pPr>
        <w:ind w:left="2880" w:hanging="360"/>
      </w:pPr>
      <w:rPr>
        <w:rFonts w:ascii="Symbol" w:hAnsi="Symbol" w:hint="default"/>
      </w:rPr>
    </w:lvl>
    <w:lvl w:ilvl="4" w:tplc="0A5E1E92">
      <w:start w:val="1"/>
      <w:numFmt w:val="bullet"/>
      <w:lvlText w:val="o"/>
      <w:lvlJc w:val="left"/>
      <w:pPr>
        <w:ind w:left="3600" w:hanging="360"/>
      </w:pPr>
      <w:rPr>
        <w:rFonts w:ascii="Courier New" w:hAnsi="Courier New" w:hint="default"/>
      </w:rPr>
    </w:lvl>
    <w:lvl w:ilvl="5" w:tplc="0DAE08D0">
      <w:start w:val="1"/>
      <w:numFmt w:val="bullet"/>
      <w:lvlText w:val=""/>
      <w:lvlJc w:val="left"/>
      <w:pPr>
        <w:ind w:left="4320" w:hanging="360"/>
      </w:pPr>
      <w:rPr>
        <w:rFonts w:ascii="Wingdings" w:hAnsi="Wingdings" w:hint="default"/>
      </w:rPr>
    </w:lvl>
    <w:lvl w:ilvl="6" w:tplc="85D83A6A">
      <w:start w:val="1"/>
      <w:numFmt w:val="bullet"/>
      <w:lvlText w:val=""/>
      <w:lvlJc w:val="left"/>
      <w:pPr>
        <w:ind w:left="5040" w:hanging="360"/>
      </w:pPr>
      <w:rPr>
        <w:rFonts w:ascii="Symbol" w:hAnsi="Symbol" w:hint="default"/>
      </w:rPr>
    </w:lvl>
    <w:lvl w:ilvl="7" w:tplc="46685128">
      <w:start w:val="1"/>
      <w:numFmt w:val="bullet"/>
      <w:lvlText w:val="o"/>
      <w:lvlJc w:val="left"/>
      <w:pPr>
        <w:ind w:left="5760" w:hanging="360"/>
      </w:pPr>
      <w:rPr>
        <w:rFonts w:ascii="Courier New" w:hAnsi="Courier New" w:hint="default"/>
      </w:rPr>
    </w:lvl>
    <w:lvl w:ilvl="8" w:tplc="DB025B40">
      <w:start w:val="1"/>
      <w:numFmt w:val="bullet"/>
      <w:lvlText w:val=""/>
      <w:lvlJc w:val="left"/>
      <w:pPr>
        <w:ind w:left="6480" w:hanging="360"/>
      </w:pPr>
      <w:rPr>
        <w:rFonts w:ascii="Wingdings" w:hAnsi="Wingdings" w:hint="default"/>
      </w:rPr>
    </w:lvl>
  </w:abstractNum>
  <w:abstractNum w:abstractNumId="22" w15:restartNumberingAfterBreak="0">
    <w:nsid w:val="10DE7A2A"/>
    <w:multiLevelType w:val="hybridMultilevel"/>
    <w:tmpl w:val="FFFFFFFF"/>
    <w:lvl w:ilvl="0" w:tplc="224C1F5A">
      <w:start w:val="1"/>
      <w:numFmt w:val="bullet"/>
      <w:lvlText w:val=""/>
      <w:lvlJc w:val="left"/>
      <w:pPr>
        <w:ind w:left="720" w:hanging="360"/>
      </w:pPr>
      <w:rPr>
        <w:rFonts w:ascii="Symbol" w:hAnsi="Symbol" w:hint="default"/>
      </w:rPr>
    </w:lvl>
    <w:lvl w:ilvl="1" w:tplc="0658D3CC">
      <w:start w:val="1"/>
      <w:numFmt w:val="bullet"/>
      <w:lvlText w:val="o"/>
      <w:lvlJc w:val="left"/>
      <w:pPr>
        <w:ind w:left="1440" w:hanging="360"/>
      </w:pPr>
      <w:rPr>
        <w:rFonts w:ascii="Courier New" w:hAnsi="Courier New" w:hint="default"/>
      </w:rPr>
    </w:lvl>
    <w:lvl w:ilvl="2" w:tplc="C7220804">
      <w:start w:val="1"/>
      <w:numFmt w:val="bullet"/>
      <w:lvlText w:val=""/>
      <w:lvlJc w:val="left"/>
      <w:pPr>
        <w:ind w:left="2160" w:hanging="360"/>
      </w:pPr>
      <w:rPr>
        <w:rFonts w:ascii="Wingdings" w:hAnsi="Wingdings" w:hint="default"/>
      </w:rPr>
    </w:lvl>
    <w:lvl w:ilvl="3" w:tplc="C9E84F1C">
      <w:start w:val="1"/>
      <w:numFmt w:val="bullet"/>
      <w:lvlText w:val=""/>
      <w:lvlJc w:val="left"/>
      <w:pPr>
        <w:ind w:left="2880" w:hanging="360"/>
      </w:pPr>
      <w:rPr>
        <w:rFonts w:ascii="Symbol" w:hAnsi="Symbol" w:hint="default"/>
      </w:rPr>
    </w:lvl>
    <w:lvl w:ilvl="4" w:tplc="5176774C">
      <w:start w:val="1"/>
      <w:numFmt w:val="bullet"/>
      <w:lvlText w:val="o"/>
      <w:lvlJc w:val="left"/>
      <w:pPr>
        <w:ind w:left="3600" w:hanging="360"/>
      </w:pPr>
      <w:rPr>
        <w:rFonts w:ascii="Courier New" w:hAnsi="Courier New" w:hint="default"/>
      </w:rPr>
    </w:lvl>
    <w:lvl w:ilvl="5" w:tplc="361C18C6">
      <w:start w:val="1"/>
      <w:numFmt w:val="bullet"/>
      <w:lvlText w:val=""/>
      <w:lvlJc w:val="left"/>
      <w:pPr>
        <w:ind w:left="4320" w:hanging="360"/>
      </w:pPr>
      <w:rPr>
        <w:rFonts w:ascii="Wingdings" w:hAnsi="Wingdings" w:hint="default"/>
      </w:rPr>
    </w:lvl>
    <w:lvl w:ilvl="6" w:tplc="E3E8CB10">
      <w:start w:val="1"/>
      <w:numFmt w:val="bullet"/>
      <w:lvlText w:val=""/>
      <w:lvlJc w:val="left"/>
      <w:pPr>
        <w:ind w:left="5040" w:hanging="360"/>
      </w:pPr>
      <w:rPr>
        <w:rFonts w:ascii="Symbol" w:hAnsi="Symbol" w:hint="default"/>
      </w:rPr>
    </w:lvl>
    <w:lvl w:ilvl="7" w:tplc="AE0C9210">
      <w:start w:val="1"/>
      <w:numFmt w:val="bullet"/>
      <w:lvlText w:val="o"/>
      <w:lvlJc w:val="left"/>
      <w:pPr>
        <w:ind w:left="5760" w:hanging="360"/>
      </w:pPr>
      <w:rPr>
        <w:rFonts w:ascii="Courier New" w:hAnsi="Courier New" w:hint="default"/>
      </w:rPr>
    </w:lvl>
    <w:lvl w:ilvl="8" w:tplc="08307C8E">
      <w:start w:val="1"/>
      <w:numFmt w:val="bullet"/>
      <w:lvlText w:val=""/>
      <w:lvlJc w:val="left"/>
      <w:pPr>
        <w:ind w:left="6480" w:hanging="360"/>
      </w:pPr>
      <w:rPr>
        <w:rFonts w:ascii="Wingdings" w:hAnsi="Wingdings" w:hint="default"/>
      </w:rPr>
    </w:lvl>
  </w:abstractNum>
  <w:abstractNum w:abstractNumId="23" w15:restartNumberingAfterBreak="0">
    <w:nsid w:val="119AEE3E"/>
    <w:multiLevelType w:val="hybridMultilevel"/>
    <w:tmpl w:val="FFFFFFFF"/>
    <w:lvl w:ilvl="0" w:tplc="8856C634">
      <w:start w:val="1"/>
      <w:numFmt w:val="bullet"/>
      <w:lvlText w:val=""/>
      <w:lvlJc w:val="left"/>
      <w:pPr>
        <w:ind w:left="720" w:hanging="360"/>
      </w:pPr>
      <w:rPr>
        <w:rFonts w:ascii="Symbol" w:hAnsi="Symbol" w:hint="default"/>
      </w:rPr>
    </w:lvl>
    <w:lvl w:ilvl="1" w:tplc="6B3EB776">
      <w:start w:val="1"/>
      <w:numFmt w:val="bullet"/>
      <w:lvlText w:val="o"/>
      <w:lvlJc w:val="left"/>
      <w:pPr>
        <w:ind w:left="1440" w:hanging="360"/>
      </w:pPr>
      <w:rPr>
        <w:rFonts w:ascii="Courier New" w:hAnsi="Courier New" w:hint="default"/>
      </w:rPr>
    </w:lvl>
    <w:lvl w:ilvl="2" w:tplc="C2582F6E">
      <w:start w:val="1"/>
      <w:numFmt w:val="bullet"/>
      <w:lvlText w:val=""/>
      <w:lvlJc w:val="left"/>
      <w:pPr>
        <w:ind w:left="2160" w:hanging="360"/>
      </w:pPr>
      <w:rPr>
        <w:rFonts w:ascii="Wingdings" w:hAnsi="Wingdings" w:hint="default"/>
      </w:rPr>
    </w:lvl>
    <w:lvl w:ilvl="3" w:tplc="FC421624">
      <w:start w:val="1"/>
      <w:numFmt w:val="bullet"/>
      <w:lvlText w:val=""/>
      <w:lvlJc w:val="left"/>
      <w:pPr>
        <w:ind w:left="2880" w:hanging="360"/>
      </w:pPr>
      <w:rPr>
        <w:rFonts w:ascii="Symbol" w:hAnsi="Symbol" w:hint="default"/>
      </w:rPr>
    </w:lvl>
    <w:lvl w:ilvl="4" w:tplc="B0F6489C">
      <w:start w:val="1"/>
      <w:numFmt w:val="bullet"/>
      <w:lvlText w:val="o"/>
      <w:lvlJc w:val="left"/>
      <w:pPr>
        <w:ind w:left="3600" w:hanging="360"/>
      </w:pPr>
      <w:rPr>
        <w:rFonts w:ascii="Courier New" w:hAnsi="Courier New" w:hint="default"/>
      </w:rPr>
    </w:lvl>
    <w:lvl w:ilvl="5" w:tplc="154AFFDC">
      <w:start w:val="1"/>
      <w:numFmt w:val="bullet"/>
      <w:lvlText w:val=""/>
      <w:lvlJc w:val="left"/>
      <w:pPr>
        <w:ind w:left="4320" w:hanging="360"/>
      </w:pPr>
      <w:rPr>
        <w:rFonts w:ascii="Wingdings" w:hAnsi="Wingdings" w:hint="default"/>
      </w:rPr>
    </w:lvl>
    <w:lvl w:ilvl="6" w:tplc="33E0832A">
      <w:start w:val="1"/>
      <w:numFmt w:val="bullet"/>
      <w:lvlText w:val=""/>
      <w:lvlJc w:val="left"/>
      <w:pPr>
        <w:ind w:left="5040" w:hanging="360"/>
      </w:pPr>
      <w:rPr>
        <w:rFonts w:ascii="Symbol" w:hAnsi="Symbol" w:hint="default"/>
      </w:rPr>
    </w:lvl>
    <w:lvl w:ilvl="7" w:tplc="5E1A8902">
      <w:start w:val="1"/>
      <w:numFmt w:val="bullet"/>
      <w:lvlText w:val="o"/>
      <w:lvlJc w:val="left"/>
      <w:pPr>
        <w:ind w:left="5760" w:hanging="360"/>
      </w:pPr>
      <w:rPr>
        <w:rFonts w:ascii="Courier New" w:hAnsi="Courier New" w:hint="default"/>
      </w:rPr>
    </w:lvl>
    <w:lvl w:ilvl="8" w:tplc="7B3C0B58">
      <w:start w:val="1"/>
      <w:numFmt w:val="bullet"/>
      <w:lvlText w:val=""/>
      <w:lvlJc w:val="left"/>
      <w:pPr>
        <w:ind w:left="6480" w:hanging="360"/>
      </w:pPr>
      <w:rPr>
        <w:rFonts w:ascii="Wingdings" w:hAnsi="Wingdings" w:hint="default"/>
      </w:rPr>
    </w:lvl>
  </w:abstractNum>
  <w:abstractNum w:abstractNumId="24" w15:restartNumberingAfterBreak="0">
    <w:nsid w:val="11D1DF64"/>
    <w:multiLevelType w:val="hybridMultilevel"/>
    <w:tmpl w:val="FFFFFFFF"/>
    <w:lvl w:ilvl="0" w:tplc="C1902778">
      <w:start w:val="1"/>
      <w:numFmt w:val="bullet"/>
      <w:lvlText w:val=""/>
      <w:lvlJc w:val="left"/>
      <w:pPr>
        <w:ind w:left="720" w:hanging="360"/>
      </w:pPr>
      <w:rPr>
        <w:rFonts w:ascii="Symbol" w:hAnsi="Symbol" w:hint="default"/>
      </w:rPr>
    </w:lvl>
    <w:lvl w:ilvl="1" w:tplc="8660A612">
      <w:start w:val="1"/>
      <w:numFmt w:val="bullet"/>
      <w:lvlText w:val="o"/>
      <w:lvlJc w:val="left"/>
      <w:pPr>
        <w:ind w:left="1440" w:hanging="360"/>
      </w:pPr>
      <w:rPr>
        <w:rFonts w:ascii="Courier New" w:hAnsi="Courier New" w:hint="default"/>
      </w:rPr>
    </w:lvl>
    <w:lvl w:ilvl="2" w:tplc="7CBA6C2C">
      <w:start w:val="1"/>
      <w:numFmt w:val="bullet"/>
      <w:lvlText w:val=""/>
      <w:lvlJc w:val="left"/>
      <w:pPr>
        <w:ind w:left="2160" w:hanging="360"/>
      </w:pPr>
      <w:rPr>
        <w:rFonts w:ascii="Wingdings" w:hAnsi="Wingdings" w:hint="default"/>
      </w:rPr>
    </w:lvl>
    <w:lvl w:ilvl="3" w:tplc="7618DA36">
      <w:start w:val="1"/>
      <w:numFmt w:val="bullet"/>
      <w:lvlText w:val=""/>
      <w:lvlJc w:val="left"/>
      <w:pPr>
        <w:ind w:left="2880" w:hanging="360"/>
      </w:pPr>
      <w:rPr>
        <w:rFonts w:ascii="Symbol" w:hAnsi="Symbol" w:hint="default"/>
      </w:rPr>
    </w:lvl>
    <w:lvl w:ilvl="4" w:tplc="0C3829CC">
      <w:start w:val="1"/>
      <w:numFmt w:val="bullet"/>
      <w:lvlText w:val="o"/>
      <w:lvlJc w:val="left"/>
      <w:pPr>
        <w:ind w:left="3600" w:hanging="360"/>
      </w:pPr>
      <w:rPr>
        <w:rFonts w:ascii="Courier New" w:hAnsi="Courier New" w:hint="default"/>
      </w:rPr>
    </w:lvl>
    <w:lvl w:ilvl="5" w:tplc="FC7019BC">
      <w:start w:val="1"/>
      <w:numFmt w:val="bullet"/>
      <w:lvlText w:val=""/>
      <w:lvlJc w:val="left"/>
      <w:pPr>
        <w:ind w:left="4320" w:hanging="360"/>
      </w:pPr>
      <w:rPr>
        <w:rFonts w:ascii="Wingdings" w:hAnsi="Wingdings" w:hint="default"/>
      </w:rPr>
    </w:lvl>
    <w:lvl w:ilvl="6" w:tplc="AD60EDAE">
      <w:start w:val="1"/>
      <w:numFmt w:val="bullet"/>
      <w:lvlText w:val=""/>
      <w:lvlJc w:val="left"/>
      <w:pPr>
        <w:ind w:left="5040" w:hanging="360"/>
      </w:pPr>
      <w:rPr>
        <w:rFonts w:ascii="Symbol" w:hAnsi="Symbol" w:hint="default"/>
      </w:rPr>
    </w:lvl>
    <w:lvl w:ilvl="7" w:tplc="BCB61858">
      <w:start w:val="1"/>
      <w:numFmt w:val="bullet"/>
      <w:lvlText w:val="o"/>
      <w:lvlJc w:val="left"/>
      <w:pPr>
        <w:ind w:left="5760" w:hanging="360"/>
      </w:pPr>
      <w:rPr>
        <w:rFonts w:ascii="Courier New" w:hAnsi="Courier New" w:hint="default"/>
      </w:rPr>
    </w:lvl>
    <w:lvl w:ilvl="8" w:tplc="36886F64">
      <w:start w:val="1"/>
      <w:numFmt w:val="bullet"/>
      <w:lvlText w:val=""/>
      <w:lvlJc w:val="left"/>
      <w:pPr>
        <w:ind w:left="6480" w:hanging="360"/>
      </w:pPr>
      <w:rPr>
        <w:rFonts w:ascii="Wingdings" w:hAnsi="Wingdings" w:hint="default"/>
      </w:rPr>
    </w:lvl>
  </w:abstractNum>
  <w:abstractNum w:abstractNumId="25" w15:restartNumberingAfterBreak="0">
    <w:nsid w:val="11E1C772"/>
    <w:multiLevelType w:val="hybridMultilevel"/>
    <w:tmpl w:val="FFFFFFFF"/>
    <w:lvl w:ilvl="0" w:tplc="304AD036">
      <w:start w:val="1"/>
      <w:numFmt w:val="bullet"/>
      <w:lvlText w:val=""/>
      <w:lvlJc w:val="left"/>
      <w:pPr>
        <w:ind w:left="720" w:hanging="360"/>
      </w:pPr>
      <w:rPr>
        <w:rFonts w:ascii="Symbol" w:hAnsi="Symbol" w:hint="default"/>
      </w:rPr>
    </w:lvl>
    <w:lvl w:ilvl="1" w:tplc="45EAB5A6">
      <w:start w:val="1"/>
      <w:numFmt w:val="bullet"/>
      <w:lvlText w:val="o"/>
      <w:lvlJc w:val="left"/>
      <w:pPr>
        <w:ind w:left="1440" w:hanging="360"/>
      </w:pPr>
      <w:rPr>
        <w:rFonts w:ascii="Courier New" w:hAnsi="Courier New" w:hint="default"/>
      </w:rPr>
    </w:lvl>
    <w:lvl w:ilvl="2" w:tplc="56AEC35C">
      <w:start w:val="1"/>
      <w:numFmt w:val="bullet"/>
      <w:lvlText w:val=""/>
      <w:lvlJc w:val="left"/>
      <w:pPr>
        <w:ind w:left="2160" w:hanging="360"/>
      </w:pPr>
      <w:rPr>
        <w:rFonts w:ascii="Wingdings" w:hAnsi="Wingdings" w:hint="default"/>
      </w:rPr>
    </w:lvl>
    <w:lvl w:ilvl="3" w:tplc="4F249CC4">
      <w:start w:val="1"/>
      <w:numFmt w:val="bullet"/>
      <w:lvlText w:val=""/>
      <w:lvlJc w:val="left"/>
      <w:pPr>
        <w:ind w:left="2880" w:hanging="360"/>
      </w:pPr>
      <w:rPr>
        <w:rFonts w:ascii="Symbol" w:hAnsi="Symbol" w:hint="default"/>
      </w:rPr>
    </w:lvl>
    <w:lvl w:ilvl="4" w:tplc="B0CAC700">
      <w:start w:val="1"/>
      <w:numFmt w:val="bullet"/>
      <w:lvlText w:val="o"/>
      <w:lvlJc w:val="left"/>
      <w:pPr>
        <w:ind w:left="3600" w:hanging="360"/>
      </w:pPr>
      <w:rPr>
        <w:rFonts w:ascii="Courier New" w:hAnsi="Courier New" w:hint="default"/>
      </w:rPr>
    </w:lvl>
    <w:lvl w:ilvl="5" w:tplc="FBEACF8C">
      <w:start w:val="1"/>
      <w:numFmt w:val="bullet"/>
      <w:lvlText w:val=""/>
      <w:lvlJc w:val="left"/>
      <w:pPr>
        <w:ind w:left="4320" w:hanging="360"/>
      </w:pPr>
      <w:rPr>
        <w:rFonts w:ascii="Wingdings" w:hAnsi="Wingdings" w:hint="default"/>
      </w:rPr>
    </w:lvl>
    <w:lvl w:ilvl="6" w:tplc="E6B6984E">
      <w:start w:val="1"/>
      <w:numFmt w:val="bullet"/>
      <w:lvlText w:val=""/>
      <w:lvlJc w:val="left"/>
      <w:pPr>
        <w:ind w:left="5040" w:hanging="360"/>
      </w:pPr>
      <w:rPr>
        <w:rFonts w:ascii="Symbol" w:hAnsi="Symbol" w:hint="default"/>
      </w:rPr>
    </w:lvl>
    <w:lvl w:ilvl="7" w:tplc="50FC5092">
      <w:start w:val="1"/>
      <w:numFmt w:val="bullet"/>
      <w:lvlText w:val="o"/>
      <w:lvlJc w:val="left"/>
      <w:pPr>
        <w:ind w:left="5760" w:hanging="360"/>
      </w:pPr>
      <w:rPr>
        <w:rFonts w:ascii="Courier New" w:hAnsi="Courier New" w:hint="default"/>
      </w:rPr>
    </w:lvl>
    <w:lvl w:ilvl="8" w:tplc="66A2E8DA">
      <w:start w:val="1"/>
      <w:numFmt w:val="bullet"/>
      <w:lvlText w:val=""/>
      <w:lvlJc w:val="left"/>
      <w:pPr>
        <w:ind w:left="6480" w:hanging="360"/>
      </w:pPr>
      <w:rPr>
        <w:rFonts w:ascii="Wingdings" w:hAnsi="Wingdings" w:hint="default"/>
      </w:rPr>
    </w:lvl>
  </w:abstractNum>
  <w:abstractNum w:abstractNumId="26" w15:restartNumberingAfterBreak="0">
    <w:nsid w:val="1207A9DC"/>
    <w:multiLevelType w:val="hybridMultilevel"/>
    <w:tmpl w:val="30DE023E"/>
    <w:lvl w:ilvl="0" w:tplc="7C7E7570">
      <w:start w:val="1"/>
      <w:numFmt w:val="bullet"/>
      <w:lvlText w:val=""/>
      <w:lvlJc w:val="left"/>
      <w:pPr>
        <w:ind w:left="720" w:hanging="360"/>
      </w:pPr>
      <w:rPr>
        <w:rFonts w:ascii="Symbol" w:hAnsi="Symbol" w:hint="default"/>
      </w:rPr>
    </w:lvl>
    <w:lvl w:ilvl="1" w:tplc="A8F2D5AE">
      <w:start w:val="1"/>
      <w:numFmt w:val="bullet"/>
      <w:lvlText w:val="o"/>
      <w:lvlJc w:val="left"/>
      <w:pPr>
        <w:ind w:left="1440" w:hanging="360"/>
      </w:pPr>
      <w:rPr>
        <w:rFonts w:ascii="Courier New" w:hAnsi="Courier New" w:hint="default"/>
      </w:rPr>
    </w:lvl>
    <w:lvl w:ilvl="2" w:tplc="18968166">
      <w:start w:val="1"/>
      <w:numFmt w:val="bullet"/>
      <w:lvlText w:val=""/>
      <w:lvlJc w:val="left"/>
      <w:pPr>
        <w:ind w:left="2160" w:hanging="360"/>
      </w:pPr>
      <w:rPr>
        <w:rFonts w:ascii="Wingdings" w:hAnsi="Wingdings" w:hint="default"/>
      </w:rPr>
    </w:lvl>
    <w:lvl w:ilvl="3" w:tplc="8C948BB0">
      <w:start w:val="1"/>
      <w:numFmt w:val="bullet"/>
      <w:lvlText w:val=""/>
      <w:lvlJc w:val="left"/>
      <w:pPr>
        <w:ind w:left="2880" w:hanging="360"/>
      </w:pPr>
      <w:rPr>
        <w:rFonts w:ascii="Symbol" w:hAnsi="Symbol" w:hint="default"/>
      </w:rPr>
    </w:lvl>
    <w:lvl w:ilvl="4" w:tplc="79C8620C">
      <w:start w:val="1"/>
      <w:numFmt w:val="bullet"/>
      <w:lvlText w:val="o"/>
      <w:lvlJc w:val="left"/>
      <w:pPr>
        <w:ind w:left="3600" w:hanging="360"/>
      </w:pPr>
      <w:rPr>
        <w:rFonts w:ascii="Courier New" w:hAnsi="Courier New" w:hint="default"/>
      </w:rPr>
    </w:lvl>
    <w:lvl w:ilvl="5" w:tplc="06184004">
      <w:start w:val="1"/>
      <w:numFmt w:val="bullet"/>
      <w:lvlText w:val=""/>
      <w:lvlJc w:val="left"/>
      <w:pPr>
        <w:ind w:left="4320" w:hanging="360"/>
      </w:pPr>
      <w:rPr>
        <w:rFonts w:ascii="Wingdings" w:hAnsi="Wingdings" w:hint="default"/>
      </w:rPr>
    </w:lvl>
    <w:lvl w:ilvl="6" w:tplc="3940D9BC">
      <w:start w:val="1"/>
      <w:numFmt w:val="bullet"/>
      <w:lvlText w:val=""/>
      <w:lvlJc w:val="left"/>
      <w:pPr>
        <w:ind w:left="5040" w:hanging="360"/>
      </w:pPr>
      <w:rPr>
        <w:rFonts w:ascii="Symbol" w:hAnsi="Symbol" w:hint="default"/>
      </w:rPr>
    </w:lvl>
    <w:lvl w:ilvl="7" w:tplc="A88C80AE">
      <w:start w:val="1"/>
      <w:numFmt w:val="bullet"/>
      <w:lvlText w:val="o"/>
      <w:lvlJc w:val="left"/>
      <w:pPr>
        <w:ind w:left="5760" w:hanging="360"/>
      </w:pPr>
      <w:rPr>
        <w:rFonts w:ascii="Courier New" w:hAnsi="Courier New" w:hint="default"/>
      </w:rPr>
    </w:lvl>
    <w:lvl w:ilvl="8" w:tplc="FBE8A32E">
      <w:start w:val="1"/>
      <w:numFmt w:val="bullet"/>
      <w:lvlText w:val=""/>
      <w:lvlJc w:val="left"/>
      <w:pPr>
        <w:ind w:left="6480" w:hanging="360"/>
      </w:pPr>
      <w:rPr>
        <w:rFonts w:ascii="Wingdings" w:hAnsi="Wingdings" w:hint="default"/>
      </w:rPr>
    </w:lvl>
  </w:abstractNum>
  <w:abstractNum w:abstractNumId="27" w15:restartNumberingAfterBreak="0">
    <w:nsid w:val="1287CD88"/>
    <w:multiLevelType w:val="hybridMultilevel"/>
    <w:tmpl w:val="FFFFFFFF"/>
    <w:lvl w:ilvl="0" w:tplc="C79093AA">
      <w:start w:val="1"/>
      <w:numFmt w:val="bullet"/>
      <w:lvlText w:val=""/>
      <w:lvlJc w:val="left"/>
      <w:pPr>
        <w:ind w:left="720" w:hanging="360"/>
      </w:pPr>
      <w:rPr>
        <w:rFonts w:ascii="Symbol" w:hAnsi="Symbol" w:hint="default"/>
      </w:rPr>
    </w:lvl>
    <w:lvl w:ilvl="1" w:tplc="60B6C518">
      <w:start w:val="1"/>
      <w:numFmt w:val="bullet"/>
      <w:lvlText w:val="o"/>
      <w:lvlJc w:val="left"/>
      <w:pPr>
        <w:ind w:left="1440" w:hanging="360"/>
      </w:pPr>
      <w:rPr>
        <w:rFonts w:ascii="Courier New" w:hAnsi="Courier New" w:hint="default"/>
      </w:rPr>
    </w:lvl>
    <w:lvl w:ilvl="2" w:tplc="D654F8C2">
      <w:start w:val="1"/>
      <w:numFmt w:val="bullet"/>
      <w:lvlText w:val=""/>
      <w:lvlJc w:val="left"/>
      <w:pPr>
        <w:ind w:left="2160" w:hanging="360"/>
      </w:pPr>
      <w:rPr>
        <w:rFonts w:ascii="Wingdings" w:hAnsi="Wingdings" w:hint="default"/>
      </w:rPr>
    </w:lvl>
    <w:lvl w:ilvl="3" w:tplc="CAFEFF9E">
      <w:start w:val="1"/>
      <w:numFmt w:val="bullet"/>
      <w:lvlText w:val=""/>
      <w:lvlJc w:val="left"/>
      <w:pPr>
        <w:ind w:left="2880" w:hanging="360"/>
      </w:pPr>
      <w:rPr>
        <w:rFonts w:ascii="Symbol" w:hAnsi="Symbol" w:hint="default"/>
      </w:rPr>
    </w:lvl>
    <w:lvl w:ilvl="4" w:tplc="EF785626">
      <w:start w:val="1"/>
      <w:numFmt w:val="bullet"/>
      <w:lvlText w:val="o"/>
      <w:lvlJc w:val="left"/>
      <w:pPr>
        <w:ind w:left="3600" w:hanging="360"/>
      </w:pPr>
      <w:rPr>
        <w:rFonts w:ascii="Courier New" w:hAnsi="Courier New" w:hint="default"/>
      </w:rPr>
    </w:lvl>
    <w:lvl w:ilvl="5" w:tplc="6D7A794E">
      <w:start w:val="1"/>
      <w:numFmt w:val="bullet"/>
      <w:lvlText w:val=""/>
      <w:lvlJc w:val="left"/>
      <w:pPr>
        <w:ind w:left="4320" w:hanging="360"/>
      </w:pPr>
      <w:rPr>
        <w:rFonts w:ascii="Wingdings" w:hAnsi="Wingdings" w:hint="default"/>
      </w:rPr>
    </w:lvl>
    <w:lvl w:ilvl="6" w:tplc="0700D53C">
      <w:start w:val="1"/>
      <w:numFmt w:val="bullet"/>
      <w:lvlText w:val=""/>
      <w:lvlJc w:val="left"/>
      <w:pPr>
        <w:ind w:left="5040" w:hanging="360"/>
      </w:pPr>
      <w:rPr>
        <w:rFonts w:ascii="Symbol" w:hAnsi="Symbol" w:hint="default"/>
      </w:rPr>
    </w:lvl>
    <w:lvl w:ilvl="7" w:tplc="1BEA677A">
      <w:start w:val="1"/>
      <w:numFmt w:val="bullet"/>
      <w:lvlText w:val="o"/>
      <w:lvlJc w:val="left"/>
      <w:pPr>
        <w:ind w:left="5760" w:hanging="360"/>
      </w:pPr>
      <w:rPr>
        <w:rFonts w:ascii="Courier New" w:hAnsi="Courier New" w:hint="default"/>
      </w:rPr>
    </w:lvl>
    <w:lvl w:ilvl="8" w:tplc="19DC623E">
      <w:start w:val="1"/>
      <w:numFmt w:val="bullet"/>
      <w:lvlText w:val=""/>
      <w:lvlJc w:val="left"/>
      <w:pPr>
        <w:ind w:left="6480" w:hanging="360"/>
      </w:pPr>
      <w:rPr>
        <w:rFonts w:ascii="Wingdings" w:hAnsi="Wingdings" w:hint="default"/>
      </w:rPr>
    </w:lvl>
  </w:abstractNum>
  <w:abstractNum w:abstractNumId="28" w15:restartNumberingAfterBreak="0">
    <w:nsid w:val="128810AC"/>
    <w:multiLevelType w:val="hybridMultilevel"/>
    <w:tmpl w:val="8514DC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1396C0CB"/>
    <w:multiLevelType w:val="hybridMultilevel"/>
    <w:tmpl w:val="F684EC14"/>
    <w:lvl w:ilvl="0" w:tplc="6F209C78">
      <w:start w:val="1"/>
      <w:numFmt w:val="bullet"/>
      <w:lvlText w:val=""/>
      <w:lvlJc w:val="left"/>
      <w:pPr>
        <w:ind w:left="720" w:hanging="360"/>
      </w:pPr>
      <w:rPr>
        <w:rFonts w:ascii="Symbol" w:hAnsi="Symbol" w:hint="default"/>
      </w:rPr>
    </w:lvl>
    <w:lvl w:ilvl="1" w:tplc="0FC41576">
      <w:start w:val="1"/>
      <w:numFmt w:val="bullet"/>
      <w:lvlText w:val="o"/>
      <w:lvlJc w:val="left"/>
      <w:pPr>
        <w:ind w:left="1440" w:hanging="360"/>
      </w:pPr>
      <w:rPr>
        <w:rFonts w:ascii="Courier New" w:hAnsi="Courier New" w:hint="default"/>
      </w:rPr>
    </w:lvl>
    <w:lvl w:ilvl="2" w:tplc="AF3AE264">
      <w:start w:val="1"/>
      <w:numFmt w:val="bullet"/>
      <w:lvlText w:val=""/>
      <w:lvlJc w:val="left"/>
      <w:pPr>
        <w:ind w:left="2160" w:hanging="360"/>
      </w:pPr>
      <w:rPr>
        <w:rFonts w:ascii="Wingdings" w:hAnsi="Wingdings" w:hint="default"/>
      </w:rPr>
    </w:lvl>
    <w:lvl w:ilvl="3" w:tplc="A5949486">
      <w:start w:val="1"/>
      <w:numFmt w:val="bullet"/>
      <w:lvlText w:val=""/>
      <w:lvlJc w:val="left"/>
      <w:pPr>
        <w:ind w:left="2880" w:hanging="360"/>
      </w:pPr>
      <w:rPr>
        <w:rFonts w:ascii="Symbol" w:hAnsi="Symbol" w:hint="default"/>
      </w:rPr>
    </w:lvl>
    <w:lvl w:ilvl="4" w:tplc="7FD81088">
      <w:start w:val="1"/>
      <w:numFmt w:val="bullet"/>
      <w:lvlText w:val="o"/>
      <w:lvlJc w:val="left"/>
      <w:pPr>
        <w:ind w:left="3600" w:hanging="360"/>
      </w:pPr>
      <w:rPr>
        <w:rFonts w:ascii="Courier New" w:hAnsi="Courier New" w:hint="default"/>
      </w:rPr>
    </w:lvl>
    <w:lvl w:ilvl="5" w:tplc="71AAF486">
      <w:start w:val="1"/>
      <w:numFmt w:val="bullet"/>
      <w:lvlText w:val=""/>
      <w:lvlJc w:val="left"/>
      <w:pPr>
        <w:ind w:left="4320" w:hanging="360"/>
      </w:pPr>
      <w:rPr>
        <w:rFonts w:ascii="Wingdings" w:hAnsi="Wingdings" w:hint="default"/>
      </w:rPr>
    </w:lvl>
    <w:lvl w:ilvl="6" w:tplc="5D62CE02">
      <w:start w:val="1"/>
      <w:numFmt w:val="bullet"/>
      <w:lvlText w:val=""/>
      <w:lvlJc w:val="left"/>
      <w:pPr>
        <w:ind w:left="5040" w:hanging="360"/>
      </w:pPr>
      <w:rPr>
        <w:rFonts w:ascii="Symbol" w:hAnsi="Symbol" w:hint="default"/>
      </w:rPr>
    </w:lvl>
    <w:lvl w:ilvl="7" w:tplc="D4FC5E0C">
      <w:start w:val="1"/>
      <w:numFmt w:val="bullet"/>
      <w:lvlText w:val="o"/>
      <w:lvlJc w:val="left"/>
      <w:pPr>
        <w:ind w:left="5760" w:hanging="360"/>
      </w:pPr>
      <w:rPr>
        <w:rFonts w:ascii="Courier New" w:hAnsi="Courier New" w:hint="default"/>
      </w:rPr>
    </w:lvl>
    <w:lvl w:ilvl="8" w:tplc="7924DC40">
      <w:start w:val="1"/>
      <w:numFmt w:val="bullet"/>
      <w:lvlText w:val=""/>
      <w:lvlJc w:val="left"/>
      <w:pPr>
        <w:ind w:left="6480" w:hanging="360"/>
      </w:pPr>
      <w:rPr>
        <w:rFonts w:ascii="Wingdings" w:hAnsi="Wingdings" w:hint="default"/>
      </w:rPr>
    </w:lvl>
  </w:abstractNum>
  <w:abstractNum w:abstractNumId="30" w15:restartNumberingAfterBreak="0">
    <w:nsid w:val="13A43F87"/>
    <w:multiLevelType w:val="multilevel"/>
    <w:tmpl w:val="A7B41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13A82622"/>
    <w:multiLevelType w:val="hybridMultilevel"/>
    <w:tmpl w:val="0950A22A"/>
    <w:lvl w:ilvl="0" w:tplc="C9DEC6CA">
      <w:start w:val="1"/>
      <w:numFmt w:val="bullet"/>
      <w:lvlText w:val=""/>
      <w:lvlJc w:val="left"/>
      <w:pPr>
        <w:ind w:left="720" w:hanging="360"/>
      </w:pPr>
      <w:rPr>
        <w:rFonts w:ascii="Symbol" w:hAnsi="Symbol" w:hint="default"/>
      </w:rPr>
    </w:lvl>
    <w:lvl w:ilvl="1" w:tplc="C4769302">
      <w:start w:val="1"/>
      <w:numFmt w:val="bullet"/>
      <w:lvlText w:val="o"/>
      <w:lvlJc w:val="left"/>
      <w:pPr>
        <w:ind w:left="1440" w:hanging="360"/>
      </w:pPr>
      <w:rPr>
        <w:rFonts w:ascii="Courier New" w:hAnsi="Courier New" w:hint="default"/>
      </w:rPr>
    </w:lvl>
    <w:lvl w:ilvl="2" w:tplc="2570A940">
      <w:start w:val="1"/>
      <w:numFmt w:val="bullet"/>
      <w:lvlText w:val=""/>
      <w:lvlJc w:val="left"/>
      <w:pPr>
        <w:ind w:left="2160" w:hanging="360"/>
      </w:pPr>
      <w:rPr>
        <w:rFonts w:ascii="Wingdings" w:hAnsi="Wingdings" w:hint="default"/>
      </w:rPr>
    </w:lvl>
    <w:lvl w:ilvl="3" w:tplc="73A06660">
      <w:start w:val="1"/>
      <w:numFmt w:val="bullet"/>
      <w:lvlText w:val=""/>
      <w:lvlJc w:val="left"/>
      <w:pPr>
        <w:ind w:left="2880" w:hanging="360"/>
      </w:pPr>
      <w:rPr>
        <w:rFonts w:ascii="Symbol" w:hAnsi="Symbol" w:hint="default"/>
      </w:rPr>
    </w:lvl>
    <w:lvl w:ilvl="4" w:tplc="F74260D0">
      <w:start w:val="1"/>
      <w:numFmt w:val="bullet"/>
      <w:lvlText w:val="o"/>
      <w:lvlJc w:val="left"/>
      <w:pPr>
        <w:ind w:left="3600" w:hanging="360"/>
      </w:pPr>
      <w:rPr>
        <w:rFonts w:ascii="Courier New" w:hAnsi="Courier New" w:hint="default"/>
      </w:rPr>
    </w:lvl>
    <w:lvl w:ilvl="5" w:tplc="694AC406">
      <w:start w:val="1"/>
      <w:numFmt w:val="bullet"/>
      <w:lvlText w:val=""/>
      <w:lvlJc w:val="left"/>
      <w:pPr>
        <w:ind w:left="4320" w:hanging="360"/>
      </w:pPr>
      <w:rPr>
        <w:rFonts w:ascii="Wingdings" w:hAnsi="Wingdings" w:hint="default"/>
      </w:rPr>
    </w:lvl>
    <w:lvl w:ilvl="6" w:tplc="C4D0DDBC">
      <w:start w:val="1"/>
      <w:numFmt w:val="bullet"/>
      <w:lvlText w:val=""/>
      <w:lvlJc w:val="left"/>
      <w:pPr>
        <w:ind w:left="5040" w:hanging="360"/>
      </w:pPr>
      <w:rPr>
        <w:rFonts w:ascii="Symbol" w:hAnsi="Symbol" w:hint="default"/>
      </w:rPr>
    </w:lvl>
    <w:lvl w:ilvl="7" w:tplc="3522BC26">
      <w:start w:val="1"/>
      <w:numFmt w:val="bullet"/>
      <w:lvlText w:val="o"/>
      <w:lvlJc w:val="left"/>
      <w:pPr>
        <w:ind w:left="5760" w:hanging="360"/>
      </w:pPr>
      <w:rPr>
        <w:rFonts w:ascii="Courier New" w:hAnsi="Courier New" w:hint="default"/>
      </w:rPr>
    </w:lvl>
    <w:lvl w:ilvl="8" w:tplc="721042EE">
      <w:start w:val="1"/>
      <w:numFmt w:val="bullet"/>
      <w:lvlText w:val=""/>
      <w:lvlJc w:val="left"/>
      <w:pPr>
        <w:ind w:left="6480" w:hanging="360"/>
      </w:pPr>
      <w:rPr>
        <w:rFonts w:ascii="Wingdings" w:hAnsi="Wingdings" w:hint="default"/>
      </w:rPr>
    </w:lvl>
  </w:abstractNum>
  <w:abstractNum w:abstractNumId="32" w15:restartNumberingAfterBreak="0">
    <w:nsid w:val="13D33DBC"/>
    <w:multiLevelType w:val="hybridMultilevel"/>
    <w:tmpl w:val="F7481E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143C7DAA"/>
    <w:multiLevelType w:val="hybridMultilevel"/>
    <w:tmpl w:val="68866F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147D4319"/>
    <w:multiLevelType w:val="hybridMultilevel"/>
    <w:tmpl w:val="D47AECF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5" w15:restartNumberingAfterBreak="0">
    <w:nsid w:val="15452CE3"/>
    <w:multiLevelType w:val="multilevel"/>
    <w:tmpl w:val="557E3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57537FB"/>
    <w:multiLevelType w:val="hybridMultilevel"/>
    <w:tmpl w:val="FFFFFFFF"/>
    <w:lvl w:ilvl="0" w:tplc="13E46CBA">
      <w:start w:val="1"/>
      <w:numFmt w:val="bullet"/>
      <w:lvlText w:val=""/>
      <w:lvlJc w:val="left"/>
      <w:pPr>
        <w:ind w:left="720" w:hanging="360"/>
      </w:pPr>
      <w:rPr>
        <w:rFonts w:ascii="Symbol" w:hAnsi="Symbol" w:hint="default"/>
      </w:rPr>
    </w:lvl>
    <w:lvl w:ilvl="1" w:tplc="B41E5914">
      <w:start w:val="1"/>
      <w:numFmt w:val="bullet"/>
      <w:lvlText w:val="o"/>
      <w:lvlJc w:val="left"/>
      <w:pPr>
        <w:ind w:left="1440" w:hanging="360"/>
      </w:pPr>
      <w:rPr>
        <w:rFonts w:ascii="Courier New" w:hAnsi="Courier New" w:hint="default"/>
      </w:rPr>
    </w:lvl>
    <w:lvl w:ilvl="2" w:tplc="CFBE33B8">
      <w:start w:val="1"/>
      <w:numFmt w:val="bullet"/>
      <w:lvlText w:val=""/>
      <w:lvlJc w:val="left"/>
      <w:pPr>
        <w:ind w:left="2160" w:hanging="360"/>
      </w:pPr>
      <w:rPr>
        <w:rFonts w:ascii="Wingdings" w:hAnsi="Wingdings" w:hint="default"/>
      </w:rPr>
    </w:lvl>
    <w:lvl w:ilvl="3" w:tplc="84CAE2DA">
      <w:start w:val="1"/>
      <w:numFmt w:val="bullet"/>
      <w:lvlText w:val=""/>
      <w:lvlJc w:val="left"/>
      <w:pPr>
        <w:ind w:left="2880" w:hanging="360"/>
      </w:pPr>
      <w:rPr>
        <w:rFonts w:ascii="Symbol" w:hAnsi="Symbol" w:hint="default"/>
      </w:rPr>
    </w:lvl>
    <w:lvl w:ilvl="4" w:tplc="8BEC496C">
      <w:start w:val="1"/>
      <w:numFmt w:val="bullet"/>
      <w:lvlText w:val="o"/>
      <w:lvlJc w:val="left"/>
      <w:pPr>
        <w:ind w:left="3600" w:hanging="360"/>
      </w:pPr>
      <w:rPr>
        <w:rFonts w:ascii="Courier New" w:hAnsi="Courier New" w:hint="default"/>
      </w:rPr>
    </w:lvl>
    <w:lvl w:ilvl="5" w:tplc="37CE639E">
      <w:start w:val="1"/>
      <w:numFmt w:val="bullet"/>
      <w:lvlText w:val=""/>
      <w:lvlJc w:val="left"/>
      <w:pPr>
        <w:ind w:left="4320" w:hanging="360"/>
      </w:pPr>
      <w:rPr>
        <w:rFonts w:ascii="Wingdings" w:hAnsi="Wingdings" w:hint="default"/>
      </w:rPr>
    </w:lvl>
    <w:lvl w:ilvl="6" w:tplc="31A297F6">
      <w:start w:val="1"/>
      <w:numFmt w:val="bullet"/>
      <w:lvlText w:val=""/>
      <w:lvlJc w:val="left"/>
      <w:pPr>
        <w:ind w:left="5040" w:hanging="360"/>
      </w:pPr>
      <w:rPr>
        <w:rFonts w:ascii="Symbol" w:hAnsi="Symbol" w:hint="default"/>
      </w:rPr>
    </w:lvl>
    <w:lvl w:ilvl="7" w:tplc="37E600B4">
      <w:start w:val="1"/>
      <w:numFmt w:val="bullet"/>
      <w:lvlText w:val="o"/>
      <w:lvlJc w:val="left"/>
      <w:pPr>
        <w:ind w:left="5760" w:hanging="360"/>
      </w:pPr>
      <w:rPr>
        <w:rFonts w:ascii="Courier New" w:hAnsi="Courier New" w:hint="default"/>
      </w:rPr>
    </w:lvl>
    <w:lvl w:ilvl="8" w:tplc="72C8EF96">
      <w:start w:val="1"/>
      <w:numFmt w:val="bullet"/>
      <w:lvlText w:val=""/>
      <w:lvlJc w:val="left"/>
      <w:pPr>
        <w:ind w:left="6480" w:hanging="360"/>
      </w:pPr>
      <w:rPr>
        <w:rFonts w:ascii="Wingdings" w:hAnsi="Wingdings" w:hint="default"/>
      </w:rPr>
    </w:lvl>
  </w:abstractNum>
  <w:abstractNum w:abstractNumId="37" w15:restartNumberingAfterBreak="0">
    <w:nsid w:val="174E1F73"/>
    <w:multiLevelType w:val="hybridMultilevel"/>
    <w:tmpl w:val="36C6AB7E"/>
    <w:lvl w:ilvl="0" w:tplc="A17ED830">
      <w:start w:val="1"/>
      <w:numFmt w:val="bullet"/>
      <w:lvlText w:val="·"/>
      <w:lvlJc w:val="left"/>
      <w:pPr>
        <w:ind w:left="720" w:hanging="360"/>
      </w:pPr>
      <w:rPr>
        <w:rFonts w:ascii="Symbol" w:hAnsi="Symbol" w:hint="default"/>
      </w:rPr>
    </w:lvl>
    <w:lvl w:ilvl="1" w:tplc="27B00916">
      <w:start w:val="1"/>
      <w:numFmt w:val="bullet"/>
      <w:lvlText w:val="o"/>
      <w:lvlJc w:val="left"/>
      <w:pPr>
        <w:ind w:left="1440" w:hanging="360"/>
      </w:pPr>
      <w:rPr>
        <w:rFonts w:ascii="Courier New" w:hAnsi="Courier New" w:hint="default"/>
      </w:rPr>
    </w:lvl>
    <w:lvl w:ilvl="2" w:tplc="FAECB7C6">
      <w:start w:val="1"/>
      <w:numFmt w:val="bullet"/>
      <w:lvlText w:val=""/>
      <w:lvlJc w:val="left"/>
      <w:pPr>
        <w:ind w:left="2160" w:hanging="360"/>
      </w:pPr>
      <w:rPr>
        <w:rFonts w:ascii="Wingdings" w:hAnsi="Wingdings" w:hint="default"/>
      </w:rPr>
    </w:lvl>
    <w:lvl w:ilvl="3" w:tplc="A16E9584">
      <w:start w:val="1"/>
      <w:numFmt w:val="bullet"/>
      <w:lvlText w:val=""/>
      <w:lvlJc w:val="left"/>
      <w:pPr>
        <w:ind w:left="2880" w:hanging="360"/>
      </w:pPr>
      <w:rPr>
        <w:rFonts w:ascii="Symbol" w:hAnsi="Symbol" w:hint="default"/>
      </w:rPr>
    </w:lvl>
    <w:lvl w:ilvl="4" w:tplc="7C9290F6">
      <w:start w:val="1"/>
      <w:numFmt w:val="bullet"/>
      <w:lvlText w:val="o"/>
      <w:lvlJc w:val="left"/>
      <w:pPr>
        <w:ind w:left="3600" w:hanging="360"/>
      </w:pPr>
      <w:rPr>
        <w:rFonts w:ascii="Courier New" w:hAnsi="Courier New" w:hint="default"/>
      </w:rPr>
    </w:lvl>
    <w:lvl w:ilvl="5" w:tplc="9B58219A">
      <w:start w:val="1"/>
      <w:numFmt w:val="bullet"/>
      <w:lvlText w:val=""/>
      <w:lvlJc w:val="left"/>
      <w:pPr>
        <w:ind w:left="4320" w:hanging="360"/>
      </w:pPr>
      <w:rPr>
        <w:rFonts w:ascii="Wingdings" w:hAnsi="Wingdings" w:hint="default"/>
      </w:rPr>
    </w:lvl>
    <w:lvl w:ilvl="6" w:tplc="621E7D2C">
      <w:start w:val="1"/>
      <w:numFmt w:val="bullet"/>
      <w:lvlText w:val=""/>
      <w:lvlJc w:val="left"/>
      <w:pPr>
        <w:ind w:left="5040" w:hanging="360"/>
      </w:pPr>
      <w:rPr>
        <w:rFonts w:ascii="Symbol" w:hAnsi="Symbol" w:hint="default"/>
      </w:rPr>
    </w:lvl>
    <w:lvl w:ilvl="7" w:tplc="9702935A">
      <w:start w:val="1"/>
      <w:numFmt w:val="bullet"/>
      <w:lvlText w:val="o"/>
      <w:lvlJc w:val="left"/>
      <w:pPr>
        <w:ind w:left="5760" w:hanging="360"/>
      </w:pPr>
      <w:rPr>
        <w:rFonts w:ascii="Courier New" w:hAnsi="Courier New" w:hint="default"/>
      </w:rPr>
    </w:lvl>
    <w:lvl w:ilvl="8" w:tplc="4AC49190">
      <w:start w:val="1"/>
      <w:numFmt w:val="bullet"/>
      <w:lvlText w:val=""/>
      <w:lvlJc w:val="left"/>
      <w:pPr>
        <w:ind w:left="6480" w:hanging="360"/>
      </w:pPr>
      <w:rPr>
        <w:rFonts w:ascii="Wingdings" w:hAnsi="Wingdings" w:hint="default"/>
      </w:rPr>
    </w:lvl>
  </w:abstractNum>
  <w:abstractNum w:abstractNumId="38" w15:restartNumberingAfterBreak="0">
    <w:nsid w:val="17C34625"/>
    <w:multiLevelType w:val="hybridMultilevel"/>
    <w:tmpl w:val="7AC8DAB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17CA0F74"/>
    <w:multiLevelType w:val="hybridMultilevel"/>
    <w:tmpl w:val="8C68FB4A"/>
    <w:lvl w:ilvl="0" w:tplc="CB644F72">
      <w:start w:val="1"/>
      <w:numFmt w:val="bullet"/>
      <w:lvlText w:val=""/>
      <w:lvlJc w:val="left"/>
      <w:pPr>
        <w:ind w:left="720" w:hanging="360"/>
      </w:pPr>
      <w:rPr>
        <w:rFonts w:ascii="Symbol" w:hAnsi="Symbol" w:hint="default"/>
      </w:rPr>
    </w:lvl>
    <w:lvl w:ilvl="1" w:tplc="36A8255E">
      <w:start w:val="1"/>
      <w:numFmt w:val="bullet"/>
      <w:lvlText w:val="o"/>
      <w:lvlJc w:val="left"/>
      <w:pPr>
        <w:ind w:left="1440" w:hanging="360"/>
      </w:pPr>
      <w:rPr>
        <w:rFonts w:ascii="Courier New" w:hAnsi="Courier New" w:hint="default"/>
      </w:rPr>
    </w:lvl>
    <w:lvl w:ilvl="2" w:tplc="CA5013F2">
      <w:start w:val="1"/>
      <w:numFmt w:val="bullet"/>
      <w:lvlText w:val=""/>
      <w:lvlJc w:val="left"/>
      <w:pPr>
        <w:ind w:left="2160" w:hanging="360"/>
      </w:pPr>
      <w:rPr>
        <w:rFonts w:ascii="Wingdings" w:hAnsi="Wingdings" w:hint="default"/>
      </w:rPr>
    </w:lvl>
    <w:lvl w:ilvl="3" w:tplc="AF62F71E">
      <w:start w:val="1"/>
      <w:numFmt w:val="bullet"/>
      <w:lvlText w:val=""/>
      <w:lvlJc w:val="left"/>
      <w:pPr>
        <w:ind w:left="2880" w:hanging="360"/>
      </w:pPr>
      <w:rPr>
        <w:rFonts w:ascii="Symbol" w:hAnsi="Symbol" w:hint="default"/>
      </w:rPr>
    </w:lvl>
    <w:lvl w:ilvl="4" w:tplc="CAE8BB52">
      <w:start w:val="1"/>
      <w:numFmt w:val="bullet"/>
      <w:lvlText w:val="o"/>
      <w:lvlJc w:val="left"/>
      <w:pPr>
        <w:ind w:left="3600" w:hanging="360"/>
      </w:pPr>
      <w:rPr>
        <w:rFonts w:ascii="Courier New" w:hAnsi="Courier New" w:hint="default"/>
      </w:rPr>
    </w:lvl>
    <w:lvl w:ilvl="5" w:tplc="DBEA3ED6">
      <w:start w:val="1"/>
      <w:numFmt w:val="bullet"/>
      <w:lvlText w:val=""/>
      <w:lvlJc w:val="left"/>
      <w:pPr>
        <w:ind w:left="4320" w:hanging="360"/>
      </w:pPr>
      <w:rPr>
        <w:rFonts w:ascii="Wingdings" w:hAnsi="Wingdings" w:hint="default"/>
      </w:rPr>
    </w:lvl>
    <w:lvl w:ilvl="6" w:tplc="238E7EEE">
      <w:start w:val="1"/>
      <w:numFmt w:val="bullet"/>
      <w:lvlText w:val=""/>
      <w:lvlJc w:val="left"/>
      <w:pPr>
        <w:ind w:left="5040" w:hanging="360"/>
      </w:pPr>
      <w:rPr>
        <w:rFonts w:ascii="Symbol" w:hAnsi="Symbol" w:hint="default"/>
      </w:rPr>
    </w:lvl>
    <w:lvl w:ilvl="7" w:tplc="E3C81714">
      <w:start w:val="1"/>
      <w:numFmt w:val="bullet"/>
      <w:lvlText w:val="o"/>
      <w:lvlJc w:val="left"/>
      <w:pPr>
        <w:ind w:left="5760" w:hanging="360"/>
      </w:pPr>
      <w:rPr>
        <w:rFonts w:ascii="Courier New" w:hAnsi="Courier New" w:hint="default"/>
      </w:rPr>
    </w:lvl>
    <w:lvl w:ilvl="8" w:tplc="C354F2A0">
      <w:start w:val="1"/>
      <w:numFmt w:val="bullet"/>
      <w:lvlText w:val=""/>
      <w:lvlJc w:val="left"/>
      <w:pPr>
        <w:ind w:left="6480" w:hanging="360"/>
      </w:pPr>
      <w:rPr>
        <w:rFonts w:ascii="Wingdings" w:hAnsi="Wingdings" w:hint="default"/>
      </w:rPr>
    </w:lvl>
  </w:abstractNum>
  <w:abstractNum w:abstractNumId="40" w15:restartNumberingAfterBreak="0">
    <w:nsid w:val="17FC4F79"/>
    <w:multiLevelType w:val="hybridMultilevel"/>
    <w:tmpl w:val="FFFFFFFF"/>
    <w:lvl w:ilvl="0" w:tplc="CA5A5BE0">
      <w:start w:val="1"/>
      <w:numFmt w:val="decimal"/>
      <w:lvlText w:val="%1."/>
      <w:lvlJc w:val="left"/>
      <w:pPr>
        <w:ind w:left="720" w:hanging="360"/>
      </w:pPr>
    </w:lvl>
    <w:lvl w:ilvl="1" w:tplc="167E2E38">
      <w:start w:val="1"/>
      <w:numFmt w:val="lowerLetter"/>
      <w:lvlText w:val="%2."/>
      <w:lvlJc w:val="left"/>
      <w:pPr>
        <w:ind w:left="1440" w:hanging="360"/>
      </w:pPr>
    </w:lvl>
    <w:lvl w:ilvl="2" w:tplc="A77A98EE">
      <w:start w:val="1"/>
      <w:numFmt w:val="lowerRoman"/>
      <w:lvlText w:val="%3."/>
      <w:lvlJc w:val="right"/>
      <w:pPr>
        <w:ind w:left="2160" w:hanging="180"/>
      </w:pPr>
    </w:lvl>
    <w:lvl w:ilvl="3" w:tplc="70225F3E">
      <w:start w:val="1"/>
      <w:numFmt w:val="decimal"/>
      <w:lvlText w:val="%4."/>
      <w:lvlJc w:val="left"/>
      <w:pPr>
        <w:ind w:left="2880" w:hanging="360"/>
      </w:pPr>
    </w:lvl>
    <w:lvl w:ilvl="4" w:tplc="5A3C23EC">
      <w:start w:val="1"/>
      <w:numFmt w:val="lowerLetter"/>
      <w:lvlText w:val="%5."/>
      <w:lvlJc w:val="left"/>
      <w:pPr>
        <w:ind w:left="3600" w:hanging="360"/>
      </w:pPr>
    </w:lvl>
    <w:lvl w:ilvl="5" w:tplc="945C390E">
      <w:start w:val="1"/>
      <w:numFmt w:val="lowerRoman"/>
      <w:lvlText w:val="%6."/>
      <w:lvlJc w:val="right"/>
      <w:pPr>
        <w:ind w:left="4320" w:hanging="180"/>
      </w:pPr>
    </w:lvl>
    <w:lvl w:ilvl="6" w:tplc="2AB267BC">
      <w:start w:val="1"/>
      <w:numFmt w:val="decimal"/>
      <w:lvlText w:val="%7."/>
      <w:lvlJc w:val="left"/>
      <w:pPr>
        <w:ind w:left="5040" w:hanging="360"/>
      </w:pPr>
    </w:lvl>
    <w:lvl w:ilvl="7" w:tplc="312845AA">
      <w:start w:val="1"/>
      <w:numFmt w:val="lowerLetter"/>
      <w:lvlText w:val="%8."/>
      <w:lvlJc w:val="left"/>
      <w:pPr>
        <w:ind w:left="5760" w:hanging="360"/>
      </w:pPr>
    </w:lvl>
    <w:lvl w:ilvl="8" w:tplc="1EB21824">
      <w:start w:val="1"/>
      <w:numFmt w:val="lowerRoman"/>
      <w:lvlText w:val="%9."/>
      <w:lvlJc w:val="right"/>
      <w:pPr>
        <w:ind w:left="6480" w:hanging="180"/>
      </w:pPr>
    </w:lvl>
  </w:abstractNum>
  <w:abstractNum w:abstractNumId="41" w15:restartNumberingAfterBreak="0">
    <w:nsid w:val="183B7BCD"/>
    <w:multiLevelType w:val="hybridMultilevel"/>
    <w:tmpl w:val="6FF0A496"/>
    <w:lvl w:ilvl="0" w:tplc="9B266942">
      <w:start w:val="1"/>
      <w:numFmt w:val="bullet"/>
      <w:lvlText w:val=""/>
      <w:lvlJc w:val="left"/>
      <w:pPr>
        <w:ind w:left="720" w:hanging="360"/>
      </w:pPr>
      <w:rPr>
        <w:rFonts w:ascii="Symbol" w:hAnsi="Symbol" w:hint="default"/>
      </w:rPr>
    </w:lvl>
    <w:lvl w:ilvl="1" w:tplc="7CAE9D36">
      <w:start w:val="1"/>
      <w:numFmt w:val="bullet"/>
      <w:lvlText w:val="o"/>
      <w:lvlJc w:val="left"/>
      <w:pPr>
        <w:ind w:left="1440" w:hanging="360"/>
      </w:pPr>
      <w:rPr>
        <w:rFonts w:ascii="Courier New" w:hAnsi="Courier New" w:hint="default"/>
      </w:rPr>
    </w:lvl>
    <w:lvl w:ilvl="2" w:tplc="9B8E2B00">
      <w:start w:val="1"/>
      <w:numFmt w:val="bullet"/>
      <w:lvlText w:val=""/>
      <w:lvlJc w:val="left"/>
      <w:pPr>
        <w:ind w:left="2160" w:hanging="360"/>
      </w:pPr>
      <w:rPr>
        <w:rFonts w:ascii="Wingdings" w:hAnsi="Wingdings" w:hint="default"/>
      </w:rPr>
    </w:lvl>
    <w:lvl w:ilvl="3" w:tplc="17F67976">
      <w:start w:val="1"/>
      <w:numFmt w:val="bullet"/>
      <w:lvlText w:val=""/>
      <w:lvlJc w:val="left"/>
      <w:pPr>
        <w:ind w:left="2880" w:hanging="360"/>
      </w:pPr>
      <w:rPr>
        <w:rFonts w:ascii="Symbol" w:hAnsi="Symbol" w:hint="default"/>
      </w:rPr>
    </w:lvl>
    <w:lvl w:ilvl="4" w:tplc="33EC7048">
      <w:start w:val="1"/>
      <w:numFmt w:val="bullet"/>
      <w:lvlText w:val="o"/>
      <w:lvlJc w:val="left"/>
      <w:pPr>
        <w:ind w:left="3600" w:hanging="360"/>
      </w:pPr>
      <w:rPr>
        <w:rFonts w:ascii="Courier New" w:hAnsi="Courier New" w:hint="default"/>
      </w:rPr>
    </w:lvl>
    <w:lvl w:ilvl="5" w:tplc="0CC05D54">
      <w:start w:val="1"/>
      <w:numFmt w:val="bullet"/>
      <w:lvlText w:val=""/>
      <w:lvlJc w:val="left"/>
      <w:pPr>
        <w:ind w:left="4320" w:hanging="360"/>
      </w:pPr>
      <w:rPr>
        <w:rFonts w:ascii="Wingdings" w:hAnsi="Wingdings" w:hint="default"/>
      </w:rPr>
    </w:lvl>
    <w:lvl w:ilvl="6" w:tplc="D3727C8A">
      <w:start w:val="1"/>
      <w:numFmt w:val="bullet"/>
      <w:lvlText w:val=""/>
      <w:lvlJc w:val="left"/>
      <w:pPr>
        <w:ind w:left="5040" w:hanging="360"/>
      </w:pPr>
      <w:rPr>
        <w:rFonts w:ascii="Symbol" w:hAnsi="Symbol" w:hint="default"/>
      </w:rPr>
    </w:lvl>
    <w:lvl w:ilvl="7" w:tplc="4514835A">
      <w:start w:val="1"/>
      <w:numFmt w:val="bullet"/>
      <w:lvlText w:val="o"/>
      <w:lvlJc w:val="left"/>
      <w:pPr>
        <w:ind w:left="5760" w:hanging="360"/>
      </w:pPr>
      <w:rPr>
        <w:rFonts w:ascii="Courier New" w:hAnsi="Courier New" w:hint="default"/>
      </w:rPr>
    </w:lvl>
    <w:lvl w:ilvl="8" w:tplc="87B0F582">
      <w:start w:val="1"/>
      <w:numFmt w:val="bullet"/>
      <w:lvlText w:val=""/>
      <w:lvlJc w:val="left"/>
      <w:pPr>
        <w:ind w:left="6480" w:hanging="360"/>
      </w:pPr>
      <w:rPr>
        <w:rFonts w:ascii="Wingdings" w:hAnsi="Wingdings" w:hint="default"/>
      </w:rPr>
    </w:lvl>
  </w:abstractNum>
  <w:abstractNum w:abstractNumId="42" w15:restartNumberingAfterBreak="0">
    <w:nsid w:val="184A80C7"/>
    <w:multiLevelType w:val="multilevel"/>
    <w:tmpl w:val="536A9DF4"/>
    <w:lvl w:ilvl="0">
      <w:start w:val="1"/>
      <w:numFmt w:val="decimal"/>
      <w:pStyle w:val="Nadpiscislovany"/>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1800" w:hanging="18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18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180"/>
      </w:pPr>
    </w:lvl>
  </w:abstractNum>
  <w:abstractNum w:abstractNumId="43" w15:restartNumberingAfterBreak="0">
    <w:nsid w:val="18EC6D88"/>
    <w:multiLevelType w:val="hybridMultilevel"/>
    <w:tmpl w:val="D3F29F34"/>
    <w:lvl w:ilvl="0" w:tplc="19A8B44E">
      <w:start w:val="1"/>
      <w:numFmt w:val="bullet"/>
      <w:lvlText w:val=""/>
      <w:lvlJc w:val="left"/>
      <w:pPr>
        <w:ind w:left="720" w:hanging="360"/>
      </w:pPr>
      <w:rPr>
        <w:rFonts w:ascii="Symbol" w:hAnsi="Symbol" w:hint="default"/>
      </w:rPr>
    </w:lvl>
    <w:lvl w:ilvl="1" w:tplc="A8123E8C">
      <w:start w:val="1"/>
      <w:numFmt w:val="bullet"/>
      <w:lvlText w:val="o"/>
      <w:lvlJc w:val="left"/>
      <w:pPr>
        <w:ind w:left="1440" w:hanging="360"/>
      </w:pPr>
      <w:rPr>
        <w:rFonts w:ascii="Courier New" w:hAnsi="Courier New" w:hint="default"/>
      </w:rPr>
    </w:lvl>
    <w:lvl w:ilvl="2" w:tplc="08026DD8">
      <w:start w:val="1"/>
      <w:numFmt w:val="bullet"/>
      <w:lvlText w:val=""/>
      <w:lvlJc w:val="left"/>
      <w:pPr>
        <w:ind w:left="2160" w:hanging="360"/>
      </w:pPr>
      <w:rPr>
        <w:rFonts w:ascii="Wingdings" w:hAnsi="Wingdings" w:hint="default"/>
      </w:rPr>
    </w:lvl>
    <w:lvl w:ilvl="3" w:tplc="7F9E5F54">
      <w:start w:val="1"/>
      <w:numFmt w:val="bullet"/>
      <w:lvlText w:val=""/>
      <w:lvlJc w:val="left"/>
      <w:pPr>
        <w:ind w:left="2880" w:hanging="360"/>
      </w:pPr>
      <w:rPr>
        <w:rFonts w:ascii="Symbol" w:hAnsi="Symbol" w:hint="default"/>
      </w:rPr>
    </w:lvl>
    <w:lvl w:ilvl="4" w:tplc="99664E90">
      <w:start w:val="1"/>
      <w:numFmt w:val="bullet"/>
      <w:lvlText w:val="o"/>
      <w:lvlJc w:val="left"/>
      <w:pPr>
        <w:ind w:left="3600" w:hanging="360"/>
      </w:pPr>
      <w:rPr>
        <w:rFonts w:ascii="Courier New" w:hAnsi="Courier New" w:hint="default"/>
      </w:rPr>
    </w:lvl>
    <w:lvl w:ilvl="5" w:tplc="46B603F2">
      <w:start w:val="1"/>
      <w:numFmt w:val="bullet"/>
      <w:lvlText w:val=""/>
      <w:lvlJc w:val="left"/>
      <w:pPr>
        <w:ind w:left="4320" w:hanging="360"/>
      </w:pPr>
      <w:rPr>
        <w:rFonts w:ascii="Wingdings" w:hAnsi="Wingdings" w:hint="default"/>
      </w:rPr>
    </w:lvl>
    <w:lvl w:ilvl="6" w:tplc="B3ECE78C">
      <w:start w:val="1"/>
      <w:numFmt w:val="bullet"/>
      <w:lvlText w:val=""/>
      <w:lvlJc w:val="left"/>
      <w:pPr>
        <w:ind w:left="5040" w:hanging="360"/>
      </w:pPr>
      <w:rPr>
        <w:rFonts w:ascii="Symbol" w:hAnsi="Symbol" w:hint="default"/>
      </w:rPr>
    </w:lvl>
    <w:lvl w:ilvl="7" w:tplc="736C6AA4">
      <w:start w:val="1"/>
      <w:numFmt w:val="bullet"/>
      <w:lvlText w:val="o"/>
      <w:lvlJc w:val="left"/>
      <w:pPr>
        <w:ind w:left="5760" w:hanging="360"/>
      </w:pPr>
      <w:rPr>
        <w:rFonts w:ascii="Courier New" w:hAnsi="Courier New" w:hint="default"/>
      </w:rPr>
    </w:lvl>
    <w:lvl w:ilvl="8" w:tplc="9DA8DBD4">
      <w:start w:val="1"/>
      <w:numFmt w:val="bullet"/>
      <w:lvlText w:val=""/>
      <w:lvlJc w:val="left"/>
      <w:pPr>
        <w:ind w:left="6480" w:hanging="360"/>
      </w:pPr>
      <w:rPr>
        <w:rFonts w:ascii="Wingdings" w:hAnsi="Wingdings" w:hint="default"/>
      </w:rPr>
    </w:lvl>
  </w:abstractNum>
  <w:abstractNum w:abstractNumId="44" w15:restartNumberingAfterBreak="0">
    <w:nsid w:val="1963BD4A"/>
    <w:multiLevelType w:val="hybridMultilevel"/>
    <w:tmpl w:val="D91EF786"/>
    <w:lvl w:ilvl="0" w:tplc="7B42F864">
      <w:start w:val="1"/>
      <w:numFmt w:val="bullet"/>
      <w:lvlText w:val=""/>
      <w:lvlJc w:val="left"/>
      <w:pPr>
        <w:ind w:left="720" w:hanging="360"/>
      </w:pPr>
      <w:rPr>
        <w:rFonts w:ascii="Symbol" w:hAnsi="Symbol" w:hint="default"/>
      </w:rPr>
    </w:lvl>
    <w:lvl w:ilvl="1" w:tplc="AAE0C80A">
      <w:start w:val="1"/>
      <w:numFmt w:val="bullet"/>
      <w:lvlText w:val="o"/>
      <w:lvlJc w:val="left"/>
      <w:pPr>
        <w:ind w:left="1440" w:hanging="360"/>
      </w:pPr>
      <w:rPr>
        <w:rFonts w:ascii="Courier New" w:hAnsi="Courier New" w:hint="default"/>
      </w:rPr>
    </w:lvl>
    <w:lvl w:ilvl="2" w:tplc="CA940A70">
      <w:start w:val="1"/>
      <w:numFmt w:val="bullet"/>
      <w:lvlText w:val=""/>
      <w:lvlJc w:val="left"/>
      <w:pPr>
        <w:ind w:left="2160" w:hanging="360"/>
      </w:pPr>
      <w:rPr>
        <w:rFonts w:ascii="Wingdings" w:hAnsi="Wingdings" w:hint="default"/>
      </w:rPr>
    </w:lvl>
    <w:lvl w:ilvl="3" w:tplc="D100A6D8">
      <w:start w:val="1"/>
      <w:numFmt w:val="bullet"/>
      <w:lvlText w:val=""/>
      <w:lvlJc w:val="left"/>
      <w:pPr>
        <w:ind w:left="2880" w:hanging="360"/>
      </w:pPr>
      <w:rPr>
        <w:rFonts w:ascii="Symbol" w:hAnsi="Symbol" w:hint="default"/>
      </w:rPr>
    </w:lvl>
    <w:lvl w:ilvl="4" w:tplc="4E848BB6">
      <w:start w:val="1"/>
      <w:numFmt w:val="bullet"/>
      <w:lvlText w:val="o"/>
      <w:lvlJc w:val="left"/>
      <w:pPr>
        <w:ind w:left="3600" w:hanging="360"/>
      </w:pPr>
      <w:rPr>
        <w:rFonts w:ascii="Courier New" w:hAnsi="Courier New" w:hint="default"/>
      </w:rPr>
    </w:lvl>
    <w:lvl w:ilvl="5" w:tplc="40EAC4D0">
      <w:start w:val="1"/>
      <w:numFmt w:val="bullet"/>
      <w:lvlText w:val=""/>
      <w:lvlJc w:val="left"/>
      <w:pPr>
        <w:ind w:left="4320" w:hanging="360"/>
      </w:pPr>
      <w:rPr>
        <w:rFonts w:ascii="Wingdings" w:hAnsi="Wingdings" w:hint="default"/>
      </w:rPr>
    </w:lvl>
    <w:lvl w:ilvl="6" w:tplc="E208F4D6">
      <w:start w:val="1"/>
      <w:numFmt w:val="bullet"/>
      <w:lvlText w:val=""/>
      <w:lvlJc w:val="left"/>
      <w:pPr>
        <w:ind w:left="5040" w:hanging="360"/>
      </w:pPr>
      <w:rPr>
        <w:rFonts w:ascii="Symbol" w:hAnsi="Symbol" w:hint="default"/>
      </w:rPr>
    </w:lvl>
    <w:lvl w:ilvl="7" w:tplc="6484707E">
      <w:start w:val="1"/>
      <w:numFmt w:val="bullet"/>
      <w:lvlText w:val="o"/>
      <w:lvlJc w:val="left"/>
      <w:pPr>
        <w:ind w:left="5760" w:hanging="360"/>
      </w:pPr>
      <w:rPr>
        <w:rFonts w:ascii="Courier New" w:hAnsi="Courier New" w:hint="default"/>
      </w:rPr>
    </w:lvl>
    <w:lvl w:ilvl="8" w:tplc="111E1A92">
      <w:start w:val="1"/>
      <w:numFmt w:val="bullet"/>
      <w:lvlText w:val=""/>
      <w:lvlJc w:val="left"/>
      <w:pPr>
        <w:ind w:left="6480" w:hanging="360"/>
      </w:pPr>
      <w:rPr>
        <w:rFonts w:ascii="Wingdings" w:hAnsi="Wingdings" w:hint="default"/>
      </w:rPr>
    </w:lvl>
  </w:abstractNum>
  <w:abstractNum w:abstractNumId="45" w15:restartNumberingAfterBreak="0">
    <w:nsid w:val="19F203D8"/>
    <w:multiLevelType w:val="hybridMultilevel"/>
    <w:tmpl w:val="0680C0AC"/>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1AA8F8BC"/>
    <w:multiLevelType w:val="hybridMultilevel"/>
    <w:tmpl w:val="FFFFFFFF"/>
    <w:lvl w:ilvl="0" w:tplc="42A07794">
      <w:start w:val="1"/>
      <w:numFmt w:val="bullet"/>
      <w:lvlText w:val=""/>
      <w:lvlJc w:val="left"/>
      <w:pPr>
        <w:ind w:left="720" w:hanging="360"/>
      </w:pPr>
      <w:rPr>
        <w:rFonts w:ascii="Symbol" w:hAnsi="Symbol" w:hint="default"/>
      </w:rPr>
    </w:lvl>
    <w:lvl w:ilvl="1" w:tplc="C9568DCC">
      <w:start w:val="1"/>
      <w:numFmt w:val="bullet"/>
      <w:lvlText w:val="o"/>
      <w:lvlJc w:val="left"/>
      <w:pPr>
        <w:ind w:left="1440" w:hanging="360"/>
      </w:pPr>
      <w:rPr>
        <w:rFonts w:ascii="Courier New" w:hAnsi="Courier New" w:hint="default"/>
      </w:rPr>
    </w:lvl>
    <w:lvl w:ilvl="2" w:tplc="2EDC3D26">
      <w:start w:val="1"/>
      <w:numFmt w:val="bullet"/>
      <w:lvlText w:val=""/>
      <w:lvlJc w:val="left"/>
      <w:pPr>
        <w:ind w:left="2160" w:hanging="360"/>
      </w:pPr>
      <w:rPr>
        <w:rFonts w:ascii="Wingdings" w:hAnsi="Wingdings" w:hint="default"/>
      </w:rPr>
    </w:lvl>
    <w:lvl w:ilvl="3" w:tplc="2D16EA62">
      <w:start w:val="1"/>
      <w:numFmt w:val="bullet"/>
      <w:lvlText w:val=""/>
      <w:lvlJc w:val="left"/>
      <w:pPr>
        <w:ind w:left="2880" w:hanging="360"/>
      </w:pPr>
      <w:rPr>
        <w:rFonts w:ascii="Symbol" w:hAnsi="Symbol" w:hint="default"/>
      </w:rPr>
    </w:lvl>
    <w:lvl w:ilvl="4" w:tplc="3C60B64E">
      <w:start w:val="1"/>
      <w:numFmt w:val="bullet"/>
      <w:lvlText w:val="o"/>
      <w:lvlJc w:val="left"/>
      <w:pPr>
        <w:ind w:left="3600" w:hanging="360"/>
      </w:pPr>
      <w:rPr>
        <w:rFonts w:ascii="Courier New" w:hAnsi="Courier New" w:hint="default"/>
      </w:rPr>
    </w:lvl>
    <w:lvl w:ilvl="5" w:tplc="8692045E">
      <w:start w:val="1"/>
      <w:numFmt w:val="bullet"/>
      <w:lvlText w:val=""/>
      <w:lvlJc w:val="left"/>
      <w:pPr>
        <w:ind w:left="4320" w:hanging="360"/>
      </w:pPr>
      <w:rPr>
        <w:rFonts w:ascii="Wingdings" w:hAnsi="Wingdings" w:hint="default"/>
      </w:rPr>
    </w:lvl>
    <w:lvl w:ilvl="6" w:tplc="F2FEA2C6">
      <w:start w:val="1"/>
      <w:numFmt w:val="bullet"/>
      <w:lvlText w:val=""/>
      <w:lvlJc w:val="left"/>
      <w:pPr>
        <w:ind w:left="5040" w:hanging="360"/>
      </w:pPr>
      <w:rPr>
        <w:rFonts w:ascii="Symbol" w:hAnsi="Symbol" w:hint="default"/>
      </w:rPr>
    </w:lvl>
    <w:lvl w:ilvl="7" w:tplc="FB4C5144">
      <w:start w:val="1"/>
      <w:numFmt w:val="bullet"/>
      <w:lvlText w:val="o"/>
      <w:lvlJc w:val="left"/>
      <w:pPr>
        <w:ind w:left="5760" w:hanging="360"/>
      </w:pPr>
      <w:rPr>
        <w:rFonts w:ascii="Courier New" w:hAnsi="Courier New" w:hint="default"/>
      </w:rPr>
    </w:lvl>
    <w:lvl w:ilvl="8" w:tplc="1B388CB6">
      <w:start w:val="1"/>
      <w:numFmt w:val="bullet"/>
      <w:lvlText w:val=""/>
      <w:lvlJc w:val="left"/>
      <w:pPr>
        <w:ind w:left="6480" w:hanging="360"/>
      </w:pPr>
      <w:rPr>
        <w:rFonts w:ascii="Wingdings" w:hAnsi="Wingdings" w:hint="default"/>
      </w:rPr>
    </w:lvl>
  </w:abstractNum>
  <w:abstractNum w:abstractNumId="47" w15:restartNumberingAfterBreak="0">
    <w:nsid w:val="1AB07848"/>
    <w:multiLevelType w:val="hybridMultilevel"/>
    <w:tmpl w:val="7E38B4B4"/>
    <w:lvl w:ilvl="0" w:tplc="D0B2EF8A">
      <w:start w:val="1"/>
      <w:numFmt w:val="bullet"/>
      <w:lvlText w:val="-"/>
      <w:lvlJc w:val="left"/>
      <w:pPr>
        <w:ind w:left="720" w:hanging="360"/>
      </w:pPr>
      <w:rPr>
        <w:rFonts w:ascii="Aptos" w:hAnsi="Aptos" w:hint="default"/>
      </w:rPr>
    </w:lvl>
    <w:lvl w:ilvl="1" w:tplc="15E09778">
      <w:start w:val="1"/>
      <w:numFmt w:val="bullet"/>
      <w:lvlText w:val="o"/>
      <w:lvlJc w:val="left"/>
      <w:pPr>
        <w:ind w:left="1440" w:hanging="360"/>
      </w:pPr>
      <w:rPr>
        <w:rFonts w:ascii="Courier New" w:hAnsi="Courier New" w:hint="default"/>
      </w:rPr>
    </w:lvl>
    <w:lvl w:ilvl="2" w:tplc="7DC68148">
      <w:start w:val="1"/>
      <w:numFmt w:val="bullet"/>
      <w:lvlText w:val=""/>
      <w:lvlJc w:val="left"/>
      <w:pPr>
        <w:ind w:left="2160" w:hanging="360"/>
      </w:pPr>
      <w:rPr>
        <w:rFonts w:ascii="Wingdings" w:hAnsi="Wingdings" w:hint="default"/>
      </w:rPr>
    </w:lvl>
    <w:lvl w:ilvl="3" w:tplc="4D5AFACA">
      <w:start w:val="1"/>
      <w:numFmt w:val="bullet"/>
      <w:lvlText w:val=""/>
      <w:lvlJc w:val="left"/>
      <w:pPr>
        <w:ind w:left="2880" w:hanging="360"/>
      </w:pPr>
      <w:rPr>
        <w:rFonts w:ascii="Symbol" w:hAnsi="Symbol" w:hint="default"/>
      </w:rPr>
    </w:lvl>
    <w:lvl w:ilvl="4" w:tplc="A42CB850">
      <w:start w:val="1"/>
      <w:numFmt w:val="bullet"/>
      <w:lvlText w:val="o"/>
      <w:lvlJc w:val="left"/>
      <w:pPr>
        <w:ind w:left="3600" w:hanging="360"/>
      </w:pPr>
      <w:rPr>
        <w:rFonts w:ascii="Courier New" w:hAnsi="Courier New" w:hint="default"/>
      </w:rPr>
    </w:lvl>
    <w:lvl w:ilvl="5" w:tplc="8A185FD6">
      <w:start w:val="1"/>
      <w:numFmt w:val="bullet"/>
      <w:lvlText w:val=""/>
      <w:lvlJc w:val="left"/>
      <w:pPr>
        <w:ind w:left="4320" w:hanging="360"/>
      </w:pPr>
      <w:rPr>
        <w:rFonts w:ascii="Wingdings" w:hAnsi="Wingdings" w:hint="default"/>
      </w:rPr>
    </w:lvl>
    <w:lvl w:ilvl="6" w:tplc="17242FF2">
      <w:start w:val="1"/>
      <w:numFmt w:val="bullet"/>
      <w:lvlText w:val=""/>
      <w:lvlJc w:val="left"/>
      <w:pPr>
        <w:ind w:left="5040" w:hanging="360"/>
      </w:pPr>
      <w:rPr>
        <w:rFonts w:ascii="Symbol" w:hAnsi="Symbol" w:hint="default"/>
      </w:rPr>
    </w:lvl>
    <w:lvl w:ilvl="7" w:tplc="E2C8C92E">
      <w:start w:val="1"/>
      <w:numFmt w:val="bullet"/>
      <w:lvlText w:val="o"/>
      <w:lvlJc w:val="left"/>
      <w:pPr>
        <w:ind w:left="5760" w:hanging="360"/>
      </w:pPr>
      <w:rPr>
        <w:rFonts w:ascii="Courier New" w:hAnsi="Courier New" w:hint="default"/>
      </w:rPr>
    </w:lvl>
    <w:lvl w:ilvl="8" w:tplc="89169A3E">
      <w:start w:val="1"/>
      <w:numFmt w:val="bullet"/>
      <w:lvlText w:val=""/>
      <w:lvlJc w:val="left"/>
      <w:pPr>
        <w:ind w:left="6480" w:hanging="360"/>
      </w:pPr>
      <w:rPr>
        <w:rFonts w:ascii="Wingdings" w:hAnsi="Wingdings" w:hint="default"/>
      </w:rPr>
    </w:lvl>
  </w:abstractNum>
  <w:abstractNum w:abstractNumId="48" w15:restartNumberingAfterBreak="0">
    <w:nsid w:val="1AC52426"/>
    <w:multiLevelType w:val="multilevel"/>
    <w:tmpl w:val="09B6E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1AE2799B"/>
    <w:multiLevelType w:val="multilevel"/>
    <w:tmpl w:val="557E3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1B93C454"/>
    <w:multiLevelType w:val="hybridMultilevel"/>
    <w:tmpl w:val="FFFFFFFF"/>
    <w:lvl w:ilvl="0" w:tplc="1036561A">
      <w:start w:val="1"/>
      <w:numFmt w:val="bullet"/>
      <w:lvlText w:val=""/>
      <w:lvlJc w:val="left"/>
      <w:pPr>
        <w:ind w:left="720" w:hanging="360"/>
      </w:pPr>
      <w:rPr>
        <w:rFonts w:ascii="Symbol" w:hAnsi="Symbol" w:hint="default"/>
      </w:rPr>
    </w:lvl>
    <w:lvl w:ilvl="1" w:tplc="A8E03E56">
      <w:start w:val="1"/>
      <w:numFmt w:val="bullet"/>
      <w:lvlText w:val="o"/>
      <w:lvlJc w:val="left"/>
      <w:pPr>
        <w:ind w:left="1440" w:hanging="360"/>
      </w:pPr>
      <w:rPr>
        <w:rFonts w:ascii="Courier New" w:hAnsi="Courier New" w:hint="default"/>
      </w:rPr>
    </w:lvl>
    <w:lvl w:ilvl="2" w:tplc="CE541A16">
      <w:start w:val="1"/>
      <w:numFmt w:val="bullet"/>
      <w:lvlText w:val=""/>
      <w:lvlJc w:val="left"/>
      <w:pPr>
        <w:ind w:left="2160" w:hanging="360"/>
      </w:pPr>
      <w:rPr>
        <w:rFonts w:ascii="Wingdings" w:hAnsi="Wingdings" w:hint="default"/>
      </w:rPr>
    </w:lvl>
    <w:lvl w:ilvl="3" w:tplc="30A81C66">
      <w:start w:val="1"/>
      <w:numFmt w:val="bullet"/>
      <w:lvlText w:val=""/>
      <w:lvlJc w:val="left"/>
      <w:pPr>
        <w:ind w:left="2880" w:hanging="360"/>
      </w:pPr>
      <w:rPr>
        <w:rFonts w:ascii="Symbol" w:hAnsi="Symbol" w:hint="default"/>
      </w:rPr>
    </w:lvl>
    <w:lvl w:ilvl="4" w:tplc="E872F17C">
      <w:start w:val="1"/>
      <w:numFmt w:val="bullet"/>
      <w:lvlText w:val="o"/>
      <w:lvlJc w:val="left"/>
      <w:pPr>
        <w:ind w:left="3600" w:hanging="360"/>
      </w:pPr>
      <w:rPr>
        <w:rFonts w:ascii="Courier New" w:hAnsi="Courier New" w:hint="default"/>
      </w:rPr>
    </w:lvl>
    <w:lvl w:ilvl="5" w:tplc="D040E4BE">
      <w:start w:val="1"/>
      <w:numFmt w:val="bullet"/>
      <w:lvlText w:val=""/>
      <w:lvlJc w:val="left"/>
      <w:pPr>
        <w:ind w:left="4320" w:hanging="360"/>
      </w:pPr>
      <w:rPr>
        <w:rFonts w:ascii="Wingdings" w:hAnsi="Wingdings" w:hint="default"/>
      </w:rPr>
    </w:lvl>
    <w:lvl w:ilvl="6" w:tplc="106423E4">
      <w:start w:val="1"/>
      <w:numFmt w:val="bullet"/>
      <w:lvlText w:val=""/>
      <w:lvlJc w:val="left"/>
      <w:pPr>
        <w:ind w:left="5040" w:hanging="360"/>
      </w:pPr>
      <w:rPr>
        <w:rFonts w:ascii="Symbol" w:hAnsi="Symbol" w:hint="default"/>
      </w:rPr>
    </w:lvl>
    <w:lvl w:ilvl="7" w:tplc="413AE3BE">
      <w:start w:val="1"/>
      <w:numFmt w:val="bullet"/>
      <w:lvlText w:val="o"/>
      <w:lvlJc w:val="left"/>
      <w:pPr>
        <w:ind w:left="5760" w:hanging="360"/>
      </w:pPr>
      <w:rPr>
        <w:rFonts w:ascii="Courier New" w:hAnsi="Courier New" w:hint="default"/>
      </w:rPr>
    </w:lvl>
    <w:lvl w:ilvl="8" w:tplc="9768DDA2">
      <w:start w:val="1"/>
      <w:numFmt w:val="bullet"/>
      <w:lvlText w:val=""/>
      <w:lvlJc w:val="left"/>
      <w:pPr>
        <w:ind w:left="6480" w:hanging="360"/>
      </w:pPr>
      <w:rPr>
        <w:rFonts w:ascii="Wingdings" w:hAnsi="Wingdings" w:hint="default"/>
      </w:rPr>
    </w:lvl>
  </w:abstractNum>
  <w:abstractNum w:abstractNumId="51" w15:restartNumberingAfterBreak="0">
    <w:nsid w:val="1C53DEEC"/>
    <w:multiLevelType w:val="hybridMultilevel"/>
    <w:tmpl w:val="FFFFFFFF"/>
    <w:lvl w:ilvl="0" w:tplc="20B6648E">
      <w:start w:val="1"/>
      <w:numFmt w:val="bullet"/>
      <w:lvlText w:val=""/>
      <w:lvlJc w:val="left"/>
      <w:pPr>
        <w:ind w:left="720" w:hanging="360"/>
      </w:pPr>
      <w:rPr>
        <w:rFonts w:ascii="Symbol" w:hAnsi="Symbol" w:hint="default"/>
      </w:rPr>
    </w:lvl>
    <w:lvl w:ilvl="1" w:tplc="3A9A9682">
      <w:start w:val="1"/>
      <w:numFmt w:val="bullet"/>
      <w:lvlText w:val="o"/>
      <w:lvlJc w:val="left"/>
      <w:pPr>
        <w:ind w:left="1440" w:hanging="360"/>
      </w:pPr>
      <w:rPr>
        <w:rFonts w:ascii="Courier New" w:hAnsi="Courier New" w:hint="default"/>
      </w:rPr>
    </w:lvl>
    <w:lvl w:ilvl="2" w:tplc="7E761AF4">
      <w:start w:val="1"/>
      <w:numFmt w:val="bullet"/>
      <w:lvlText w:val=""/>
      <w:lvlJc w:val="left"/>
      <w:pPr>
        <w:ind w:left="2160" w:hanging="360"/>
      </w:pPr>
      <w:rPr>
        <w:rFonts w:ascii="Wingdings" w:hAnsi="Wingdings" w:hint="default"/>
      </w:rPr>
    </w:lvl>
    <w:lvl w:ilvl="3" w:tplc="5486FA94">
      <w:start w:val="1"/>
      <w:numFmt w:val="bullet"/>
      <w:lvlText w:val=""/>
      <w:lvlJc w:val="left"/>
      <w:pPr>
        <w:ind w:left="2880" w:hanging="360"/>
      </w:pPr>
      <w:rPr>
        <w:rFonts w:ascii="Symbol" w:hAnsi="Symbol" w:hint="default"/>
      </w:rPr>
    </w:lvl>
    <w:lvl w:ilvl="4" w:tplc="B19EAF04">
      <w:start w:val="1"/>
      <w:numFmt w:val="bullet"/>
      <w:lvlText w:val="o"/>
      <w:lvlJc w:val="left"/>
      <w:pPr>
        <w:ind w:left="3600" w:hanging="360"/>
      </w:pPr>
      <w:rPr>
        <w:rFonts w:ascii="Courier New" w:hAnsi="Courier New" w:hint="default"/>
      </w:rPr>
    </w:lvl>
    <w:lvl w:ilvl="5" w:tplc="CC1CCEB2">
      <w:start w:val="1"/>
      <w:numFmt w:val="bullet"/>
      <w:lvlText w:val=""/>
      <w:lvlJc w:val="left"/>
      <w:pPr>
        <w:ind w:left="4320" w:hanging="360"/>
      </w:pPr>
      <w:rPr>
        <w:rFonts w:ascii="Wingdings" w:hAnsi="Wingdings" w:hint="default"/>
      </w:rPr>
    </w:lvl>
    <w:lvl w:ilvl="6" w:tplc="104A6E7E">
      <w:start w:val="1"/>
      <w:numFmt w:val="bullet"/>
      <w:lvlText w:val=""/>
      <w:lvlJc w:val="left"/>
      <w:pPr>
        <w:ind w:left="5040" w:hanging="360"/>
      </w:pPr>
      <w:rPr>
        <w:rFonts w:ascii="Symbol" w:hAnsi="Symbol" w:hint="default"/>
      </w:rPr>
    </w:lvl>
    <w:lvl w:ilvl="7" w:tplc="73CE297A">
      <w:start w:val="1"/>
      <w:numFmt w:val="bullet"/>
      <w:lvlText w:val="o"/>
      <w:lvlJc w:val="left"/>
      <w:pPr>
        <w:ind w:left="5760" w:hanging="360"/>
      </w:pPr>
      <w:rPr>
        <w:rFonts w:ascii="Courier New" w:hAnsi="Courier New" w:hint="default"/>
      </w:rPr>
    </w:lvl>
    <w:lvl w:ilvl="8" w:tplc="849CE022">
      <w:start w:val="1"/>
      <w:numFmt w:val="bullet"/>
      <w:lvlText w:val=""/>
      <w:lvlJc w:val="left"/>
      <w:pPr>
        <w:ind w:left="6480" w:hanging="360"/>
      </w:pPr>
      <w:rPr>
        <w:rFonts w:ascii="Wingdings" w:hAnsi="Wingdings" w:hint="default"/>
      </w:rPr>
    </w:lvl>
  </w:abstractNum>
  <w:abstractNum w:abstractNumId="52" w15:restartNumberingAfterBreak="0">
    <w:nsid w:val="1CEADDF6"/>
    <w:multiLevelType w:val="hybridMultilevel"/>
    <w:tmpl w:val="FFFFFFFF"/>
    <w:lvl w:ilvl="0" w:tplc="C7E06A90">
      <w:start w:val="1"/>
      <w:numFmt w:val="bullet"/>
      <w:lvlText w:val=""/>
      <w:lvlJc w:val="left"/>
      <w:pPr>
        <w:ind w:left="720" w:hanging="360"/>
      </w:pPr>
      <w:rPr>
        <w:rFonts w:ascii="Symbol" w:hAnsi="Symbol" w:hint="default"/>
      </w:rPr>
    </w:lvl>
    <w:lvl w:ilvl="1" w:tplc="9A6A6B58">
      <w:start w:val="1"/>
      <w:numFmt w:val="bullet"/>
      <w:lvlText w:val="o"/>
      <w:lvlJc w:val="left"/>
      <w:pPr>
        <w:ind w:left="1440" w:hanging="360"/>
      </w:pPr>
      <w:rPr>
        <w:rFonts w:ascii="Courier New" w:hAnsi="Courier New" w:hint="default"/>
      </w:rPr>
    </w:lvl>
    <w:lvl w:ilvl="2" w:tplc="7CA662BC">
      <w:start w:val="1"/>
      <w:numFmt w:val="bullet"/>
      <w:lvlText w:val=""/>
      <w:lvlJc w:val="left"/>
      <w:pPr>
        <w:ind w:left="2160" w:hanging="360"/>
      </w:pPr>
      <w:rPr>
        <w:rFonts w:ascii="Wingdings" w:hAnsi="Wingdings" w:hint="default"/>
      </w:rPr>
    </w:lvl>
    <w:lvl w:ilvl="3" w:tplc="3A8A38F0">
      <w:start w:val="1"/>
      <w:numFmt w:val="bullet"/>
      <w:lvlText w:val=""/>
      <w:lvlJc w:val="left"/>
      <w:pPr>
        <w:ind w:left="2880" w:hanging="360"/>
      </w:pPr>
      <w:rPr>
        <w:rFonts w:ascii="Symbol" w:hAnsi="Symbol" w:hint="default"/>
      </w:rPr>
    </w:lvl>
    <w:lvl w:ilvl="4" w:tplc="B8BA467C">
      <w:start w:val="1"/>
      <w:numFmt w:val="bullet"/>
      <w:lvlText w:val="o"/>
      <w:lvlJc w:val="left"/>
      <w:pPr>
        <w:ind w:left="3600" w:hanging="360"/>
      </w:pPr>
      <w:rPr>
        <w:rFonts w:ascii="Courier New" w:hAnsi="Courier New" w:hint="default"/>
      </w:rPr>
    </w:lvl>
    <w:lvl w:ilvl="5" w:tplc="62549278">
      <w:start w:val="1"/>
      <w:numFmt w:val="bullet"/>
      <w:lvlText w:val=""/>
      <w:lvlJc w:val="left"/>
      <w:pPr>
        <w:ind w:left="4320" w:hanging="360"/>
      </w:pPr>
      <w:rPr>
        <w:rFonts w:ascii="Wingdings" w:hAnsi="Wingdings" w:hint="default"/>
      </w:rPr>
    </w:lvl>
    <w:lvl w:ilvl="6" w:tplc="B1126C28">
      <w:start w:val="1"/>
      <w:numFmt w:val="bullet"/>
      <w:lvlText w:val=""/>
      <w:lvlJc w:val="left"/>
      <w:pPr>
        <w:ind w:left="5040" w:hanging="360"/>
      </w:pPr>
      <w:rPr>
        <w:rFonts w:ascii="Symbol" w:hAnsi="Symbol" w:hint="default"/>
      </w:rPr>
    </w:lvl>
    <w:lvl w:ilvl="7" w:tplc="DCA09DBA">
      <w:start w:val="1"/>
      <w:numFmt w:val="bullet"/>
      <w:lvlText w:val="o"/>
      <w:lvlJc w:val="left"/>
      <w:pPr>
        <w:ind w:left="5760" w:hanging="360"/>
      </w:pPr>
      <w:rPr>
        <w:rFonts w:ascii="Courier New" w:hAnsi="Courier New" w:hint="default"/>
      </w:rPr>
    </w:lvl>
    <w:lvl w:ilvl="8" w:tplc="8968F97E">
      <w:start w:val="1"/>
      <w:numFmt w:val="bullet"/>
      <w:lvlText w:val=""/>
      <w:lvlJc w:val="left"/>
      <w:pPr>
        <w:ind w:left="6480" w:hanging="360"/>
      </w:pPr>
      <w:rPr>
        <w:rFonts w:ascii="Wingdings" w:hAnsi="Wingdings" w:hint="default"/>
      </w:rPr>
    </w:lvl>
  </w:abstractNum>
  <w:abstractNum w:abstractNumId="53" w15:restartNumberingAfterBreak="0">
    <w:nsid w:val="1D697268"/>
    <w:multiLevelType w:val="multilevel"/>
    <w:tmpl w:val="557E36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1EAAE3E1"/>
    <w:multiLevelType w:val="hybridMultilevel"/>
    <w:tmpl w:val="FFFFFFFF"/>
    <w:lvl w:ilvl="0" w:tplc="D4846F36">
      <w:start w:val="1"/>
      <w:numFmt w:val="bullet"/>
      <w:lvlText w:val=""/>
      <w:lvlJc w:val="left"/>
      <w:pPr>
        <w:ind w:left="720" w:hanging="360"/>
      </w:pPr>
      <w:rPr>
        <w:rFonts w:ascii="Symbol" w:hAnsi="Symbol" w:hint="default"/>
      </w:rPr>
    </w:lvl>
    <w:lvl w:ilvl="1" w:tplc="DB84E7D8">
      <w:start w:val="1"/>
      <w:numFmt w:val="bullet"/>
      <w:lvlText w:val="o"/>
      <w:lvlJc w:val="left"/>
      <w:pPr>
        <w:ind w:left="1440" w:hanging="360"/>
      </w:pPr>
      <w:rPr>
        <w:rFonts w:ascii="Courier New" w:hAnsi="Courier New" w:hint="default"/>
      </w:rPr>
    </w:lvl>
    <w:lvl w:ilvl="2" w:tplc="0DDADD1A">
      <w:start w:val="1"/>
      <w:numFmt w:val="bullet"/>
      <w:lvlText w:val=""/>
      <w:lvlJc w:val="left"/>
      <w:pPr>
        <w:ind w:left="2160" w:hanging="360"/>
      </w:pPr>
      <w:rPr>
        <w:rFonts w:ascii="Wingdings" w:hAnsi="Wingdings" w:hint="default"/>
      </w:rPr>
    </w:lvl>
    <w:lvl w:ilvl="3" w:tplc="B3D6A2B4">
      <w:start w:val="1"/>
      <w:numFmt w:val="bullet"/>
      <w:lvlText w:val=""/>
      <w:lvlJc w:val="left"/>
      <w:pPr>
        <w:ind w:left="2880" w:hanging="360"/>
      </w:pPr>
      <w:rPr>
        <w:rFonts w:ascii="Symbol" w:hAnsi="Symbol" w:hint="default"/>
      </w:rPr>
    </w:lvl>
    <w:lvl w:ilvl="4" w:tplc="7AA22D9E">
      <w:start w:val="1"/>
      <w:numFmt w:val="bullet"/>
      <w:lvlText w:val="o"/>
      <w:lvlJc w:val="left"/>
      <w:pPr>
        <w:ind w:left="3600" w:hanging="360"/>
      </w:pPr>
      <w:rPr>
        <w:rFonts w:ascii="Courier New" w:hAnsi="Courier New" w:hint="default"/>
      </w:rPr>
    </w:lvl>
    <w:lvl w:ilvl="5" w:tplc="4F3AEB34">
      <w:start w:val="1"/>
      <w:numFmt w:val="bullet"/>
      <w:lvlText w:val=""/>
      <w:lvlJc w:val="left"/>
      <w:pPr>
        <w:ind w:left="4320" w:hanging="360"/>
      </w:pPr>
      <w:rPr>
        <w:rFonts w:ascii="Wingdings" w:hAnsi="Wingdings" w:hint="default"/>
      </w:rPr>
    </w:lvl>
    <w:lvl w:ilvl="6" w:tplc="A9303B3A">
      <w:start w:val="1"/>
      <w:numFmt w:val="bullet"/>
      <w:lvlText w:val=""/>
      <w:lvlJc w:val="left"/>
      <w:pPr>
        <w:ind w:left="5040" w:hanging="360"/>
      </w:pPr>
      <w:rPr>
        <w:rFonts w:ascii="Symbol" w:hAnsi="Symbol" w:hint="default"/>
      </w:rPr>
    </w:lvl>
    <w:lvl w:ilvl="7" w:tplc="74BA8836">
      <w:start w:val="1"/>
      <w:numFmt w:val="bullet"/>
      <w:lvlText w:val="o"/>
      <w:lvlJc w:val="left"/>
      <w:pPr>
        <w:ind w:left="5760" w:hanging="360"/>
      </w:pPr>
      <w:rPr>
        <w:rFonts w:ascii="Courier New" w:hAnsi="Courier New" w:hint="default"/>
      </w:rPr>
    </w:lvl>
    <w:lvl w:ilvl="8" w:tplc="0A5CF05E">
      <w:start w:val="1"/>
      <w:numFmt w:val="bullet"/>
      <w:lvlText w:val=""/>
      <w:lvlJc w:val="left"/>
      <w:pPr>
        <w:ind w:left="6480" w:hanging="360"/>
      </w:pPr>
      <w:rPr>
        <w:rFonts w:ascii="Wingdings" w:hAnsi="Wingdings" w:hint="default"/>
      </w:rPr>
    </w:lvl>
  </w:abstractNum>
  <w:abstractNum w:abstractNumId="55" w15:restartNumberingAfterBreak="0">
    <w:nsid w:val="1FF55FE8"/>
    <w:multiLevelType w:val="hybridMultilevel"/>
    <w:tmpl w:val="FFFFFFFF"/>
    <w:lvl w:ilvl="0" w:tplc="182CAE54">
      <w:start w:val="1"/>
      <w:numFmt w:val="bullet"/>
      <w:lvlText w:val=""/>
      <w:lvlJc w:val="left"/>
      <w:pPr>
        <w:ind w:left="720" w:hanging="360"/>
      </w:pPr>
      <w:rPr>
        <w:rFonts w:ascii="Symbol" w:hAnsi="Symbol" w:hint="default"/>
      </w:rPr>
    </w:lvl>
    <w:lvl w:ilvl="1" w:tplc="76DA173A">
      <w:start w:val="1"/>
      <w:numFmt w:val="bullet"/>
      <w:lvlText w:val="o"/>
      <w:lvlJc w:val="left"/>
      <w:pPr>
        <w:ind w:left="1440" w:hanging="360"/>
      </w:pPr>
      <w:rPr>
        <w:rFonts w:ascii="Courier New" w:hAnsi="Courier New" w:hint="default"/>
      </w:rPr>
    </w:lvl>
    <w:lvl w:ilvl="2" w:tplc="742651D0">
      <w:start w:val="1"/>
      <w:numFmt w:val="bullet"/>
      <w:lvlText w:val=""/>
      <w:lvlJc w:val="left"/>
      <w:pPr>
        <w:ind w:left="2160" w:hanging="360"/>
      </w:pPr>
      <w:rPr>
        <w:rFonts w:ascii="Wingdings" w:hAnsi="Wingdings" w:hint="default"/>
      </w:rPr>
    </w:lvl>
    <w:lvl w:ilvl="3" w:tplc="1952DFDC">
      <w:start w:val="1"/>
      <w:numFmt w:val="bullet"/>
      <w:lvlText w:val=""/>
      <w:lvlJc w:val="left"/>
      <w:pPr>
        <w:ind w:left="2880" w:hanging="360"/>
      </w:pPr>
      <w:rPr>
        <w:rFonts w:ascii="Symbol" w:hAnsi="Symbol" w:hint="default"/>
      </w:rPr>
    </w:lvl>
    <w:lvl w:ilvl="4" w:tplc="8C52A18C">
      <w:start w:val="1"/>
      <w:numFmt w:val="bullet"/>
      <w:lvlText w:val="o"/>
      <w:lvlJc w:val="left"/>
      <w:pPr>
        <w:ind w:left="3600" w:hanging="360"/>
      </w:pPr>
      <w:rPr>
        <w:rFonts w:ascii="Courier New" w:hAnsi="Courier New" w:hint="default"/>
      </w:rPr>
    </w:lvl>
    <w:lvl w:ilvl="5" w:tplc="E2E85D12">
      <w:start w:val="1"/>
      <w:numFmt w:val="bullet"/>
      <w:lvlText w:val=""/>
      <w:lvlJc w:val="left"/>
      <w:pPr>
        <w:ind w:left="4320" w:hanging="360"/>
      </w:pPr>
      <w:rPr>
        <w:rFonts w:ascii="Wingdings" w:hAnsi="Wingdings" w:hint="default"/>
      </w:rPr>
    </w:lvl>
    <w:lvl w:ilvl="6" w:tplc="00D8B4DC">
      <w:start w:val="1"/>
      <w:numFmt w:val="bullet"/>
      <w:lvlText w:val=""/>
      <w:lvlJc w:val="left"/>
      <w:pPr>
        <w:ind w:left="5040" w:hanging="360"/>
      </w:pPr>
      <w:rPr>
        <w:rFonts w:ascii="Symbol" w:hAnsi="Symbol" w:hint="default"/>
      </w:rPr>
    </w:lvl>
    <w:lvl w:ilvl="7" w:tplc="04C8E550">
      <w:start w:val="1"/>
      <w:numFmt w:val="bullet"/>
      <w:lvlText w:val="o"/>
      <w:lvlJc w:val="left"/>
      <w:pPr>
        <w:ind w:left="5760" w:hanging="360"/>
      </w:pPr>
      <w:rPr>
        <w:rFonts w:ascii="Courier New" w:hAnsi="Courier New" w:hint="default"/>
      </w:rPr>
    </w:lvl>
    <w:lvl w:ilvl="8" w:tplc="D8665696">
      <w:start w:val="1"/>
      <w:numFmt w:val="bullet"/>
      <w:lvlText w:val=""/>
      <w:lvlJc w:val="left"/>
      <w:pPr>
        <w:ind w:left="6480" w:hanging="360"/>
      </w:pPr>
      <w:rPr>
        <w:rFonts w:ascii="Wingdings" w:hAnsi="Wingdings" w:hint="default"/>
      </w:rPr>
    </w:lvl>
  </w:abstractNum>
  <w:abstractNum w:abstractNumId="56" w15:restartNumberingAfterBreak="0">
    <w:nsid w:val="20CBFBFF"/>
    <w:multiLevelType w:val="hybridMultilevel"/>
    <w:tmpl w:val="41CC7C52"/>
    <w:lvl w:ilvl="0" w:tplc="F01AB436">
      <w:start w:val="1"/>
      <w:numFmt w:val="bullet"/>
      <w:lvlText w:val=""/>
      <w:lvlJc w:val="left"/>
      <w:pPr>
        <w:ind w:left="720" w:hanging="360"/>
      </w:pPr>
      <w:rPr>
        <w:rFonts w:ascii="Symbol" w:hAnsi="Symbol" w:hint="default"/>
      </w:rPr>
    </w:lvl>
    <w:lvl w:ilvl="1" w:tplc="019C3954">
      <w:start w:val="1"/>
      <w:numFmt w:val="bullet"/>
      <w:lvlText w:val="o"/>
      <w:lvlJc w:val="left"/>
      <w:pPr>
        <w:ind w:left="1440" w:hanging="360"/>
      </w:pPr>
      <w:rPr>
        <w:rFonts w:ascii="Courier New" w:hAnsi="Courier New" w:hint="default"/>
      </w:rPr>
    </w:lvl>
    <w:lvl w:ilvl="2" w:tplc="BCB0382A">
      <w:start w:val="1"/>
      <w:numFmt w:val="bullet"/>
      <w:lvlText w:val=""/>
      <w:lvlJc w:val="left"/>
      <w:pPr>
        <w:ind w:left="2160" w:hanging="360"/>
      </w:pPr>
      <w:rPr>
        <w:rFonts w:ascii="Wingdings" w:hAnsi="Wingdings" w:hint="default"/>
      </w:rPr>
    </w:lvl>
    <w:lvl w:ilvl="3" w:tplc="23C0FFE4">
      <w:start w:val="1"/>
      <w:numFmt w:val="bullet"/>
      <w:lvlText w:val=""/>
      <w:lvlJc w:val="left"/>
      <w:pPr>
        <w:ind w:left="2880" w:hanging="360"/>
      </w:pPr>
      <w:rPr>
        <w:rFonts w:ascii="Symbol" w:hAnsi="Symbol" w:hint="default"/>
      </w:rPr>
    </w:lvl>
    <w:lvl w:ilvl="4" w:tplc="901C252E">
      <w:start w:val="1"/>
      <w:numFmt w:val="bullet"/>
      <w:lvlText w:val="o"/>
      <w:lvlJc w:val="left"/>
      <w:pPr>
        <w:ind w:left="3600" w:hanging="360"/>
      </w:pPr>
      <w:rPr>
        <w:rFonts w:ascii="Courier New" w:hAnsi="Courier New" w:hint="default"/>
      </w:rPr>
    </w:lvl>
    <w:lvl w:ilvl="5" w:tplc="9F563FFC">
      <w:start w:val="1"/>
      <w:numFmt w:val="bullet"/>
      <w:lvlText w:val=""/>
      <w:lvlJc w:val="left"/>
      <w:pPr>
        <w:ind w:left="4320" w:hanging="360"/>
      </w:pPr>
      <w:rPr>
        <w:rFonts w:ascii="Wingdings" w:hAnsi="Wingdings" w:hint="default"/>
      </w:rPr>
    </w:lvl>
    <w:lvl w:ilvl="6" w:tplc="3B520CBA">
      <w:start w:val="1"/>
      <w:numFmt w:val="bullet"/>
      <w:lvlText w:val=""/>
      <w:lvlJc w:val="left"/>
      <w:pPr>
        <w:ind w:left="5040" w:hanging="360"/>
      </w:pPr>
      <w:rPr>
        <w:rFonts w:ascii="Symbol" w:hAnsi="Symbol" w:hint="default"/>
      </w:rPr>
    </w:lvl>
    <w:lvl w:ilvl="7" w:tplc="816EC364">
      <w:start w:val="1"/>
      <w:numFmt w:val="bullet"/>
      <w:lvlText w:val="o"/>
      <w:lvlJc w:val="left"/>
      <w:pPr>
        <w:ind w:left="5760" w:hanging="360"/>
      </w:pPr>
      <w:rPr>
        <w:rFonts w:ascii="Courier New" w:hAnsi="Courier New" w:hint="default"/>
      </w:rPr>
    </w:lvl>
    <w:lvl w:ilvl="8" w:tplc="8E00FF08">
      <w:start w:val="1"/>
      <w:numFmt w:val="bullet"/>
      <w:lvlText w:val=""/>
      <w:lvlJc w:val="left"/>
      <w:pPr>
        <w:ind w:left="6480" w:hanging="360"/>
      </w:pPr>
      <w:rPr>
        <w:rFonts w:ascii="Wingdings" w:hAnsi="Wingdings" w:hint="default"/>
      </w:rPr>
    </w:lvl>
  </w:abstractNum>
  <w:abstractNum w:abstractNumId="57" w15:restartNumberingAfterBreak="0">
    <w:nsid w:val="2152E82C"/>
    <w:multiLevelType w:val="hybridMultilevel"/>
    <w:tmpl w:val="268C3022"/>
    <w:lvl w:ilvl="0" w:tplc="FA72AB56">
      <w:start w:val="1"/>
      <w:numFmt w:val="bullet"/>
      <w:lvlText w:val=""/>
      <w:lvlJc w:val="left"/>
      <w:pPr>
        <w:ind w:left="720" w:hanging="360"/>
      </w:pPr>
      <w:rPr>
        <w:rFonts w:ascii="Symbol" w:hAnsi="Symbol" w:hint="default"/>
      </w:rPr>
    </w:lvl>
    <w:lvl w:ilvl="1" w:tplc="8EFCFCAA">
      <w:start w:val="1"/>
      <w:numFmt w:val="bullet"/>
      <w:lvlText w:val="o"/>
      <w:lvlJc w:val="left"/>
      <w:pPr>
        <w:ind w:left="1440" w:hanging="360"/>
      </w:pPr>
      <w:rPr>
        <w:rFonts w:ascii="Courier New" w:hAnsi="Courier New" w:hint="default"/>
      </w:rPr>
    </w:lvl>
    <w:lvl w:ilvl="2" w:tplc="91F60E20">
      <w:start w:val="1"/>
      <w:numFmt w:val="bullet"/>
      <w:lvlText w:val=""/>
      <w:lvlJc w:val="left"/>
      <w:pPr>
        <w:ind w:left="2160" w:hanging="360"/>
      </w:pPr>
      <w:rPr>
        <w:rFonts w:ascii="Wingdings" w:hAnsi="Wingdings" w:hint="default"/>
      </w:rPr>
    </w:lvl>
    <w:lvl w:ilvl="3" w:tplc="4B44D0C2">
      <w:start w:val="1"/>
      <w:numFmt w:val="bullet"/>
      <w:lvlText w:val=""/>
      <w:lvlJc w:val="left"/>
      <w:pPr>
        <w:ind w:left="2880" w:hanging="360"/>
      </w:pPr>
      <w:rPr>
        <w:rFonts w:ascii="Symbol" w:hAnsi="Symbol" w:hint="default"/>
      </w:rPr>
    </w:lvl>
    <w:lvl w:ilvl="4" w:tplc="427AC1F0">
      <w:start w:val="1"/>
      <w:numFmt w:val="bullet"/>
      <w:lvlText w:val="o"/>
      <w:lvlJc w:val="left"/>
      <w:pPr>
        <w:ind w:left="3600" w:hanging="360"/>
      </w:pPr>
      <w:rPr>
        <w:rFonts w:ascii="Courier New" w:hAnsi="Courier New" w:hint="default"/>
      </w:rPr>
    </w:lvl>
    <w:lvl w:ilvl="5" w:tplc="9482DB26">
      <w:start w:val="1"/>
      <w:numFmt w:val="bullet"/>
      <w:lvlText w:val=""/>
      <w:lvlJc w:val="left"/>
      <w:pPr>
        <w:ind w:left="4320" w:hanging="360"/>
      </w:pPr>
      <w:rPr>
        <w:rFonts w:ascii="Wingdings" w:hAnsi="Wingdings" w:hint="default"/>
      </w:rPr>
    </w:lvl>
    <w:lvl w:ilvl="6" w:tplc="C2FCFA3C">
      <w:start w:val="1"/>
      <w:numFmt w:val="bullet"/>
      <w:lvlText w:val=""/>
      <w:lvlJc w:val="left"/>
      <w:pPr>
        <w:ind w:left="5040" w:hanging="360"/>
      </w:pPr>
      <w:rPr>
        <w:rFonts w:ascii="Symbol" w:hAnsi="Symbol" w:hint="default"/>
      </w:rPr>
    </w:lvl>
    <w:lvl w:ilvl="7" w:tplc="6352D9D8">
      <w:start w:val="1"/>
      <w:numFmt w:val="bullet"/>
      <w:lvlText w:val="o"/>
      <w:lvlJc w:val="left"/>
      <w:pPr>
        <w:ind w:left="5760" w:hanging="360"/>
      </w:pPr>
      <w:rPr>
        <w:rFonts w:ascii="Courier New" w:hAnsi="Courier New" w:hint="default"/>
      </w:rPr>
    </w:lvl>
    <w:lvl w:ilvl="8" w:tplc="BAEA3EDA">
      <w:start w:val="1"/>
      <w:numFmt w:val="bullet"/>
      <w:lvlText w:val=""/>
      <w:lvlJc w:val="left"/>
      <w:pPr>
        <w:ind w:left="6480" w:hanging="360"/>
      </w:pPr>
      <w:rPr>
        <w:rFonts w:ascii="Wingdings" w:hAnsi="Wingdings" w:hint="default"/>
      </w:rPr>
    </w:lvl>
  </w:abstractNum>
  <w:abstractNum w:abstractNumId="58" w15:restartNumberingAfterBreak="0">
    <w:nsid w:val="24258780"/>
    <w:multiLevelType w:val="hybridMultilevel"/>
    <w:tmpl w:val="FFFFFFFF"/>
    <w:lvl w:ilvl="0" w:tplc="6E122D2C">
      <w:start w:val="1"/>
      <w:numFmt w:val="bullet"/>
      <w:lvlText w:val=""/>
      <w:lvlJc w:val="left"/>
      <w:pPr>
        <w:ind w:left="720" w:hanging="360"/>
      </w:pPr>
      <w:rPr>
        <w:rFonts w:ascii="Symbol" w:hAnsi="Symbol" w:hint="default"/>
      </w:rPr>
    </w:lvl>
    <w:lvl w:ilvl="1" w:tplc="39783C90">
      <w:start w:val="1"/>
      <w:numFmt w:val="bullet"/>
      <w:lvlText w:val="o"/>
      <w:lvlJc w:val="left"/>
      <w:pPr>
        <w:ind w:left="1440" w:hanging="360"/>
      </w:pPr>
      <w:rPr>
        <w:rFonts w:ascii="Courier New" w:hAnsi="Courier New" w:hint="default"/>
      </w:rPr>
    </w:lvl>
    <w:lvl w:ilvl="2" w:tplc="EFB813F4">
      <w:start w:val="1"/>
      <w:numFmt w:val="bullet"/>
      <w:lvlText w:val=""/>
      <w:lvlJc w:val="left"/>
      <w:pPr>
        <w:ind w:left="2160" w:hanging="360"/>
      </w:pPr>
      <w:rPr>
        <w:rFonts w:ascii="Wingdings" w:hAnsi="Wingdings" w:hint="default"/>
      </w:rPr>
    </w:lvl>
    <w:lvl w:ilvl="3" w:tplc="D8C0FA9E">
      <w:start w:val="1"/>
      <w:numFmt w:val="bullet"/>
      <w:lvlText w:val=""/>
      <w:lvlJc w:val="left"/>
      <w:pPr>
        <w:ind w:left="2880" w:hanging="360"/>
      </w:pPr>
      <w:rPr>
        <w:rFonts w:ascii="Symbol" w:hAnsi="Symbol" w:hint="default"/>
      </w:rPr>
    </w:lvl>
    <w:lvl w:ilvl="4" w:tplc="4D2A999E">
      <w:start w:val="1"/>
      <w:numFmt w:val="bullet"/>
      <w:lvlText w:val="o"/>
      <w:lvlJc w:val="left"/>
      <w:pPr>
        <w:ind w:left="3600" w:hanging="360"/>
      </w:pPr>
      <w:rPr>
        <w:rFonts w:ascii="Courier New" w:hAnsi="Courier New" w:hint="default"/>
      </w:rPr>
    </w:lvl>
    <w:lvl w:ilvl="5" w:tplc="AB5A0C3A">
      <w:start w:val="1"/>
      <w:numFmt w:val="bullet"/>
      <w:lvlText w:val=""/>
      <w:lvlJc w:val="left"/>
      <w:pPr>
        <w:ind w:left="4320" w:hanging="360"/>
      </w:pPr>
      <w:rPr>
        <w:rFonts w:ascii="Wingdings" w:hAnsi="Wingdings" w:hint="default"/>
      </w:rPr>
    </w:lvl>
    <w:lvl w:ilvl="6" w:tplc="63622338">
      <w:start w:val="1"/>
      <w:numFmt w:val="bullet"/>
      <w:lvlText w:val=""/>
      <w:lvlJc w:val="left"/>
      <w:pPr>
        <w:ind w:left="5040" w:hanging="360"/>
      </w:pPr>
      <w:rPr>
        <w:rFonts w:ascii="Symbol" w:hAnsi="Symbol" w:hint="default"/>
      </w:rPr>
    </w:lvl>
    <w:lvl w:ilvl="7" w:tplc="A79475C6">
      <w:start w:val="1"/>
      <w:numFmt w:val="bullet"/>
      <w:lvlText w:val="o"/>
      <w:lvlJc w:val="left"/>
      <w:pPr>
        <w:ind w:left="5760" w:hanging="360"/>
      </w:pPr>
      <w:rPr>
        <w:rFonts w:ascii="Courier New" w:hAnsi="Courier New" w:hint="default"/>
      </w:rPr>
    </w:lvl>
    <w:lvl w:ilvl="8" w:tplc="C8A2AC80">
      <w:start w:val="1"/>
      <w:numFmt w:val="bullet"/>
      <w:lvlText w:val=""/>
      <w:lvlJc w:val="left"/>
      <w:pPr>
        <w:ind w:left="6480" w:hanging="360"/>
      </w:pPr>
      <w:rPr>
        <w:rFonts w:ascii="Wingdings" w:hAnsi="Wingdings" w:hint="default"/>
      </w:rPr>
    </w:lvl>
  </w:abstractNum>
  <w:abstractNum w:abstractNumId="59" w15:restartNumberingAfterBreak="0">
    <w:nsid w:val="24BC77E7"/>
    <w:multiLevelType w:val="multilevel"/>
    <w:tmpl w:val="68E21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4F21941"/>
    <w:multiLevelType w:val="hybridMultilevel"/>
    <w:tmpl w:val="FFFFFFFF"/>
    <w:lvl w:ilvl="0" w:tplc="27C40734">
      <w:start w:val="1"/>
      <w:numFmt w:val="bullet"/>
      <w:lvlText w:val=""/>
      <w:lvlJc w:val="left"/>
      <w:pPr>
        <w:ind w:left="720" w:hanging="360"/>
      </w:pPr>
      <w:rPr>
        <w:rFonts w:ascii="Symbol" w:hAnsi="Symbol" w:hint="default"/>
      </w:rPr>
    </w:lvl>
    <w:lvl w:ilvl="1" w:tplc="93D6E100">
      <w:start w:val="1"/>
      <w:numFmt w:val="bullet"/>
      <w:lvlText w:val="o"/>
      <w:lvlJc w:val="left"/>
      <w:pPr>
        <w:ind w:left="1440" w:hanging="360"/>
      </w:pPr>
      <w:rPr>
        <w:rFonts w:ascii="Courier New" w:hAnsi="Courier New" w:hint="default"/>
      </w:rPr>
    </w:lvl>
    <w:lvl w:ilvl="2" w:tplc="59882966">
      <w:start w:val="1"/>
      <w:numFmt w:val="bullet"/>
      <w:lvlText w:val=""/>
      <w:lvlJc w:val="left"/>
      <w:pPr>
        <w:ind w:left="2160" w:hanging="360"/>
      </w:pPr>
      <w:rPr>
        <w:rFonts w:ascii="Wingdings" w:hAnsi="Wingdings" w:hint="default"/>
      </w:rPr>
    </w:lvl>
    <w:lvl w:ilvl="3" w:tplc="74F090CA">
      <w:start w:val="1"/>
      <w:numFmt w:val="bullet"/>
      <w:lvlText w:val=""/>
      <w:lvlJc w:val="left"/>
      <w:pPr>
        <w:ind w:left="2880" w:hanging="360"/>
      </w:pPr>
      <w:rPr>
        <w:rFonts w:ascii="Symbol" w:hAnsi="Symbol" w:hint="default"/>
      </w:rPr>
    </w:lvl>
    <w:lvl w:ilvl="4" w:tplc="34B0CEE8">
      <w:start w:val="1"/>
      <w:numFmt w:val="bullet"/>
      <w:lvlText w:val="o"/>
      <w:lvlJc w:val="left"/>
      <w:pPr>
        <w:ind w:left="3600" w:hanging="360"/>
      </w:pPr>
      <w:rPr>
        <w:rFonts w:ascii="Courier New" w:hAnsi="Courier New" w:hint="default"/>
      </w:rPr>
    </w:lvl>
    <w:lvl w:ilvl="5" w:tplc="0FBCE4C8">
      <w:start w:val="1"/>
      <w:numFmt w:val="bullet"/>
      <w:lvlText w:val=""/>
      <w:lvlJc w:val="left"/>
      <w:pPr>
        <w:ind w:left="4320" w:hanging="360"/>
      </w:pPr>
      <w:rPr>
        <w:rFonts w:ascii="Wingdings" w:hAnsi="Wingdings" w:hint="default"/>
      </w:rPr>
    </w:lvl>
    <w:lvl w:ilvl="6" w:tplc="66289A3E">
      <w:start w:val="1"/>
      <w:numFmt w:val="bullet"/>
      <w:lvlText w:val=""/>
      <w:lvlJc w:val="left"/>
      <w:pPr>
        <w:ind w:left="5040" w:hanging="360"/>
      </w:pPr>
      <w:rPr>
        <w:rFonts w:ascii="Symbol" w:hAnsi="Symbol" w:hint="default"/>
      </w:rPr>
    </w:lvl>
    <w:lvl w:ilvl="7" w:tplc="A6AEEE06">
      <w:start w:val="1"/>
      <w:numFmt w:val="bullet"/>
      <w:lvlText w:val="o"/>
      <w:lvlJc w:val="left"/>
      <w:pPr>
        <w:ind w:left="5760" w:hanging="360"/>
      </w:pPr>
      <w:rPr>
        <w:rFonts w:ascii="Courier New" w:hAnsi="Courier New" w:hint="default"/>
      </w:rPr>
    </w:lvl>
    <w:lvl w:ilvl="8" w:tplc="DD7CA1FE">
      <w:start w:val="1"/>
      <w:numFmt w:val="bullet"/>
      <w:lvlText w:val=""/>
      <w:lvlJc w:val="left"/>
      <w:pPr>
        <w:ind w:left="6480" w:hanging="360"/>
      </w:pPr>
      <w:rPr>
        <w:rFonts w:ascii="Wingdings" w:hAnsi="Wingdings" w:hint="default"/>
      </w:rPr>
    </w:lvl>
  </w:abstractNum>
  <w:abstractNum w:abstractNumId="61" w15:restartNumberingAfterBreak="0">
    <w:nsid w:val="25DFEEDB"/>
    <w:multiLevelType w:val="hybridMultilevel"/>
    <w:tmpl w:val="FFFFFFFF"/>
    <w:lvl w:ilvl="0" w:tplc="7B107B80">
      <w:start w:val="1"/>
      <w:numFmt w:val="bullet"/>
      <w:lvlText w:val=""/>
      <w:lvlJc w:val="left"/>
      <w:pPr>
        <w:ind w:left="720" w:hanging="360"/>
      </w:pPr>
      <w:rPr>
        <w:rFonts w:ascii="Symbol" w:hAnsi="Symbol" w:hint="default"/>
      </w:rPr>
    </w:lvl>
    <w:lvl w:ilvl="1" w:tplc="7CF2AE88">
      <w:start w:val="1"/>
      <w:numFmt w:val="bullet"/>
      <w:lvlText w:val="o"/>
      <w:lvlJc w:val="left"/>
      <w:pPr>
        <w:ind w:left="1440" w:hanging="360"/>
      </w:pPr>
      <w:rPr>
        <w:rFonts w:ascii="Courier New" w:hAnsi="Courier New" w:hint="default"/>
      </w:rPr>
    </w:lvl>
    <w:lvl w:ilvl="2" w:tplc="2DD47570">
      <w:start w:val="1"/>
      <w:numFmt w:val="bullet"/>
      <w:lvlText w:val=""/>
      <w:lvlJc w:val="left"/>
      <w:pPr>
        <w:ind w:left="2160" w:hanging="360"/>
      </w:pPr>
      <w:rPr>
        <w:rFonts w:ascii="Wingdings" w:hAnsi="Wingdings" w:hint="default"/>
      </w:rPr>
    </w:lvl>
    <w:lvl w:ilvl="3" w:tplc="B4E068BE">
      <w:start w:val="1"/>
      <w:numFmt w:val="bullet"/>
      <w:lvlText w:val=""/>
      <w:lvlJc w:val="left"/>
      <w:pPr>
        <w:ind w:left="2880" w:hanging="360"/>
      </w:pPr>
      <w:rPr>
        <w:rFonts w:ascii="Symbol" w:hAnsi="Symbol" w:hint="default"/>
      </w:rPr>
    </w:lvl>
    <w:lvl w:ilvl="4" w:tplc="9B4AEC12">
      <w:start w:val="1"/>
      <w:numFmt w:val="bullet"/>
      <w:lvlText w:val="o"/>
      <w:lvlJc w:val="left"/>
      <w:pPr>
        <w:ind w:left="3600" w:hanging="360"/>
      </w:pPr>
      <w:rPr>
        <w:rFonts w:ascii="Courier New" w:hAnsi="Courier New" w:hint="default"/>
      </w:rPr>
    </w:lvl>
    <w:lvl w:ilvl="5" w:tplc="08AC05EE">
      <w:start w:val="1"/>
      <w:numFmt w:val="bullet"/>
      <w:lvlText w:val=""/>
      <w:lvlJc w:val="left"/>
      <w:pPr>
        <w:ind w:left="4320" w:hanging="360"/>
      </w:pPr>
      <w:rPr>
        <w:rFonts w:ascii="Wingdings" w:hAnsi="Wingdings" w:hint="default"/>
      </w:rPr>
    </w:lvl>
    <w:lvl w:ilvl="6" w:tplc="B8C01922">
      <w:start w:val="1"/>
      <w:numFmt w:val="bullet"/>
      <w:lvlText w:val=""/>
      <w:lvlJc w:val="left"/>
      <w:pPr>
        <w:ind w:left="5040" w:hanging="360"/>
      </w:pPr>
      <w:rPr>
        <w:rFonts w:ascii="Symbol" w:hAnsi="Symbol" w:hint="default"/>
      </w:rPr>
    </w:lvl>
    <w:lvl w:ilvl="7" w:tplc="9E081C60">
      <w:start w:val="1"/>
      <w:numFmt w:val="bullet"/>
      <w:lvlText w:val="o"/>
      <w:lvlJc w:val="left"/>
      <w:pPr>
        <w:ind w:left="5760" w:hanging="360"/>
      </w:pPr>
      <w:rPr>
        <w:rFonts w:ascii="Courier New" w:hAnsi="Courier New" w:hint="default"/>
      </w:rPr>
    </w:lvl>
    <w:lvl w:ilvl="8" w:tplc="E08E30FC">
      <w:start w:val="1"/>
      <w:numFmt w:val="bullet"/>
      <w:lvlText w:val=""/>
      <w:lvlJc w:val="left"/>
      <w:pPr>
        <w:ind w:left="6480" w:hanging="360"/>
      </w:pPr>
      <w:rPr>
        <w:rFonts w:ascii="Wingdings" w:hAnsi="Wingdings" w:hint="default"/>
      </w:rPr>
    </w:lvl>
  </w:abstractNum>
  <w:abstractNum w:abstractNumId="62" w15:restartNumberingAfterBreak="0">
    <w:nsid w:val="261E519D"/>
    <w:multiLevelType w:val="hybridMultilevel"/>
    <w:tmpl w:val="FFFFFFFF"/>
    <w:lvl w:ilvl="0" w:tplc="6D086C84">
      <w:start w:val="1"/>
      <w:numFmt w:val="bullet"/>
      <w:lvlText w:val=""/>
      <w:lvlJc w:val="left"/>
      <w:pPr>
        <w:ind w:left="720" w:hanging="360"/>
      </w:pPr>
      <w:rPr>
        <w:rFonts w:ascii="Symbol" w:hAnsi="Symbol" w:hint="default"/>
      </w:rPr>
    </w:lvl>
    <w:lvl w:ilvl="1" w:tplc="9B2C94AE">
      <w:start w:val="1"/>
      <w:numFmt w:val="bullet"/>
      <w:lvlText w:val="o"/>
      <w:lvlJc w:val="left"/>
      <w:pPr>
        <w:ind w:left="1440" w:hanging="360"/>
      </w:pPr>
      <w:rPr>
        <w:rFonts w:ascii="Courier New" w:hAnsi="Courier New" w:hint="default"/>
      </w:rPr>
    </w:lvl>
    <w:lvl w:ilvl="2" w:tplc="4C944EC0">
      <w:start w:val="1"/>
      <w:numFmt w:val="bullet"/>
      <w:lvlText w:val=""/>
      <w:lvlJc w:val="left"/>
      <w:pPr>
        <w:ind w:left="2160" w:hanging="360"/>
      </w:pPr>
      <w:rPr>
        <w:rFonts w:ascii="Wingdings" w:hAnsi="Wingdings" w:hint="default"/>
      </w:rPr>
    </w:lvl>
    <w:lvl w:ilvl="3" w:tplc="B012380A">
      <w:start w:val="1"/>
      <w:numFmt w:val="bullet"/>
      <w:lvlText w:val=""/>
      <w:lvlJc w:val="left"/>
      <w:pPr>
        <w:ind w:left="2880" w:hanging="360"/>
      </w:pPr>
      <w:rPr>
        <w:rFonts w:ascii="Symbol" w:hAnsi="Symbol" w:hint="default"/>
      </w:rPr>
    </w:lvl>
    <w:lvl w:ilvl="4" w:tplc="6ACEF800">
      <w:start w:val="1"/>
      <w:numFmt w:val="bullet"/>
      <w:lvlText w:val="o"/>
      <w:lvlJc w:val="left"/>
      <w:pPr>
        <w:ind w:left="3600" w:hanging="360"/>
      </w:pPr>
      <w:rPr>
        <w:rFonts w:ascii="Courier New" w:hAnsi="Courier New" w:hint="default"/>
      </w:rPr>
    </w:lvl>
    <w:lvl w:ilvl="5" w:tplc="CC743142">
      <w:start w:val="1"/>
      <w:numFmt w:val="bullet"/>
      <w:lvlText w:val=""/>
      <w:lvlJc w:val="left"/>
      <w:pPr>
        <w:ind w:left="4320" w:hanging="360"/>
      </w:pPr>
      <w:rPr>
        <w:rFonts w:ascii="Wingdings" w:hAnsi="Wingdings" w:hint="default"/>
      </w:rPr>
    </w:lvl>
    <w:lvl w:ilvl="6" w:tplc="35FC712C">
      <w:start w:val="1"/>
      <w:numFmt w:val="bullet"/>
      <w:lvlText w:val=""/>
      <w:lvlJc w:val="left"/>
      <w:pPr>
        <w:ind w:left="5040" w:hanging="360"/>
      </w:pPr>
      <w:rPr>
        <w:rFonts w:ascii="Symbol" w:hAnsi="Symbol" w:hint="default"/>
      </w:rPr>
    </w:lvl>
    <w:lvl w:ilvl="7" w:tplc="1172ABCE">
      <w:start w:val="1"/>
      <w:numFmt w:val="bullet"/>
      <w:lvlText w:val="o"/>
      <w:lvlJc w:val="left"/>
      <w:pPr>
        <w:ind w:left="5760" w:hanging="360"/>
      </w:pPr>
      <w:rPr>
        <w:rFonts w:ascii="Courier New" w:hAnsi="Courier New" w:hint="default"/>
      </w:rPr>
    </w:lvl>
    <w:lvl w:ilvl="8" w:tplc="AF5619DE">
      <w:start w:val="1"/>
      <w:numFmt w:val="bullet"/>
      <w:lvlText w:val=""/>
      <w:lvlJc w:val="left"/>
      <w:pPr>
        <w:ind w:left="6480" w:hanging="360"/>
      </w:pPr>
      <w:rPr>
        <w:rFonts w:ascii="Wingdings" w:hAnsi="Wingdings" w:hint="default"/>
      </w:rPr>
    </w:lvl>
  </w:abstractNum>
  <w:abstractNum w:abstractNumId="63" w15:restartNumberingAfterBreak="0">
    <w:nsid w:val="28195FAD"/>
    <w:multiLevelType w:val="hybridMultilevel"/>
    <w:tmpl w:val="51A0D3C4"/>
    <w:lvl w:ilvl="0" w:tplc="92BA6272">
      <w:start w:val="1"/>
      <w:numFmt w:val="bullet"/>
      <w:lvlText w:val=""/>
      <w:lvlJc w:val="left"/>
      <w:pPr>
        <w:ind w:left="720" w:hanging="360"/>
      </w:pPr>
      <w:rPr>
        <w:rFonts w:ascii="Symbol" w:hAnsi="Symbol" w:hint="default"/>
      </w:rPr>
    </w:lvl>
    <w:lvl w:ilvl="1" w:tplc="176CE93C">
      <w:start w:val="1"/>
      <w:numFmt w:val="bullet"/>
      <w:lvlText w:val="o"/>
      <w:lvlJc w:val="left"/>
      <w:pPr>
        <w:ind w:left="1440" w:hanging="360"/>
      </w:pPr>
      <w:rPr>
        <w:rFonts w:ascii="Courier New" w:hAnsi="Courier New" w:hint="default"/>
      </w:rPr>
    </w:lvl>
    <w:lvl w:ilvl="2" w:tplc="3B743BD0">
      <w:start w:val="1"/>
      <w:numFmt w:val="bullet"/>
      <w:lvlText w:val=""/>
      <w:lvlJc w:val="left"/>
      <w:pPr>
        <w:ind w:left="2160" w:hanging="360"/>
      </w:pPr>
      <w:rPr>
        <w:rFonts w:ascii="Wingdings" w:hAnsi="Wingdings" w:hint="default"/>
      </w:rPr>
    </w:lvl>
    <w:lvl w:ilvl="3" w:tplc="1D5A4878">
      <w:start w:val="1"/>
      <w:numFmt w:val="bullet"/>
      <w:lvlText w:val=""/>
      <w:lvlJc w:val="left"/>
      <w:pPr>
        <w:ind w:left="2880" w:hanging="360"/>
      </w:pPr>
      <w:rPr>
        <w:rFonts w:ascii="Symbol" w:hAnsi="Symbol" w:hint="default"/>
      </w:rPr>
    </w:lvl>
    <w:lvl w:ilvl="4" w:tplc="ACC0E58E">
      <w:start w:val="1"/>
      <w:numFmt w:val="bullet"/>
      <w:lvlText w:val="o"/>
      <w:lvlJc w:val="left"/>
      <w:pPr>
        <w:ind w:left="3600" w:hanging="360"/>
      </w:pPr>
      <w:rPr>
        <w:rFonts w:ascii="Courier New" w:hAnsi="Courier New" w:hint="default"/>
      </w:rPr>
    </w:lvl>
    <w:lvl w:ilvl="5" w:tplc="F89E7060">
      <w:start w:val="1"/>
      <w:numFmt w:val="bullet"/>
      <w:lvlText w:val=""/>
      <w:lvlJc w:val="left"/>
      <w:pPr>
        <w:ind w:left="4320" w:hanging="360"/>
      </w:pPr>
      <w:rPr>
        <w:rFonts w:ascii="Wingdings" w:hAnsi="Wingdings" w:hint="default"/>
      </w:rPr>
    </w:lvl>
    <w:lvl w:ilvl="6" w:tplc="70866114">
      <w:start w:val="1"/>
      <w:numFmt w:val="bullet"/>
      <w:lvlText w:val=""/>
      <w:lvlJc w:val="left"/>
      <w:pPr>
        <w:ind w:left="5040" w:hanging="360"/>
      </w:pPr>
      <w:rPr>
        <w:rFonts w:ascii="Symbol" w:hAnsi="Symbol" w:hint="default"/>
      </w:rPr>
    </w:lvl>
    <w:lvl w:ilvl="7" w:tplc="D7E06A64">
      <w:start w:val="1"/>
      <w:numFmt w:val="bullet"/>
      <w:lvlText w:val="o"/>
      <w:lvlJc w:val="left"/>
      <w:pPr>
        <w:ind w:left="5760" w:hanging="360"/>
      </w:pPr>
      <w:rPr>
        <w:rFonts w:ascii="Courier New" w:hAnsi="Courier New" w:hint="default"/>
      </w:rPr>
    </w:lvl>
    <w:lvl w:ilvl="8" w:tplc="D6D0720A">
      <w:start w:val="1"/>
      <w:numFmt w:val="bullet"/>
      <w:lvlText w:val=""/>
      <w:lvlJc w:val="left"/>
      <w:pPr>
        <w:ind w:left="6480" w:hanging="360"/>
      </w:pPr>
      <w:rPr>
        <w:rFonts w:ascii="Wingdings" w:hAnsi="Wingdings" w:hint="default"/>
      </w:rPr>
    </w:lvl>
  </w:abstractNum>
  <w:abstractNum w:abstractNumId="64" w15:restartNumberingAfterBreak="0">
    <w:nsid w:val="28BC7335"/>
    <w:multiLevelType w:val="hybridMultilevel"/>
    <w:tmpl w:val="131A16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29C53132"/>
    <w:multiLevelType w:val="hybridMultilevel"/>
    <w:tmpl w:val="1F2AD1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2BC024E7"/>
    <w:multiLevelType w:val="multilevel"/>
    <w:tmpl w:val="C714E7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BC18BE5"/>
    <w:multiLevelType w:val="hybridMultilevel"/>
    <w:tmpl w:val="E7181D34"/>
    <w:lvl w:ilvl="0" w:tplc="BFC8F2EC">
      <w:start w:val="1"/>
      <w:numFmt w:val="bullet"/>
      <w:lvlText w:val=""/>
      <w:lvlJc w:val="left"/>
      <w:pPr>
        <w:ind w:left="720" w:hanging="360"/>
      </w:pPr>
      <w:rPr>
        <w:rFonts w:ascii="Symbol" w:hAnsi="Symbol" w:hint="default"/>
      </w:rPr>
    </w:lvl>
    <w:lvl w:ilvl="1" w:tplc="0032F596">
      <w:start w:val="1"/>
      <w:numFmt w:val="bullet"/>
      <w:lvlText w:val="o"/>
      <w:lvlJc w:val="left"/>
      <w:pPr>
        <w:ind w:left="1440" w:hanging="360"/>
      </w:pPr>
      <w:rPr>
        <w:rFonts w:ascii="Courier New" w:hAnsi="Courier New" w:hint="default"/>
      </w:rPr>
    </w:lvl>
    <w:lvl w:ilvl="2" w:tplc="32ECF036">
      <w:start w:val="1"/>
      <w:numFmt w:val="bullet"/>
      <w:lvlText w:val=""/>
      <w:lvlJc w:val="left"/>
      <w:pPr>
        <w:ind w:left="2160" w:hanging="360"/>
      </w:pPr>
      <w:rPr>
        <w:rFonts w:ascii="Wingdings" w:hAnsi="Wingdings" w:hint="default"/>
      </w:rPr>
    </w:lvl>
    <w:lvl w:ilvl="3" w:tplc="CCE298DA">
      <w:start w:val="1"/>
      <w:numFmt w:val="bullet"/>
      <w:lvlText w:val=""/>
      <w:lvlJc w:val="left"/>
      <w:pPr>
        <w:ind w:left="2880" w:hanging="360"/>
      </w:pPr>
      <w:rPr>
        <w:rFonts w:ascii="Symbol" w:hAnsi="Symbol" w:hint="default"/>
      </w:rPr>
    </w:lvl>
    <w:lvl w:ilvl="4" w:tplc="6F765BD0">
      <w:start w:val="1"/>
      <w:numFmt w:val="bullet"/>
      <w:lvlText w:val="o"/>
      <w:lvlJc w:val="left"/>
      <w:pPr>
        <w:ind w:left="3600" w:hanging="360"/>
      </w:pPr>
      <w:rPr>
        <w:rFonts w:ascii="Courier New" w:hAnsi="Courier New" w:hint="default"/>
      </w:rPr>
    </w:lvl>
    <w:lvl w:ilvl="5" w:tplc="B7F01326">
      <w:start w:val="1"/>
      <w:numFmt w:val="bullet"/>
      <w:lvlText w:val=""/>
      <w:lvlJc w:val="left"/>
      <w:pPr>
        <w:ind w:left="4320" w:hanging="360"/>
      </w:pPr>
      <w:rPr>
        <w:rFonts w:ascii="Wingdings" w:hAnsi="Wingdings" w:hint="default"/>
      </w:rPr>
    </w:lvl>
    <w:lvl w:ilvl="6" w:tplc="0E7AE294">
      <w:start w:val="1"/>
      <w:numFmt w:val="bullet"/>
      <w:lvlText w:val=""/>
      <w:lvlJc w:val="left"/>
      <w:pPr>
        <w:ind w:left="5040" w:hanging="360"/>
      </w:pPr>
      <w:rPr>
        <w:rFonts w:ascii="Symbol" w:hAnsi="Symbol" w:hint="default"/>
      </w:rPr>
    </w:lvl>
    <w:lvl w:ilvl="7" w:tplc="CEDA387A">
      <w:start w:val="1"/>
      <w:numFmt w:val="bullet"/>
      <w:lvlText w:val="o"/>
      <w:lvlJc w:val="left"/>
      <w:pPr>
        <w:ind w:left="5760" w:hanging="360"/>
      </w:pPr>
      <w:rPr>
        <w:rFonts w:ascii="Courier New" w:hAnsi="Courier New" w:hint="default"/>
      </w:rPr>
    </w:lvl>
    <w:lvl w:ilvl="8" w:tplc="F636FD6C">
      <w:start w:val="1"/>
      <w:numFmt w:val="bullet"/>
      <w:lvlText w:val=""/>
      <w:lvlJc w:val="left"/>
      <w:pPr>
        <w:ind w:left="6480" w:hanging="360"/>
      </w:pPr>
      <w:rPr>
        <w:rFonts w:ascii="Wingdings" w:hAnsi="Wingdings" w:hint="default"/>
      </w:rPr>
    </w:lvl>
  </w:abstractNum>
  <w:abstractNum w:abstractNumId="68" w15:restartNumberingAfterBreak="0">
    <w:nsid w:val="2BEC67A2"/>
    <w:multiLevelType w:val="hybridMultilevel"/>
    <w:tmpl w:val="867E1DA4"/>
    <w:lvl w:ilvl="0" w:tplc="98686A84">
      <w:start w:val="1"/>
      <w:numFmt w:val="bullet"/>
      <w:lvlText w:val=""/>
      <w:lvlJc w:val="left"/>
      <w:pPr>
        <w:ind w:left="720" w:hanging="360"/>
      </w:pPr>
      <w:rPr>
        <w:rFonts w:ascii="Symbol" w:hAnsi="Symbol" w:hint="default"/>
      </w:rPr>
    </w:lvl>
    <w:lvl w:ilvl="1" w:tplc="D048F2A6">
      <w:start w:val="1"/>
      <w:numFmt w:val="bullet"/>
      <w:lvlText w:val="o"/>
      <w:lvlJc w:val="left"/>
      <w:pPr>
        <w:ind w:left="1440" w:hanging="360"/>
      </w:pPr>
      <w:rPr>
        <w:rFonts w:ascii="Courier New" w:hAnsi="Courier New" w:hint="default"/>
      </w:rPr>
    </w:lvl>
    <w:lvl w:ilvl="2" w:tplc="58E6F722">
      <w:start w:val="1"/>
      <w:numFmt w:val="bullet"/>
      <w:lvlText w:val=""/>
      <w:lvlJc w:val="left"/>
      <w:pPr>
        <w:ind w:left="2160" w:hanging="360"/>
      </w:pPr>
      <w:rPr>
        <w:rFonts w:ascii="Wingdings" w:hAnsi="Wingdings" w:hint="default"/>
      </w:rPr>
    </w:lvl>
    <w:lvl w:ilvl="3" w:tplc="6414A982">
      <w:start w:val="1"/>
      <w:numFmt w:val="bullet"/>
      <w:lvlText w:val=""/>
      <w:lvlJc w:val="left"/>
      <w:pPr>
        <w:ind w:left="2880" w:hanging="360"/>
      </w:pPr>
      <w:rPr>
        <w:rFonts w:ascii="Symbol" w:hAnsi="Symbol" w:hint="default"/>
      </w:rPr>
    </w:lvl>
    <w:lvl w:ilvl="4" w:tplc="73DAE2EC">
      <w:start w:val="1"/>
      <w:numFmt w:val="bullet"/>
      <w:lvlText w:val="o"/>
      <w:lvlJc w:val="left"/>
      <w:pPr>
        <w:ind w:left="3600" w:hanging="360"/>
      </w:pPr>
      <w:rPr>
        <w:rFonts w:ascii="Courier New" w:hAnsi="Courier New" w:hint="default"/>
      </w:rPr>
    </w:lvl>
    <w:lvl w:ilvl="5" w:tplc="FCC6F1D6">
      <w:start w:val="1"/>
      <w:numFmt w:val="bullet"/>
      <w:lvlText w:val=""/>
      <w:lvlJc w:val="left"/>
      <w:pPr>
        <w:ind w:left="4320" w:hanging="360"/>
      </w:pPr>
      <w:rPr>
        <w:rFonts w:ascii="Wingdings" w:hAnsi="Wingdings" w:hint="default"/>
      </w:rPr>
    </w:lvl>
    <w:lvl w:ilvl="6" w:tplc="4CFCED5E">
      <w:start w:val="1"/>
      <w:numFmt w:val="bullet"/>
      <w:lvlText w:val=""/>
      <w:lvlJc w:val="left"/>
      <w:pPr>
        <w:ind w:left="5040" w:hanging="360"/>
      </w:pPr>
      <w:rPr>
        <w:rFonts w:ascii="Symbol" w:hAnsi="Symbol" w:hint="default"/>
      </w:rPr>
    </w:lvl>
    <w:lvl w:ilvl="7" w:tplc="C7BC1A7C">
      <w:start w:val="1"/>
      <w:numFmt w:val="bullet"/>
      <w:lvlText w:val="o"/>
      <w:lvlJc w:val="left"/>
      <w:pPr>
        <w:ind w:left="5760" w:hanging="360"/>
      </w:pPr>
      <w:rPr>
        <w:rFonts w:ascii="Courier New" w:hAnsi="Courier New" w:hint="default"/>
      </w:rPr>
    </w:lvl>
    <w:lvl w:ilvl="8" w:tplc="5AE0BC54">
      <w:start w:val="1"/>
      <w:numFmt w:val="bullet"/>
      <w:lvlText w:val=""/>
      <w:lvlJc w:val="left"/>
      <w:pPr>
        <w:ind w:left="6480" w:hanging="360"/>
      </w:pPr>
      <w:rPr>
        <w:rFonts w:ascii="Wingdings" w:hAnsi="Wingdings" w:hint="default"/>
      </w:rPr>
    </w:lvl>
  </w:abstractNum>
  <w:abstractNum w:abstractNumId="69" w15:restartNumberingAfterBreak="0">
    <w:nsid w:val="2DBE7C2F"/>
    <w:multiLevelType w:val="hybridMultilevel"/>
    <w:tmpl w:val="EA684F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2E1F89F1"/>
    <w:multiLevelType w:val="hybridMultilevel"/>
    <w:tmpl w:val="FFFFFFFF"/>
    <w:lvl w:ilvl="0" w:tplc="56D48EAC">
      <w:start w:val="1"/>
      <w:numFmt w:val="bullet"/>
      <w:lvlText w:val=""/>
      <w:lvlJc w:val="left"/>
      <w:pPr>
        <w:ind w:left="720" w:hanging="360"/>
      </w:pPr>
      <w:rPr>
        <w:rFonts w:ascii="Symbol" w:hAnsi="Symbol" w:hint="default"/>
      </w:rPr>
    </w:lvl>
    <w:lvl w:ilvl="1" w:tplc="C11C070A">
      <w:start w:val="1"/>
      <w:numFmt w:val="bullet"/>
      <w:lvlText w:val="o"/>
      <w:lvlJc w:val="left"/>
      <w:pPr>
        <w:ind w:left="1440" w:hanging="360"/>
      </w:pPr>
      <w:rPr>
        <w:rFonts w:ascii="Courier New" w:hAnsi="Courier New" w:hint="default"/>
      </w:rPr>
    </w:lvl>
    <w:lvl w:ilvl="2" w:tplc="685C22C2">
      <w:start w:val="1"/>
      <w:numFmt w:val="bullet"/>
      <w:lvlText w:val=""/>
      <w:lvlJc w:val="left"/>
      <w:pPr>
        <w:ind w:left="2160" w:hanging="360"/>
      </w:pPr>
      <w:rPr>
        <w:rFonts w:ascii="Wingdings" w:hAnsi="Wingdings" w:hint="default"/>
      </w:rPr>
    </w:lvl>
    <w:lvl w:ilvl="3" w:tplc="B0F072F0">
      <w:start w:val="1"/>
      <w:numFmt w:val="bullet"/>
      <w:lvlText w:val=""/>
      <w:lvlJc w:val="left"/>
      <w:pPr>
        <w:ind w:left="2880" w:hanging="360"/>
      </w:pPr>
      <w:rPr>
        <w:rFonts w:ascii="Symbol" w:hAnsi="Symbol" w:hint="default"/>
      </w:rPr>
    </w:lvl>
    <w:lvl w:ilvl="4" w:tplc="DEC26E92">
      <w:start w:val="1"/>
      <w:numFmt w:val="bullet"/>
      <w:lvlText w:val="o"/>
      <w:lvlJc w:val="left"/>
      <w:pPr>
        <w:ind w:left="3600" w:hanging="360"/>
      </w:pPr>
      <w:rPr>
        <w:rFonts w:ascii="Courier New" w:hAnsi="Courier New" w:hint="default"/>
      </w:rPr>
    </w:lvl>
    <w:lvl w:ilvl="5" w:tplc="431AB8F6">
      <w:start w:val="1"/>
      <w:numFmt w:val="bullet"/>
      <w:lvlText w:val=""/>
      <w:lvlJc w:val="left"/>
      <w:pPr>
        <w:ind w:left="4320" w:hanging="360"/>
      </w:pPr>
      <w:rPr>
        <w:rFonts w:ascii="Wingdings" w:hAnsi="Wingdings" w:hint="default"/>
      </w:rPr>
    </w:lvl>
    <w:lvl w:ilvl="6" w:tplc="649C4074">
      <w:start w:val="1"/>
      <w:numFmt w:val="bullet"/>
      <w:lvlText w:val=""/>
      <w:lvlJc w:val="left"/>
      <w:pPr>
        <w:ind w:left="5040" w:hanging="360"/>
      </w:pPr>
      <w:rPr>
        <w:rFonts w:ascii="Symbol" w:hAnsi="Symbol" w:hint="default"/>
      </w:rPr>
    </w:lvl>
    <w:lvl w:ilvl="7" w:tplc="309EA0EA">
      <w:start w:val="1"/>
      <w:numFmt w:val="bullet"/>
      <w:lvlText w:val="o"/>
      <w:lvlJc w:val="left"/>
      <w:pPr>
        <w:ind w:left="5760" w:hanging="360"/>
      </w:pPr>
      <w:rPr>
        <w:rFonts w:ascii="Courier New" w:hAnsi="Courier New" w:hint="default"/>
      </w:rPr>
    </w:lvl>
    <w:lvl w:ilvl="8" w:tplc="AD1809B4">
      <w:start w:val="1"/>
      <w:numFmt w:val="bullet"/>
      <w:lvlText w:val=""/>
      <w:lvlJc w:val="left"/>
      <w:pPr>
        <w:ind w:left="6480" w:hanging="360"/>
      </w:pPr>
      <w:rPr>
        <w:rFonts w:ascii="Wingdings" w:hAnsi="Wingdings" w:hint="default"/>
      </w:rPr>
    </w:lvl>
  </w:abstractNum>
  <w:abstractNum w:abstractNumId="71" w15:restartNumberingAfterBreak="0">
    <w:nsid w:val="2E63BA7E"/>
    <w:multiLevelType w:val="hybridMultilevel"/>
    <w:tmpl w:val="8606218A"/>
    <w:lvl w:ilvl="0" w:tplc="25EACF36">
      <w:start w:val="1"/>
      <w:numFmt w:val="bullet"/>
      <w:lvlText w:val=""/>
      <w:lvlJc w:val="left"/>
      <w:pPr>
        <w:ind w:left="720" w:hanging="360"/>
      </w:pPr>
      <w:rPr>
        <w:rFonts w:ascii="Symbol" w:hAnsi="Symbol" w:hint="default"/>
      </w:rPr>
    </w:lvl>
    <w:lvl w:ilvl="1" w:tplc="C354EE1E">
      <w:start w:val="1"/>
      <w:numFmt w:val="bullet"/>
      <w:lvlText w:val="o"/>
      <w:lvlJc w:val="left"/>
      <w:pPr>
        <w:ind w:left="1440" w:hanging="360"/>
      </w:pPr>
      <w:rPr>
        <w:rFonts w:ascii="Courier New" w:hAnsi="Courier New" w:hint="default"/>
      </w:rPr>
    </w:lvl>
    <w:lvl w:ilvl="2" w:tplc="B8FA078A">
      <w:start w:val="1"/>
      <w:numFmt w:val="bullet"/>
      <w:lvlText w:val=""/>
      <w:lvlJc w:val="left"/>
      <w:pPr>
        <w:ind w:left="2160" w:hanging="360"/>
      </w:pPr>
      <w:rPr>
        <w:rFonts w:ascii="Wingdings" w:hAnsi="Wingdings" w:hint="default"/>
      </w:rPr>
    </w:lvl>
    <w:lvl w:ilvl="3" w:tplc="A202D41C">
      <w:start w:val="1"/>
      <w:numFmt w:val="bullet"/>
      <w:lvlText w:val=""/>
      <w:lvlJc w:val="left"/>
      <w:pPr>
        <w:ind w:left="2880" w:hanging="360"/>
      </w:pPr>
      <w:rPr>
        <w:rFonts w:ascii="Symbol" w:hAnsi="Symbol" w:hint="default"/>
      </w:rPr>
    </w:lvl>
    <w:lvl w:ilvl="4" w:tplc="D0D652E6">
      <w:start w:val="1"/>
      <w:numFmt w:val="bullet"/>
      <w:lvlText w:val="o"/>
      <w:lvlJc w:val="left"/>
      <w:pPr>
        <w:ind w:left="3600" w:hanging="360"/>
      </w:pPr>
      <w:rPr>
        <w:rFonts w:ascii="Courier New" w:hAnsi="Courier New" w:hint="default"/>
      </w:rPr>
    </w:lvl>
    <w:lvl w:ilvl="5" w:tplc="D452C718">
      <w:start w:val="1"/>
      <w:numFmt w:val="bullet"/>
      <w:lvlText w:val=""/>
      <w:lvlJc w:val="left"/>
      <w:pPr>
        <w:ind w:left="4320" w:hanging="360"/>
      </w:pPr>
      <w:rPr>
        <w:rFonts w:ascii="Wingdings" w:hAnsi="Wingdings" w:hint="default"/>
      </w:rPr>
    </w:lvl>
    <w:lvl w:ilvl="6" w:tplc="758AA1AC">
      <w:start w:val="1"/>
      <w:numFmt w:val="bullet"/>
      <w:lvlText w:val=""/>
      <w:lvlJc w:val="left"/>
      <w:pPr>
        <w:ind w:left="5040" w:hanging="360"/>
      </w:pPr>
      <w:rPr>
        <w:rFonts w:ascii="Symbol" w:hAnsi="Symbol" w:hint="default"/>
      </w:rPr>
    </w:lvl>
    <w:lvl w:ilvl="7" w:tplc="C1F0CB96">
      <w:start w:val="1"/>
      <w:numFmt w:val="bullet"/>
      <w:lvlText w:val="o"/>
      <w:lvlJc w:val="left"/>
      <w:pPr>
        <w:ind w:left="5760" w:hanging="360"/>
      </w:pPr>
      <w:rPr>
        <w:rFonts w:ascii="Courier New" w:hAnsi="Courier New" w:hint="default"/>
      </w:rPr>
    </w:lvl>
    <w:lvl w:ilvl="8" w:tplc="B39ACC96">
      <w:start w:val="1"/>
      <w:numFmt w:val="bullet"/>
      <w:lvlText w:val=""/>
      <w:lvlJc w:val="left"/>
      <w:pPr>
        <w:ind w:left="6480" w:hanging="360"/>
      </w:pPr>
      <w:rPr>
        <w:rFonts w:ascii="Wingdings" w:hAnsi="Wingdings" w:hint="default"/>
      </w:rPr>
    </w:lvl>
  </w:abstractNum>
  <w:abstractNum w:abstractNumId="72" w15:restartNumberingAfterBreak="0">
    <w:nsid w:val="2FA66CB0"/>
    <w:multiLevelType w:val="hybridMultilevel"/>
    <w:tmpl w:val="1F52F7E0"/>
    <w:lvl w:ilvl="0" w:tplc="0316C0F0">
      <w:start w:val="1"/>
      <w:numFmt w:val="decimal"/>
      <w:lvlText w:val="%1."/>
      <w:lvlJc w:val="left"/>
      <w:pPr>
        <w:ind w:left="720" w:hanging="360"/>
      </w:pPr>
    </w:lvl>
    <w:lvl w:ilvl="1" w:tplc="60EA4888">
      <w:start w:val="1"/>
      <w:numFmt w:val="lowerLetter"/>
      <w:lvlText w:val="%2."/>
      <w:lvlJc w:val="left"/>
      <w:pPr>
        <w:ind w:left="1440" w:hanging="360"/>
      </w:pPr>
    </w:lvl>
    <w:lvl w:ilvl="2" w:tplc="FCE2F0B0">
      <w:start w:val="1"/>
      <w:numFmt w:val="lowerRoman"/>
      <w:lvlText w:val="%3."/>
      <w:lvlJc w:val="right"/>
      <w:pPr>
        <w:ind w:left="2160" w:hanging="180"/>
      </w:pPr>
    </w:lvl>
    <w:lvl w:ilvl="3" w:tplc="1CF67F0A">
      <w:start w:val="1"/>
      <w:numFmt w:val="decimal"/>
      <w:lvlText w:val="%4."/>
      <w:lvlJc w:val="left"/>
      <w:pPr>
        <w:ind w:left="2880" w:hanging="360"/>
      </w:pPr>
    </w:lvl>
    <w:lvl w:ilvl="4" w:tplc="3954CF8E">
      <w:start w:val="1"/>
      <w:numFmt w:val="lowerLetter"/>
      <w:lvlText w:val="%5."/>
      <w:lvlJc w:val="left"/>
      <w:pPr>
        <w:ind w:left="3600" w:hanging="360"/>
      </w:pPr>
    </w:lvl>
    <w:lvl w:ilvl="5" w:tplc="12C44F6C">
      <w:start w:val="1"/>
      <w:numFmt w:val="lowerRoman"/>
      <w:lvlText w:val="%6."/>
      <w:lvlJc w:val="right"/>
      <w:pPr>
        <w:ind w:left="4320" w:hanging="180"/>
      </w:pPr>
    </w:lvl>
    <w:lvl w:ilvl="6" w:tplc="52A84B7E">
      <w:start w:val="1"/>
      <w:numFmt w:val="decimal"/>
      <w:lvlText w:val="%7."/>
      <w:lvlJc w:val="left"/>
      <w:pPr>
        <w:ind w:left="5040" w:hanging="360"/>
      </w:pPr>
    </w:lvl>
    <w:lvl w:ilvl="7" w:tplc="7D383F78">
      <w:start w:val="1"/>
      <w:numFmt w:val="lowerLetter"/>
      <w:lvlText w:val="%8."/>
      <w:lvlJc w:val="left"/>
      <w:pPr>
        <w:ind w:left="5760" w:hanging="360"/>
      </w:pPr>
    </w:lvl>
    <w:lvl w:ilvl="8" w:tplc="5DC4B64C">
      <w:start w:val="1"/>
      <w:numFmt w:val="lowerRoman"/>
      <w:lvlText w:val="%9."/>
      <w:lvlJc w:val="right"/>
      <w:pPr>
        <w:ind w:left="6480" w:hanging="180"/>
      </w:pPr>
    </w:lvl>
  </w:abstractNum>
  <w:abstractNum w:abstractNumId="73" w15:restartNumberingAfterBreak="0">
    <w:nsid w:val="2FEB15D4"/>
    <w:multiLevelType w:val="multilevel"/>
    <w:tmpl w:val="557E3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304F7564"/>
    <w:multiLevelType w:val="multilevel"/>
    <w:tmpl w:val="C22E0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30A4F82B"/>
    <w:multiLevelType w:val="hybridMultilevel"/>
    <w:tmpl w:val="FFFFFFFF"/>
    <w:lvl w:ilvl="0" w:tplc="6A5CD6C6">
      <w:start w:val="1"/>
      <w:numFmt w:val="bullet"/>
      <w:lvlText w:val=""/>
      <w:lvlJc w:val="left"/>
      <w:pPr>
        <w:ind w:left="720" w:hanging="360"/>
      </w:pPr>
      <w:rPr>
        <w:rFonts w:ascii="Symbol" w:hAnsi="Symbol" w:hint="default"/>
      </w:rPr>
    </w:lvl>
    <w:lvl w:ilvl="1" w:tplc="F406363A">
      <w:start w:val="1"/>
      <w:numFmt w:val="bullet"/>
      <w:lvlText w:val="o"/>
      <w:lvlJc w:val="left"/>
      <w:pPr>
        <w:ind w:left="1440" w:hanging="360"/>
      </w:pPr>
      <w:rPr>
        <w:rFonts w:ascii="Courier New" w:hAnsi="Courier New" w:hint="default"/>
      </w:rPr>
    </w:lvl>
    <w:lvl w:ilvl="2" w:tplc="C15455AC">
      <w:start w:val="1"/>
      <w:numFmt w:val="bullet"/>
      <w:lvlText w:val=""/>
      <w:lvlJc w:val="left"/>
      <w:pPr>
        <w:ind w:left="2160" w:hanging="360"/>
      </w:pPr>
      <w:rPr>
        <w:rFonts w:ascii="Wingdings" w:hAnsi="Wingdings" w:hint="default"/>
      </w:rPr>
    </w:lvl>
    <w:lvl w:ilvl="3" w:tplc="2BB29422">
      <w:start w:val="1"/>
      <w:numFmt w:val="bullet"/>
      <w:lvlText w:val=""/>
      <w:lvlJc w:val="left"/>
      <w:pPr>
        <w:ind w:left="2880" w:hanging="360"/>
      </w:pPr>
      <w:rPr>
        <w:rFonts w:ascii="Symbol" w:hAnsi="Symbol" w:hint="default"/>
      </w:rPr>
    </w:lvl>
    <w:lvl w:ilvl="4" w:tplc="819227C8">
      <w:start w:val="1"/>
      <w:numFmt w:val="bullet"/>
      <w:lvlText w:val="o"/>
      <w:lvlJc w:val="left"/>
      <w:pPr>
        <w:ind w:left="3600" w:hanging="360"/>
      </w:pPr>
      <w:rPr>
        <w:rFonts w:ascii="Courier New" w:hAnsi="Courier New" w:hint="default"/>
      </w:rPr>
    </w:lvl>
    <w:lvl w:ilvl="5" w:tplc="AFA8410A">
      <w:start w:val="1"/>
      <w:numFmt w:val="bullet"/>
      <w:lvlText w:val=""/>
      <w:lvlJc w:val="left"/>
      <w:pPr>
        <w:ind w:left="4320" w:hanging="360"/>
      </w:pPr>
      <w:rPr>
        <w:rFonts w:ascii="Wingdings" w:hAnsi="Wingdings" w:hint="default"/>
      </w:rPr>
    </w:lvl>
    <w:lvl w:ilvl="6" w:tplc="94A6338C">
      <w:start w:val="1"/>
      <w:numFmt w:val="bullet"/>
      <w:lvlText w:val=""/>
      <w:lvlJc w:val="left"/>
      <w:pPr>
        <w:ind w:left="5040" w:hanging="360"/>
      </w:pPr>
      <w:rPr>
        <w:rFonts w:ascii="Symbol" w:hAnsi="Symbol" w:hint="default"/>
      </w:rPr>
    </w:lvl>
    <w:lvl w:ilvl="7" w:tplc="D5800FC4">
      <w:start w:val="1"/>
      <w:numFmt w:val="bullet"/>
      <w:lvlText w:val="o"/>
      <w:lvlJc w:val="left"/>
      <w:pPr>
        <w:ind w:left="5760" w:hanging="360"/>
      </w:pPr>
      <w:rPr>
        <w:rFonts w:ascii="Courier New" w:hAnsi="Courier New" w:hint="default"/>
      </w:rPr>
    </w:lvl>
    <w:lvl w:ilvl="8" w:tplc="3E7A4922">
      <w:start w:val="1"/>
      <w:numFmt w:val="bullet"/>
      <w:lvlText w:val=""/>
      <w:lvlJc w:val="left"/>
      <w:pPr>
        <w:ind w:left="6480" w:hanging="360"/>
      </w:pPr>
      <w:rPr>
        <w:rFonts w:ascii="Wingdings" w:hAnsi="Wingdings" w:hint="default"/>
      </w:rPr>
    </w:lvl>
  </w:abstractNum>
  <w:abstractNum w:abstractNumId="76" w15:restartNumberingAfterBreak="0">
    <w:nsid w:val="315AFB01"/>
    <w:multiLevelType w:val="hybridMultilevel"/>
    <w:tmpl w:val="FFFFFFFF"/>
    <w:lvl w:ilvl="0" w:tplc="1D7691C8">
      <w:start w:val="1"/>
      <w:numFmt w:val="bullet"/>
      <w:lvlText w:val=""/>
      <w:lvlJc w:val="left"/>
      <w:pPr>
        <w:ind w:left="720" w:hanging="360"/>
      </w:pPr>
      <w:rPr>
        <w:rFonts w:ascii="Symbol" w:hAnsi="Symbol" w:hint="default"/>
      </w:rPr>
    </w:lvl>
    <w:lvl w:ilvl="1" w:tplc="1F9C133A">
      <w:start w:val="1"/>
      <w:numFmt w:val="bullet"/>
      <w:lvlText w:val="o"/>
      <w:lvlJc w:val="left"/>
      <w:pPr>
        <w:ind w:left="1440" w:hanging="360"/>
      </w:pPr>
      <w:rPr>
        <w:rFonts w:ascii="Courier New" w:hAnsi="Courier New" w:hint="default"/>
      </w:rPr>
    </w:lvl>
    <w:lvl w:ilvl="2" w:tplc="0BA06000">
      <w:start w:val="1"/>
      <w:numFmt w:val="bullet"/>
      <w:lvlText w:val=""/>
      <w:lvlJc w:val="left"/>
      <w:pPr>
        <w:ind w:left="2160" w:hanging="360"/>
      </w:pPr>
      <w:rPr>
        <w:rFonts w:ascii="Wingdings" w:hAnsi="Wingdings" w:hint="default"/>
      </w:rPr>
    </w:lvl>
    <w:lvl w:ilvl="3" w:tplc="7CA08C38">
      <w:start w:val="1"/>
      <w:numFmt w:val="bullet"/>
      <w:lvlText w:val=""/>
      <w:lvlJc w:val="left"/>
      <w:pPr>
        <w:ind w:left="2880" w:hanging="360"/>
      </w:pPr>
      <w:rPr>
        <w:rFonts w:ascii="Symbol" w:hAnsi="Symbol" w:hint="default"/>
      </w:rPr>
    </w:lvl>
    <w:lvl w:ilvl="4" w:tplc="B5DEB61C">
      <w:start w:val="1"/>
      <w:numFmt w:val="bullet"/>
      <w:lvlText w:val="o"/>
      <w:lvlJc w:val="left"/>
      <w:pPr>
        <w:ind w:left="3600" w:hanging="360"/>
      </w:pPr>
      <w:rPr>
        <w:rFonts w:ascii="Courier New" w:hAnsi="Courier New" w:hint="default"/>
      </w:rPr>
    </w:lvl>
    <w:lvl w:ilvl="5" w:tplc="E4A66352">
      <w:start w:val="1"/>
      <w:numFmt w:val="bullet"/>
      <w:lvlText w:val=""/>
      <w:lvlJc w:val="left"/>
      <w:pPr>
        <w:ind w:left="4320" w:hanging="360"/>
      </w:pPr>
      <w:rPr>
        <w:rFonts w:ascii="Wingdings" w:hAnsi="Wingdings" w:hint="default"/>
      </w:rPr>
    </w:lvl>
    <w:lvl w:ilvl="6" w:tplc="A6684EC6">
      <w:start w:val="1"/>
      <w:numFmt w:val="bullet"/>
      <w:lvlText w:val=""/>
      <w:lvlJc w:val="left"/>
      <w:pPr>
        <w:ind w:left="5040" w:hanging="360"/>
      </w:pPr>
      <w:rPr>
        <w:rFonts w:ascii="Symbol" w:hAnsi="Symbol" w:hint="default"/>
      </w:rPr>
    </w:lvl>
    <w:lvl w:ilvl="7" w:tplc="58369466">
      <w:start w:val="1"/>
      <w:numFmt w:val="bullet"/>
      <w:lvlText w:val="o"/>
      <w:lvlJc w:val="left"/>
      <w:pPr>
        <w:ind w:left="5760" w:hanging="360"/>
      </w:pPr>
      <w:rPr>
        <w:rFonts w:ascii="Courier New" w:hAnsi="Courier New" w:hint="default"/>
      </w:rPr>
    </w:lvl>
    <w:lvl w:ilvl="8" w:tplc="7A4058DC">
      <w:start w:val="1"/>
      <w:numFmt w:val="bullet"/>
      <w:lvlText w:val=""/>
      <w:lvlJc w:val="left"/>
      <w:pPr>
        <w:ind w:left="6480" w:hanging="360"/>
      </w:pPr>
      <w:rPr>
        <w:rFonts w:ascii="Wingdings" w:hAnsi="Wingdings" w:hint="default"/>
      </w:rPr>
    </w:lvl>
  </w:abstractNum>
  <w:abstractNum w:abstractNumId="77" w15:restartNumberingAfterBreak="0">
    <w:nsid w:val="315D509D"/>
    <w:multiLevelType w:val="hybridMultilevel"/>
    <w:tmpl w:val="FFFFFFFF"/>
    <w:lvl w:ilvl="0" w:tplc="BFEC6052">
      <w:start w:val="1"/>
      <w:numFmt w:val="bullet"/>
      <w:lvlText w:val=""/>
      <w:lvlJc w:val="left"/>
      <w:pPr>
        <w:ind w:left="720" w:hanging="360"/>
      </w:pPr>
      <w:rPr>
        <w:rFonts w:ascii="Symbol" w:hAnsi="Symbol" w:hint="default"/>
      </w:rPr>
    </w:lvl>
    <w:lvl w:ilvl="1" w:tplc="9F9CB332">
      <w:start w:val="1"/>
      <w:numFmt w:val="bullet"/>
      <w:lvlText w:val="o"/>
      <w:lvlJc w:val="left"/>
      <w:pPr>
        <w:ind w:left="1440" w:hanging="360"/>
      </w:pPr>
      <w:rPr>
        <w:rFonts w:ascii="Courier New" w:hAnsi="Courier New" w:hint="default"/>
      </w:rPr>
    </w:lvl>
    <w:lvl w:ilvl="2" w:tplc="FF087CDA">
      <w:start w:val="1"/>
      <w:numFmt w:val="bullet"/>
      <w:lvlText w:val=""/>
      <w:lvlJc w:val="left"/>
      <w:pPr>
        <w:ind w:left="2160" w:hanging="360"/>
      </w:pPr>
      <w:rPr>
        <w:rFonts w:ascii="Wingdings" w:hAnsi="Wingdings" w:hint="default"/>
      </w:rPr>
    </w:lvl>
    <w:lvl w:ilvl="3" w:tplc="3D287D78">
      <w:start w:val="1"/>
      <w:numFmt w:val="bullet"/>
      <w:lvlText w:val=""/>
      <w:lvlJc w:val="left"/>
      <w:pPr>
        <w:ind w:left="2880" w:hanging="360"/>
      </w:pPr>
      <w:rPr>
        <w:rFonts w:ascii="Symbol" w:hAnsi="Symbol" w:hint="default"/>
      </w:rPr>
    </w:lvl>
    <w:lvl w:ilvl="4" w:tplc="D5F498CE">
      <w:start w:val="1"/>
      <w:numFmt w:val="bullet"/>
      <w:lvlText w:val="o"/>
      <w:lvlJc w:val="left"/>
      <w:pPr>
        <w:ind w:left="3600" w:hanging="360"/>
      </w:pPr>
      <w:rPr>
        <w:rFonts w:ascii="Courier New" w:hAnsi="Courier New" w:hint="default"/>
      </w:rPr>
    </w:lvl>
    <w:lvl w:ilvl="5" w:tplc="A4C4954E">
      <w:start w:val="1"/>
      <w:numFmt w:val="bullet"/>
      <w:lvlText w:val=""/>
      <w:lvlJc w:val="left"/>
      <w:pPr>
        <w:ind w:left="4320" w:hanging="360"/>
      </w:pPr>
      <w:rPr>
        <w:rFonts w:ascii="Wingdings" w:hAnsi="Wingdings" w:hint="default"/>
      </w:rPr>
    </w:lvl>
    <w:lvl w:ilvl="6" w:tplc="57862164">
      <w:start w:val="1"/>
      <w:numFmt w:val="bullet"/>
      <w:lvlText w:val=""/>
      <w:lvlJc w:val="left"/>
      <w:pPr>
        <w:ind w:left="5040" w:hanging="360"/>
      </w:pPr>
      <w:rPr>
        <w:rFonts w:ascii="Symbol" w:hAnsi="Symbol" w:hint="default"/>
      </w:rPr>
    </w:lvl>
    <w:lvl w:ilvl="7" w:tplc="49D010DC">
      <w:start w:val="1"/>
      <w:numFmt w:val="bullet"/>
      <w:lvlText w:val="o"/>
      <w:lvlJc w:val="left"/>
      <w:pPr>
        <w:ind w:left="5760" w:hanging="360"/>
      </w:pPr>
      <w:rPr>
        <w:rFonts w:ascii="Courier New" w:hAnsi="Courier New" w:hint="default"/>
      </w:rPr>
    </w:lvl>
    <w:lvl w:ilvl="8" w:tplc="49022A60">
      <w:start w:val="1"/>
      <w:numFmt w:val="bullet"/>
      <w:lvlText w:val=""/>
      <w:lvlJc w:val="left"/>
      <w:pPr>
        <w:ind w:left="6480" w:hanging="360"/>
      </w:pPr>
      <w:rPr>
        <w:rFonts w:ascii="Wingdings" w:hAnsi="Wingdings" w:hint="default"/>
      </w:rPr>
    </w:lvl>
  </w:abstractNum>
  <w:abstractNum w:abstractNumId="78" w15:restartNumberingAfterBreak="0">
    <w:nsid w:val="31CFA732"/>
    <w:multiLevelType w:val="hybridMultilevel"/>
    <w:tmpl w:val="EF1C9274"/>
    <w:lvl w:ilvl="0" w:tplc="DEF06270">
      <w:start w:val="1"/>
      <w:numFmt w:val="bullet"/>
      <w:lvlText w:val=""/>
      <w:lvlJc w:val="left"/>
      <w:pPr>
        <w:ind w:left="720" w:hanging="360"/>
      </w:pPr>
      <w:rPr>
        <w:rFonts w:ascii="Symbol" w:hAnsi="Symbol" w:hint="default"/>
      </w:rPr>
    </w:lvl>
    <w:lvl w:ilvl="1" w:tplc="C980C7FE">
      <w:start w:val="1"/>
      <w:numFmt w:val="bullet"/>
      <w:lvlText w:val="o"/>
      <w:lvlJc w:val="left"/>
      <w:pPr>
        <w:ind w:left="1440" w:hanging="360"/>
      </w:pPr>
      <w:rPr>
        <w:rFonts w:ascii="Courier New" w:hAnsi="Courier New" w:hint="default"/>
      </w:rPr>
    </w:lvl>
    <w:lvl w:ilvl="2" w:tplc="D714ABFE">
      <w:start w:val="1"/>
      <w:numFmt w:val="bullet"/>
      <w:lvlText w:val=""/>
      <w:lvlJc w:val="left"/>
      <w:pPr>
        <w:ind w:left="2160" w:hanging="360"/>
      </w:pPr>
      <w:rPr>
        <w:rFonts w:ascii="Wingdings" w:hAnsi="Wingdings" w:hint="default"/>
      </w:rPr>
    </w:lvl>
    <w:lvl w:ilvl="3" w:tplc="AFE680F6">
      <w:start w:val="1"/>
      <w:numFmt w:val="bullet"/>
      <w:lvlText w:val=""/>
      <w:lvlJc w:val="left"/>
      <w:pPr>
        <w:ind w:left="2880" w:hanging="360"/>
      </w:pPr>
      <w:rPr>
        <w:rFonts w:ascii="Symbol" w:hAnsi="Symbol" w:hint="default"/>
      </w:rPr>
    </w:lvl>
    <w:lvl w:ilvl="4" w:tplc="FEA0F58E">
      <w:start w:val="1"/>
      <w:numFmt w:val="bullet"/>
      <w:lvlText w:val="o"/>
      <w:lvlJc w:val="left"/>
      <w:pPr>
        <w:ind w:left="3600" w:hanging="360"/>
      </w:pPr>
      <w:rPr>
        <w:rFonts w:ascii="Courier New" w:hAnsi="Courier New" w:hint="default"/>
      </w:rPr>
    </w:lvl>
    <w:lvl w:ilvl="5" w:tplc="DE54C44A">
      <w:start w:val="1"/>
      <w:numFmt w:val="bullet"/>
      <w:lvlText w:val=""/>
      <w:lvlJc w:val="left"/>
      <w:pPr>
        <w:ind w:left="4320" w:hanging="360"/>
      </w:pPr>
      <w:rPr>
        <w:rFonts w:ascii="Wingdings" w:hAnsi="Wingdings" w:hint="default"/>
      </w:rPr>
    </w:lvl>
    <w:lvl w:ilvl="6" w:tplc="D8863CAA">
      <w:start w:val="1"/>
      <w:numFmt w:val="bullet"/>
      <w:lvlText w:val=""/>
      <w:lvlJc w:val="left"/>
      <w:pPr>
        <w:ind w:left="5040" w:hanging="360"/>
      </w:pPr>
      <w:rPr>
        <w:rFonts w:ascii="Symbol" w:hAnsi="Symbol" w:hint="default"/>
      </w:rPr>
    </w:lvl>
    <w:lvl w:ilvl="7" w:tplc="CFBE3664">
      <w:start w:val="1"/>
      <w:numFmt w:val="bullet"/>
      <w:lvlText w:val="o"/>
      <w:lvlJc w:val="left"/>
      <w:pPr>
        <w:ind w:left="5760" w:hanging="360"/>
      </w:pPr>
      <w:rPr>
        <w:rFonts w:ascii="Courier New" w:hAnsi="Courier New" w:hint="default"/>
      </w:rPr>
    </w:lvl>
    <w:lvl w:ilvl="8" w:tplc="2CE848A0">
      <w:start w:val="1"/>
      <w:numFmt w:val="bullet"/>
      <w:lvlText w:val=""/>
      <w:lvlJc w:val="left"/>
      <w:pPr>
        <w:ind w:left="6480" w:hanging="360"/>
      </w:pPr>
      <w:rPr>
        <w:rFonts w:ascii="Wingdings" w:hAnsi="Wingdings" w:hint="default"/>
      </w:rPr>
    </w:lvl>
  </w:abstractNum>
  <w:abstractNum w:abstractNumId="79" w15:restartNumberingAfterBreak="0">
    <w:nsid w:val="31FB01A6"/>
    <w:multiLevelType w:val="hybridMultilevel"/>
    <w:tmpl w:val="FFFFFFFF"/>
    <w:lvl w:ilvl="0" w:tplc="863E9E5C">
      <w:start w:val="1"/>
      <w:numFmt w:val="bullet"/>
      <w:lvlText w:val=""/>
      <w:lvlJc w:val="left"/>
      <w:pPr>
        <w:ind w:left="720" w:hanging="360"/>
      </w:pPr>
      <w:rPr>
        <w:rFonts w:ascii="Symbol" w:hAnsi="Symbol" w:hint="default"/>
      </w:rPr>
    </w:lvl>
    <w:lvl w:ilvl="1" w:tplc="A154A63E">
      <w:start w:val="1"/>
      <w:numFmt w:val="bullet"/>
      <w:lvlText w:val="o"/>
      <w:lvlJc w:val="left"/>
      <w:pPr>
        <w:ind w:left="1440" w:hanging="360"/>
      </w:pPr>
      <w:rPr>
        <w:rFonts w:ascii="Courier New" w:hAnsi="Courier New" w:hint="default"/>
      </w:rPr>
    </w:lvl>
    <w:lvl w:ilvl="2" w:tplc="313410B8">
      <w:start w:val="1"/>
      <w:numFmt w:val="bullet"/>
      <w:lvlText w:val=""/>
      <w:lvlJc w:val="left"/>
      <w:pPr>
        <w:ind w:left="2160" w:hanging="360"/>
      </w:pPr>
      <w:rPr>
        <w:rFonts w:ascii="Wingdings" w:hAnsi="Wingdings" w:hint="default"/>
      </w:rPr>
    </w:lvl>
    <w:lvl w:ilvl="3" w:tplc="BF84DF2E">
      <w:start w:val="1"/>
      <w:numFmt w:val="bullet"/>
      <w:lvlText w:val=""/>
      <w:lvlJc w:val="left"/>
      <w:pPr>
        <w:ind w:left="2880" w:hanging="360"/>
      </w:pPr>
      <w:rPr>
        <w:rFonts w:ascii="Symbol" w:hAnsi="Symbol" w:hint="default"/>
      </w:rPr>
    </w:lvl>
    <w:lvl w:ilvl="4" w:tplc="8084E1B4">
      <w:start w:val="1"/>
      <w:numFmt w:val="bullet"/>
      <w:lvlText w:val="o"/>
      <w:lvlJc w:val="left"/>
      <w:pPr>
        <w:ind w:left="3600" w:hanging="360"/>
      </w:pPr>
      <w:rPr>
        <w:rFonts w:ascii="Courier New" w:hAnsi="Courier New" w:hint="default"/>
      </w:rPr>
    </w:lvl>
    <w:lvl w:ilvl="5" w:tplc="6AD01970">
      <w:start w:val="1"/>
      <w:numFmt w:val="bullet"/>
      <w:lvlText w:val=""/>
      <w:lvlJc w:val="left"/>
      <w:pPr>
        <w:ind w:left="4320" w:hanging="360"/>
      </w:pPr>
      <w:rPr>
        <w:rFonts w:ascii="Wingdings" w:hAnsi="Wingdings" w:hint="default"/>
      </w:rPr>
    </w:lvl>
    <w:lvl w:ilvl="6" w:tplc="3348A44C">
      <w:start w:val="1"/>
      <w:numFmt w:val="bullet"/>
      <w:lvlText w:val=""/>
      <w:lvlJc w:val="left"/>
      <w:pPr>
        <w:ind w:left="5040" w:hanging="360"/>
      </w:pPr>
      <w:rPr>
        <w:rFonts w:ascii="Symbol" w:hAnsi="Symbol" w:hint="default"/>
      </w:rPr>
    </w:lvl>
    <w:lvl w:ilvl="7" w:tplc="A8404EB0">
      <w:start w:val="1"/>
      <w:numFmt w:val="bullet"/>
      <w:lvlText w:val="o"/>
      <w:lvlJc w:val="left"/>
      <w:pPr>
        <w:ind w:left="5760" w:hanging="360"/>
      </w:pPr>
      <w:rPr>
        <w:rFonts w:ascii="Courier New" w:hAnsi="Courier New" w:hint="default"/>
      </w:rPr>
    </w:lvl>
    <w:lvl w:ilvl="8" w:tplc="1412420C">
      <w:start w:val="1"/>
      <w:numFmt w:val="bullet"/>
      <w:lvlText w:val=""/>
      <w:lvlJc w:val="left"/>
      <w:pPr>
        <w:ind w:left="6480" w:hanging="360"/>
      </w:pPr>
      <w:rPr>
        <w:rFonts w:ascii="Wingdings" w:hAnsi="Wingdings" w:hint="default"/>
      </w:rPr>
    </w:lvl>
  </w:abstractNum>
  <w:abstractNum w:abstractNumId="80" w15:restartNumberingAfterBreak="0">
    <w:nsid w:val="32AC2095"/>
    <w:multiLevelType w:val="hybridMultilevel"/>
    <w:tmpl w:val="FFFFFFFF"/>
    <w:lvl w:ilvl="0" w:tplc="C2061786">
      <w:start w:val="1"/>
      <w:numFmt w:val="bullet"/>
      <w:lvlText w:val=""/>
      <w:lvlJc w:val="left"/>
      <w:pPr>
        <w:ind w:left="720" w:hanging="360"/>
      </w:pPr>
      <w:rPr>
        <w:rFonts w:ascii="Symbol" w:hAnsi="Symbol" w:hint="default"/>
      </w:rPr>
    </w:lvl>
    <w:lvl w:ilvl="1" w:tplc="D2046E1C">
      <w:start w:val="1"/>
      <w:numFmt w:val="bullet"/>
      <w:lvlText w:val="o"/>
      <w:lvlJc w:val="left"/>
      <w:pPr>
        <w:ind w:left="1440" w:hanging="360"/>
      </w:pPr>
      <w:rPr>
        <w:rFonts w:ascii="Courier New" w:hAnsi="Courier New" w:hint="default"/>
      </w:rPr>
    </w:lvl>
    <w:lvl w:ilvl="2" w:tplc="A16AE4A2">
      <w:start w:val="1"/>
      <w:numFmt w:val="bullet"/>
      <w:lvlText w:val=""/>
      <w:lvlJc w:val="left"/>
      <w:pPr>
        <w:ind w:left="2160" w:hanging="360"/>
      </w:pPr>
      <w:rPr>
        <w:rFonts w:ascii="Wingdings" w:hAnsi="Wingdings" w:hint="default"/>
      </w:rPr>
    </w:lvl>
    <w:lvl w:ilvl="3" w:tplc="A7BEC122">
      <w:start w:val="1"/>
      <w:numFmt w:val="bullet"/>
      <w:lvlText w:val=""/>
      <w:lvlJc w:val="left"/>
      <w:pPr>
        <w:ind w:left="2880" w:hanging="360"/>
      </w:pPr>
      <w:rPr>
        <w:rFonts w:ascii="Symbol" w:hAnsi="Symbol" w:hint="default"/>
      </w:rPr>
    </w:lvl>
    <w:lvl w:ilvl="4" w:tplc="DBC004B4">
      <w:start w:val="1"/>
      <w:numFmt w:val="bullet"/>
      <w:lvlText w:val="o"/>
      <w:lvlJc w:val="left"/>
      <w:pPr>
        <w:ind w:left="3600" w:hanging="360"/>
      </w:pPr>
      <w:rPr>
        <w:rFonts w:ascii="Courier New" w:hAnsi="Courier New" w:hint="default"/>
      </w:rPr>
    </w:lvl>
    <w:lvl w:ilvl="5" w:tplc="E0189A4A">
      <w:start w:val="1"/>
      <w:numFmt w:val="bullet"/>
      <w:lvlText w:val=""/>
      <w:lvlJc w:val="left"/>
      <w:pPr>
        <w:ind w:left="4320" w:hanging="360"/>
      </w:pPr>
      <w:rPr>
        <w:rFonts w:ascii="Wingdings" w:hAnsi="Wingdings" w:hint="default"/>
      </w:rPr>
    </w:lvl>
    <w:lvl w:ilvl="6" w:tplc="70D07E40">
      <w:start w:val="1"/>
      <w:numFmt w:val="bullet"/>
      <w:lvlText w:val=""/>
      <w:lvlJc w:val="left"/>
      <w:pPr>
        <w:ind w:left="5040" w:hanging="360"/>
      </w:pPr>
      <w:rPr>
        <w:rFonts w:ascii="Symbol" w:hAnsi="Symbol" w:hint="default"/>
      </w:rPr>
    </w:lvl>
    <w:lvl w:ilvl="7" w:tplc="E1C00E6A">
      <w:start w:val="1"/>
      <w:numFmt w:val="bullet"/>
      <w:lvlText w:val="o"/>
      <w:lvlJc w:val="left"/>
      <w:pPr>
        <w:ind w:left="5760" w:hanging="360"/>
      </w:pPr>
      <w:rPr>
        <w:rFonts w:ascii="Courier New" w:hAnsi="Courier New" w:hint="default"/>
      </w:rPr>
    </w:lvl>
    <w:lvl w:ilvl="8" w:tplc="478C2834">
      <w:start w:val="1"/>
      <w:numFmt w:val="bullet"/>
      <w:lvlText w:val=""/>
      <w:lvlJc w:val="left"/>
      <w:pPr>
        <w:ind w:left="6480" w:hanging="360"/>
      </w:pPr>
      <w:rPr>
        <w:rFonts w:ascii="Wingdings" w:hAnsi="Wingdings" w:hint="default"/>
      </w:rPr>
    </w:lvl>
  </w:abstractNum>
  <w:abstractNum w:abstractNumId="81" w15:restartNumberingAfterBreak="0">
    <w:nsid w:val="32E0B840"/>
    <w:multiLevelType w:val="hybridMultilevel"/>
    <w:tmpl w:val="FFFFFFFF"/>
    <w:lvl w:ilvl="0" w:tplc="49525A7A">
      <w:start w:val="1"/>
      <w:numFmt w:val="bullet"/>
      <w:lvlText w:val=""/>
      <w:lvlJc w:val="left"/>
      <w:pPr>
        <w:ind w:left="720" w:hanging="360"/>
      </w:pPr>
      <w:rPr>
        <w:rFonts w:ascii="Symbol" w:hAnsi="Symbol" w:hint="default"/>
      </w:rPr>
    </w:lvl>
    <w:lvl w:ilvl="1" w:tplc="58B44852">
      <w:start w:val="1"/>
      <w:numFmt w:val="bullet"/>
      <w:lvlText w:val="o"/>
      <w:lvlJc w:val="left"/>
      <w:pPr>
        <w:ind w:left="1440" w:hanging="360"/>
      </w:pPr>
      <w:rPr>
        <w:rFonts w:ascii="Courier New" w:hAnsi="Courier New" w:hint="default"/>
      </w:rPr>
    </w:lvl>
    <w:lvl w:ilvl="2" w:tplc="09207064">
      <w:start w:val="1"/>
      <w:numFmt w:val="bullet"/>
      <w:lvlText w:val=""/>
      <w:lvlJc w:val="left"/>
      <w:pPr>
        <w:ind w:left="2160" w:hanging="360"/>
      </w:pPr>
      <w:rPr>
        <w:rFonts w:ascii="Wingdings" w:hAnsi="Wingdings" w:hint="default"/>
      </w:rPr>
    </w:lvl>
    <w:lvl w:ilvl="3" w:tplc="4724BBA8">
      <w:start w:val="1"/>
      <w:numFmt w:val="bullet"/>
      <w:lvlText w:val=""/>
      <w:lvlJc w:val="left"/>
      <w:pPr>
        <w:ind w:left="2880" w:hanging="360"/>
      </w:pPr>
      <w:rPr>
        <w:rFonts w:ascii="Symbol" w:hAnsi="Symbol" w:hint="default"/>
      </w:rPr>
    </w:lvl>
    <w:lvl w:ilvl="4" w:tplc="9F90DA9A">
      <w:start w:val="1"/>
      <w:numFmt w:val="bullet"/>
      <w:lvlText w:val="o"/>
      <w:lvlJc w:val="left"/>
      <w:pPr>
        <w:ind w:left="3600" w:hanging="360"/>
      </w:pPr>
      <w:rPr>
        <w:rFonts w:ascii="Courier New" w:hAnsi="Courier New" w:hint="default"/>
      </w:rPr>
    </w:lvl>
    <w:lvl w:ilvl="5" w:tplc="E85A61CE">
      <w:start w:val="1"/>
      <w:numFmt w:val="bullet"/>
      <w:lvlText w:val=""/>
      <w:lvlJc w:val="left"/>
      <w:pPr>
        <w:ind w:left="4320" w:hanging="360"/>
      </w:pPr>
      <w:rPr>
        <w:rFonts w:ascii="Wingdings" w:hAnsi="Wingdings" w:hint="default"/>
      </w:rPr>
    </w:lvl>
    <w:lvl w:ilvl="6" w:tplc="7450AAE6">
      <w:start w:val="1"/>
      <w:numFmt w:val="bullet"/>
      <w:lvlText w:val=""/>
      <w:lvlJc w:val="left"/>
      <w:pPr>
        <w:ind w:left="5040" w:hanging="360"/>
      </w:pPr>
      <w:rPr>
        <w:rFonts w:ascii="Symbol" w:hAnsi="Symbol" w:hint="default"/>
      </w:rPr>
    </w:lvl>
    <w:lvl w:ilvl="7" w:tplc="D73250FA">
      <w:start w:val="1"/>
      <w:numFmt w:val="bullet"/>
      <w:lvlText w:val="o"/>
      <w:lvlJc w:val="left"/>
      <w:pPr>
        <w:ind w:left="5760" w:hanging="360"/>
      </w:pPr>
      <w:rPr>
        <w:rFonts w:ascii="Courier New" w:hAnsi="Courier New" w:hint="default"/>
      </w:rPr>
    </w:lvl>
    <w:lvl w:ilvl="8" w:tplc="FC82CBCC">
      <w:start w:val="1"/>
      <w:numFmt w:val="bullet"/>
      <w:lvlText w:val=""/>
      <w:lvlJc w:val="left"/>
      <w:pPr>
        <w:ind w:left="6480" w:hanging="360"/>
      </w:pPr>
      <w:rPr>
        <w:rFonts w:ascii="Wingdings" w:hAnsi="Wingdings" w:hint="default"/>
      </w:rPr>
    </w:lvl>
  </w:abstractNum>
  <w:abstractNum w:abstractNumId="82" w15:restartNumberingAfterBreak="0">
    <w:nsid w:val="37543D3B"/>
    <w:multiLevelType w:val="hybridMultilevel"/>
    <w:tmpl w:val="17EE5AF0"/>
    <w:lvl w:ilvl="0" w:tplc="44DE8D26">
      <w:start w:val="1"/>
      <w:numFmt w:val="bullet"/>
      <w:lvlText w:val=""/>
      <w:lvlJc w:val="left"/>
      <w:pPr>
        <w:ind w:left="720" w:hanging="360"/>
      </w:pPr>
      <w:rPr>
        <w:rFonts w:ascii="Symbol" w:hAnsi="Symbol" w:hint="default"/>
      </w:rPr>
    </w:lvl>
    <w:lvl w:ilvl="1" w:tplc="7EBE9F5A">
      <w:start w:val="1"/>
      <w:numFmt w:val="bullet"/>
      <w:lvlText w:val="o"/>
      <w:lvlJc w:val="left"/>
      <w:pPr>
        <w:ind w:left="1440" w:hanging="360"/>
      </w:pPr>
      <w:rPr>
        <w:rFonts w:ascii="Courier New" w:hAnsi="Courier New" w:hint="default"/>
      </w:rPr>
    </w:lvl>
    <w:lvl w:ilvl="2" w:tplc="F1284E42">
      <w:start w:val="1"/>
      <w:numFmt w:val="bullet"/>
      <w:lvlText w:val=""/>
      <w:lvlJc w:val="left"/>
      <w:pPr>
        <w:ind w:left="2160" w:hanging="360"/>
      </w:pPr>
      <w:rPr>
        <w:rFonts w:ascii="Wingdings" w:hAnsi="Wingdings" w:hint="default"/>
      </w:rPr>
    </w:lvl>
    <w:lvl w:ilvl="3" w:tplc="9EBE8058">
      <w:start w:val="1"/>
      <w:numFmt w:val="bullet"/>
      <w:lvlText w:val=""/>
      <w:lvlJc w:val="left"/>
      <w:pPr>
        <w:ind w:left="2880" w:hanging="360"/>
      </w:pPr>
      <w:rPr>
        <w:rFonts w:ascii="Symbol" w:hAnsi="Symbol" w:hint="default"/>
      </w:rPr>
    </w:lvl>
    <w:lvl w:ilvl="4" w:tplc="38FCA330">
      <w:start w:val="1"/>
      <w:numFmt w:val="bullet"/>
      <w:lvlText w:val="o"/>
      <w:lvlJc w:val="left"/>
      <w:pPr>
        <w:ind w:left="3600" w:hanging="360"/>
      </w:pPr>
      <w:rPr>
        <w:rFonts w:ascii="Courier New" w:hAnsi="Courier New" w:hint="default"/>
      </w:rPr>
    </w:lvl>
    <w:lvl w:ilvl="5" w:tplc="DB284310">
      <w:start w:val="1"/>
      <w:numFmt w:val="bullet"/>
      <w:lvlText w:val=""/>
      <w:lvlJc w:val="left"/>
      <w:pPr>
        <w:ind w:left="4320" w:hanging="360"/>
      </w:pPr>
      <w:rPr>
        <w:rFonts w:ascii="Wingdings" w:hAnsi="Wingdings" w:hint="default"/>
      </w:rPr>
    </w:lvl>
    <w:lvl w:ilvl="6" w:tplc="192AB668">
      <w:start w:val="1"/>
      <w:numFmt w:val="bullet"/>
      <w:lvlText w:val=""/>
      <w:lvlJc w:val="left"/>
      <w:pPr>
        <w:ind w:left="5040" w:hanging="360"/>
      </w:pPr>
      <w:rPr>
        <w:rFonts w:ascii="Symbol" w:hAnsi="Symbol" w:hint="default"/>
      </w:rPr>
    </w:lvl>
    <w:lvl w:ilvl="7" w:tplc="305E1220">
      <w:start w:val="1"/>
      <w:numFmt w:val="bullet"/>
      <w:lvlText w:val="o"/>
      <w:lvlJc w:val="left"/>
      <w:pPr>
        <w:ind w:left="5760" w:hanging="360"/>
      </w:pPr>
      <w:rPr>
        <w:rFonts w:ascii="Courier New" w:hAnsi="Courier New" w:hint="default"/>
      </w:rPr>
    </w:lvl>
    <w:lvl w:ilvl="8" w:tplc="D8888BC0">
      <w:start w:val="1"/>
      <w:numFmt w:val="bullet"/>
      <w:lvlText w:val=""/>
      <w:lvlJc w:val="left"/>
      <w:pPr>
        <w:ind w:left="6480" w:hanging="360"/>
      </w:pPr>
      <w:rPr>
        <w:rFonts w:ascii="Wingdings" w:hAnsi="Wingdings" w:hint="default"/>
      </w:rPr>
    </w:lvl>
  </w:abstractNum>
  <w:abstractNum w:abstractNumId="83" w15:restartNumberingAfterBreak="0">
    <w:nsid w:val="3771C7C8"/>
    <w:multiLevelType w:val="hybridMultilevel"/>
    <w:tmpl w:val="FFFFFFFF"/>
    <w:lvl w:ilvl="0" w:tplc="C696FDF8">
      <w:start w:val="1"/>
      <w:numFmt w:val="bullet"/>
      <w:lvlText w:val=""/>
      <w:lvlJc w:val="left"/>
      <w:pPr>
        <w:ind w:left="720" w:hanging="360"/>
      </w:pPr>
      <w:rPr>
        <w:rFonts w:ascii="Symbol" w:hAnsi="Symbol" w:hint="default"/>
      </w:rPr>
    </w:lvl>
    <w:lvl w:ilvl="1" w:tplc="D274649A">
      <w:start w:val="1"/>
      <w:numFmt w:val="bullet"/>
      <w:lvlText w:val="o"/>
      <w:lvlJc w:val="left"/>
      <w:pPr>
        <w:ind w:left="1440" w:hanging="360"/>
      </w:pPr>
      <w:rPr>
        <w:rFonts w:ascii="Courier New" w:hAnsi="Courier New" w:hint="default"/>
      </w:rPr>
    </w:lvl>
    <w:lvl w:ilvl="2" w:tplc="E488F712">
      <w:start w:val="1"/>
      <w:numFmt w:val="bullet"/>
      <w:lvlText w:val=""/>
      <w:lvlJc w:val="left"/>
      <w:pPr>
        <w:ind w:left="2160" w:hanging="360"/>
      </w:pPr>
      <w:rPr>
        <w:rFonts w:ascii="Wingdings" w:hAnsi="Wingdings" w:hint="default"/>
      </w:rPr>
    </w:lvl>
    <w:lvl w:ilvl="3" w:tplc="36D27C1A">
      <w:start w:val="1"/>
      <w:numFmt w:val="bullet"/>
      <w:lvlText w:val=""/>
      <w:lvlJc w:val="left"/>
      <w:pPr>
        <w:ind w:left="2880" w:hanging="360"/>
      </w:pPr>
      <w:rPr>
        <w:rFonts w:ascii="Symbol" w:hAnsi="Symbol" w:hint="default"/>
      </w:rPr>
    </w:lvl>
    <w:lvl w:ilvl="4" w:tplc="4EFC7B8C">
      <w:start w:val="1"/>
      <w:numFmt w:val="bullet"/>
      <w:lvlText w:val="o"/>
      <w:lvlJc w:val="left"/>
      <w:pPr>
        <w:ind w:left="3600" w:hanging="360"/>
      </w:pPr>
      <w:rPr>
        <w:rFonts w:ascii="Courier New" w:hAnsi="Courier New" w:hint="default"/>
      </w:rPr>
    </w:lvl>
    <w:lvl w:ilvl="5" w:tplc="26FE5934">
      <w:start w:val="1"/>
      <w:numFmt w:val="bullet"/>
      <w:lvlText w:val=""/>
      <w:lvlJc w:val="left"/>
      <w:pPr>
        <w:ind w:left="4320" w:hanging="360"/>
      </w:pPr>
      <w:rPr>
        <w:rFonts w:ascii="Wingdings" w:hAnsi="Wingdings" w:hint="default"/>
      </w:rPr>
    </w:lvl>
    <w:lvl w:ilvl="6" w:tplc="B148C36E">
      <w:start w:val="1"/>
      <w:numFmt w:val="bullet"/>
      <w:lvlText w:val=""/>
      <w:lvlJc w:val="left"/>
      <w:pPr>
        <w:ind w:left="5040" w:hanging="360"/>
      </w:pPr>
      <w:rPr>
        <w:rFonts w:ascii="Symbol" w:hAnsi="Symbol" w:hint="default"/>
      </w:rPr>
    </w:lvl>
    <w:lvl w:ilvl="7" w:tplc="EEA4BFFC">
      <w:start w:val="1"/>
      <w:numFmt w:val="bullet"/>
      <w:lvlText w:val="o"/>
      <w:lvlJc w:val="left"/>
      <w:pPr>
        <w:ind w:left="5760" w:hanging="360"/>
      </w:pPr>
      <w:rPr>
        <w:rFonts w:ascii="Courier New" w:hAnsi="Courier New" w:hint="default"/>
      </w:rPr>
    </w:lvl>
    <w:lvl w:ilvl="8" w:tplc="DFDC8882">
      <w:start w:val="1"/>
      <w:numFmt w:val="bullet"/>
      <w:lvlText w:val=""/>
      <w:lvlJc w:val="left"/>
      <w:pPr>
        <w:ind w:left="6480" w:hanging="360"/>
      </w:pPr>
      <w:rPr>
        <w:rFonts w:ascii="Wingdings" w:hAnsi="Wingdings" w:hint="default"/>
      </w:rPr>
    </w:lvl>
  </w:abstractNum>
  <w:abstractNum w:abstractNumId="84" w15:restartNumberingAfterBreak="0">
    <w:nsid w:val="388EFAC0"/>
    <w:multiLevelType w:val="hybridMultilevel"/>
    <w:tmpl w:val="FFFFFFFF"/>
    <w:lvl w:ilvl="0" w:tplc="AD2626C0">
      <w:start w:val="1"/>
      <w:numFmt w:val="bullet"/>
      <w:lvlText w:val=""/>
      <w:lvlJc w:val="left"/>
      <w:pPr>
        <w:ind w:left="720" w:hanging="360"/>
      </w:pPr>
      <w:rPr>
        <w:rFonts w:ascii="Symbol" w:hAnsi="Symbol" w:hint="default"/>
      </w:rPr>
    </w:lvl>
    <w:lvl w:ilvl="1" w:tplc="22126D16">
      <w:start w:val="1"/>
      <w:numFmt w:val="bullet"/>
      <w:lvlText w:val="o"/>
      <w:lvlJc w:val="left"/>
      <w:pPr>
        <w:ind w:left="1440" w:hanging="360"/>
      </w:pPr>
      <w:rPr>
        <w:rFonts w:ascii="Courier New" w:hAnsi="Courier New" w:hint="default"/>
      </w:rPr>
    </w:lvl>
    <w:lvl w:ilvl="2" w:tplc="8230D816">
      <w:start w:val="1"/>
      <w:numFmt w:val="bullet"/>
      <w:lvlText w:val=""/>
      <w:lvlJc w:val="left"/>
      <w:pPr>
        <w:ind w:left="2160" w:hanging="360"/>
      </w:pPr>
      <w:rPr>
        <w:rFonts w:ascii="Wingdings" w:hAnsi="Wingdings" w:hint="default"/>
      </w:rPr>
    </w:lvl>
    <w:lvl w:ilvl="3" w:tplc="6F34806A">
      <w:start w:val="1"/>
      <w:numFmt w:val="bullet"/>
      <w:lvlText w:val=""/>
      <w:lvlJc w:val="left"/>
      <w:pPr>
        <w:ind w:left="2880" w:hanging="360"/>
      </w:pPr>
      <w:rPr>
        <w:rFonts w:ascii="Symbol" w:hAnsi="Symbol" w:hint="default"/>
      </w:rPr>
    </w:lvl>
    <w:lvl w:ilvl="4" w:tplc="EAA205D6">
      <w:start w:val="1"/>
      <w:numFmt w:val="bullet"/>
      <w:lvlText w:val="o"/>
      <w:lvlJc w:val="left"/>
      <w:pPr>
        <w:ind w:left="3600" w:hanging="360"/>
      </w:pPr>
      <w:rPr>
        <w:rFonts w:ascii="Courier New" w:hAnsi="Courier New" w:hint="default"/>
      </w:rPr>
    </w:lvl>
    <w:lvl w:ilvl="5" w:tplc="63ECF38C">
      <w:start w:val="1"/>
      <w:numFmt w:val="bullet"/>
      <w:lvlText w:val=""/>
      <w:lvlJc w:val="left"/>
      <w:pPr>
        <w:ind w:left="4320" w:hanging="360"/>
      </w:pPr>
      <w:rPr>
        <w:rFonts w:ascii="Wingdings" w:hAnsi="Wingdings" w:hint="default"/>
      </w:rPr>
    </w:lvl>
    <w:lvl w:ilvl="6" w:tplc="F9C8FB5E">
      <w:start w:val="1"/>
      <w:numFmt w:val="bullet"/>
      <w:lvlText w:val=""/>
      <w:lvlJc w:val="left"/>
      <w:pPr>
        <w:ind w:left="5040" w:hanging="360"/>
      </w:pPr>
      <w:rPr>
        <w:rFonts w:ascii="Symbol" w:hAnsi="Symbol" w:hint="default"/>
      </w:rPr>
    </w:lvl>
    <w:lvl w:ilvl="7" w:tplc="E6E8F23C">
      <w:start w:val="1"/>
      <w:numFmt w:val="bullet"/>
      <w:lvlText w:val="o"/>
      <w:lvlJc w:val="left"/>
      <w:pPr>
        <w:ind w:left="5760" w:hanging="360"/>
      </w:pPr>
      <w:rPr>
        <w:rFonts w:ascii="Courier New" w:hAnsi="Courier New" w:hint="default"/>
      </w:rPr>
    </w:lvl>
    <w:lvl w:ilvl="8" w:tplc="6BE0E790">
      <w:start w:val="1"/>
      <w:numFmt w:val="bullet"/>
      <w:lvlText w:val=""/>
      <w:lvlJc w:val="left"/>
      <w:pPr>
        <w:ind w:left="6480" w:hanging="360"/>
      </w:pPr>
      <w:rPr>
        <w:rFonts w:ascii="Wingdings" w:hAnsi="Wingdings" w:hint="default"/>
      </w:rPr>
    </w:lvl>
  </w:abstractNum>
  <w:abstractNum w:abstractNumId="85" w15:restartNumberingAfterBreak="0">
    <w:nsid w:val="38E5451C"/>
    <w:multiLevelType w:val="hybridMultilevel"/>
    <w:tmpl w:val="FFFFFFFF"/>
    <w:lvl w:ilvl="0" w:tplc="62AE485A">
      <w:start w:val="1"/>
      <w:numFmt w:val="bullet"/>
      <w:lvlText w:val=""/>
      <w:lvlJc w:val="left"/>
      <w:pPr>
        <w:ind w:left="720" w:hanging="360"/>
      </w:pPr>
      <w:rPr>
        <w:rFonts w:ascii="Symbol" w:hAnsi="Symbol" w:hint="default"/>
      </w:rPr>
    </w:lvl>
    <w:lvl w:ilvl="1" w:tplc="023068D4">
      <w:start w:val="1"/>
      <w:numFmt w:val="bullet"/>
      <w:lvlText w:val="o"/>
      <w:lvlJc w:val="left"/>
      <w:pPr>
        <w:ind w:left="1440" w:hanging="360"/>
      </w:pPr>
      <w:rPr>
        <w:rFonts w:ascii="Courier New" w:hAnsi="Courier New" w:hint="default"/>
      </w:rPr>
    </w:lvl>
    <w:lvl w:ilvl="2" w:tplc="F63012C4">
      <w:start w:val="1"/>
      <w:numFmt w:val="bullet"/>
      <w:lvlText w:val=""/>
      <w:lvlJc w:val="left"/>
      <w:pPr>
        <w:ind w:left="2160" w:hanging="360"/>
      </w:pPr>
      <w:rPr>
        <w:rFonts w:ascii="Wingdings" w:hAnsi="Wingdings" w:hint="default"/>
      </w:rPr>
    </w:lvl>
    <w:lvl w:ilvl="3" w:tplc="6944C90A">
      <w:start w:val="1"/>
      <w:numFmt w:val="bullet"/>
      <w:lvlText w:val=""/>
      <w:lvlJc w:val="left"/>
      <w:pPr>
        <w:ind w:left="2880" w:hanging="360"/>
      </w:pPr>
      <w:rPr>
        <w:rFonts w:ascii="Symbol" w:hAnsi="Symbol" w:hint="default"/>
      </w:rPr>
    </w:lvl>
    <w:lvl w:ilvl="4" w:tplc="19AE97E6">
      <w:start w:val="1"/>
      <w:numFmt w:val="bullet"/>
      <w:lvlText w:val="o"/>
      <w:lvlJc w:val="left"/>
      <w:pPr>
        <w:ind w:left="3600" w:hanging="360"/>
      </w:pPr>
      <w:rPr>
        <w:rFonts w:ascii="Courier New" w:hAnsi="Courier New" w:hint="default"/>
      </w:rPr>
    </w:lvl>
    <w:lvl w:ilvl="5" w:tplc="D8EC4EA2">
      <w:start w:val="1"/>
      <w:numFmt w:val="bullet"/>
      <w:lvlText w:val=""/>
      <w:lvlJc w:val="left"/>
      <w:pPr>
        <w:ind w:left="4320" w:hanging="360"/>
      </w:pPr>
      <w:rPr>
        <w:rFonts w:ascii="Wingdings" w:hAnsi="Wingdings" w:hint="default"/>
      </w:rPr>
    </w:lvl>
    <w:lvl w:ilvl="6" w:tplc="0B4A5C2E">
      <w:start w:val="1"/>
      <w:numFmt w:val="bullet"/>
      <w:lvlText w:val=""/>
      <w:lvlJc w:val="left"/>
      <w:pPr>
        <w:ind w:left="5040" w:hanging="360"/>
      </w:pPr>
      <w:rPr>
        <w:rFonts w:ascii="Symbol" w:hAnsi="Symbol" w:hint="default"/>
      </w:rPr>
    </w:lvl>
    <w:lvl w:ilvl="7" w:tplc="DAE8948A">
      <w:start w:val="1"/>
      <w:numFmt w:val="bullet"/>
      <w:lvlText w:val="o"/>
      <w:lvlJc w:val="left"/>
      <w:pPr>
        <w:ind w:left="5760" w:hanging="360"/>
      </w:pPr>
      <w:rPr>
        <w:rFonts w:ascii="Courier New" w:hAnsi="Courier New" w:hint="default"/>
      </w:rPr>
    </w:lvl>
    <w:lvl w:ilvl="8" w:tplc="141CD9A6">
      <w:start w:val="1"/>
      <w:numFmt w:val="bullet"/>
      <w:lvlText w:val=""/>
      <w:lvlJc w:val="left"/>
      <w:pPr>
        <w:ind w:left="6480" w:hanging="360"/>
      </w:pPr>
      <w:rPr>
        <w:rFonts w:ascii="Wingdings" w:hAnsi="Wingdings" w:hint="default"/>
      </w:rPr>
    </w:lvl>
  </w:abstractNum>
  <w:abstractNum w:abstractNumId="86" w15:restartNumberingAfterBreak="0">
    <w:nsid w:val="394DD143"/>
    <w:multiLevelType w:val="hybridMultilevel"/>
    <w:tmpl w:val="2B20EB00"/>
    <w:lvl w:ilvl="0" w:tplc="05ECAAD4">
      <w:start w:val="1"/>
      <w:numFmt w:val="bullet"/>
      <w:lvlText w:val=""/>
      <w:lvlJc w:val="left"/>
      <w:pPr>
        <w:ind w:left="720" w:hanging="360"/>
      </w:pPr>
      <w:rPr>
        <w:rFonts w:ascii="Symbol" w:hAnsi="Symbol" w:hint="default"/>
      </w:rPr>
    </w:lvl>
    <w:lvl w:ilvl="1" w:tplc="0540B538">
      <w:start w:val="1"/>
      <w:numFmt w:val="bullet"/>
      <w:lvlText w:val="o"/>
      <w:lvlJc w:val="left"/>
      <w:pPr>
        <w:ind w:left="1440" w:hanging="360"/>
      </w:pPr>
      <w:rPr>
        <w:rFonts w:ascii="Courier New" w:hAnsi="Courier New" w:hint="default"/>
      </w:rPr>
    </w:lvl>
    <w:lvl w:ilvl="2" w:tplc="B762CE80">
      <w:start w:val="1"/>
      <w:numFmt w:val="bullet"/>
      <w:lvlText w:val=""/>
      <w:lvlJc w:val="left"/>
      <w:pPr>
        <w:ind w:left="2160" w:hanging="360"/>
      </w:pPr>
      <w:rPr>
        <w:rFonts w:ascii="Wingdings" w:hAnsi="Wingdings" w:hint="default"/>
      </w:rPr>
    </w:lvl>
    <w:lvl w:ilvl="3" w:tplc="BE8A2448">
      <w:start w:val="1"/>
      <w:numFmt w:val="bullet"/>
      <w:lvlText w:val=""/>
      <w:lvlJc w:val="left"/>
      <w:pPr>
        <w:ind w:left="2880" w:hanging="360"/>
      </w:pPr>
      <w:rPr>
        <w:rFonts w:ascii="Symbol" w:hAnsi="Symbol" w:hint="default"/>
      </w:rPr>
    </w:lvl>
    <w:lvl w:ilvl="4" w:tplc="403A4BE2">
      <w:start w:val="1"/>
      <w:numFmt w:val="bullet"/>
      <w:lvlText w:val="o"/>
      <w:lvlJc w:val="left"/>
      <w:pPr>
        <w:ind w:left="3600" w:hanging="360"/>
      </w:pPr>
      <w:rPr>
        <w:rFonts w:ascii="Courier New" w:hAnsi="Courier New" w:hint="default"/>
      </w:rPr>
    </w:lvl>
    <w:lvl w:ilvl="5" w:tplc="7A5A53D2">
      <w:start w:val="1"/>
      <w:numFmt w:val="bullet"/>
      <w:lvlText w:val=""/>
      <w:lvlJc w:val="left"/>
      <w:pPr>
        <w:ind w:left="4320" w:hanging="360"/>
      </w:pPr>
      <w:rPr>
        <w:rFonts w:ascii="Wingdings" w:hAnsi="Wingdings" w:hint="default"/>
      </w:rPr>
    </w:lvl>
    <w:lvl w:ilvl="6" w:tplc="351A8438">
      <w:start w:val="1"/>
      <w:numFmt w:val="bullet"/>
      <w:lvlText w:val=""/>
      <w:lvlJc w:val="left"/>
      <w:pPr>
        <w:ind w:left="5040" w:hanging="360"/>
      </w:pPr>
      <w:rPr>
        <w:rFonts w:ascii="Symbol" w:hAnsi="Symbol" w:hint="default"/>
      </w:rPr>
    </w:lvl>
    <w:lvl w:ilvl="7" w:tplc="C25CCD32">
      <w:start w:val="1"/>
      <w:numFmt w:val="bullet"/>
      <w:lvlText w:val="o"/>
      <w:lvlJc w:val="left"/>
      <w:pPr>
        <w:ind w:left="5760" w:hanging="360"/>
      </w:pPr>
      <w:rPr>
        <w:rFonts w:ascii="Courier New" w:hAnsi="Courier New" w:hint="default"/>
      </w:rPr>
    </w:lvl>
    <w:lvl w:ilvl="8" w:tplc="961C270E">
      <w:start w:val="1"/>
      <w:numFmt w:val="bullet"/>
      <w:lvlText w:val=""/>
      <w:lvlJc w:val="left"/>
      <w:pPr>
        <w:ind w:left="6480" w:hanging="360"/>
      </w:pPr>
      <w:rPr>
        <w:rFonts w:ascii="Wingdings" w:hAnsi="Wingdings" w:hint="default"/>
      </w:rPr>
    </w:lvl>
  </w:abstractNum>
  <w:abstractNum w:abstractNumId="87" w15:restartNumberingAfterBreak="0">
    <w:nsid w:val="3A0354DA"/>
    <w:multiLevelType w:val="hybridMultilevel"/>
    <w:tmpl w:val="FADC5DEE"/>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8" w15:restartNumberingAfterBreak="0">
    <w:nsid w:val="3B8C0A96"/>
    <w:multiLevelType w:val="hybridMultilevel"/>
    <w:tmpl w:val="2C18F308"/>
    <w:lvl w:ilvl="0" w:tplc="00145ADC">
      <w:start w:val="1"/>
      <w:numFmt w:val="bullet"/>
      <w:lvlText w:val=""/>
      <w:lvlJc w:val="left"/>
      <w:pPr>
        <w:ind w:left="720" w:hanging="360"/>
      </w:pPr>
      <w:rPr>
        <w:rFonts w:ascii="Symbol" w:hAnsi="Symbol" w:hint="default"/>
      </w:rPr>
    </w:lvl>
    <w:lvl w:ilvl="1" w:tplc="09BCD730">
      <w:start w:val="1"/>
      <w:numFmt w:val="bullet"/>
      <w:lvlText w:val="o"/>
      <w:lvlJc w:val="left"/>
      <w:pPr>
        <w:ind w:left="1440" w:hanging="360"/>
      </w:pPr>
      <w:rPr>
        <w:rFonts w:ascii="Courier New" w:hAnsi="Courier New" w:hint="default"/>
      </w:rPr>
    </w:lvl>
    <w:lvl w:ilvl="2" w:tplc="D8FE44FC">
      <w:start w:val="1"/>
      <w:numFmt w:val="bullet"/>
      <w:lvlText w:val=""/>
      <w:lvlJc w:val="left"/>
      <w:pPr>
        <w:ind w:left="2160" w:hanging="360"/>
      </w:pPr>
      <w:rPr>
        <w:rFonts w:ascii="Wingdings" w:hAnsi="Wingdings" w:hint="default"/>
      </w:rPr>
    </w:lvl>
    <w:lvl w:ilvl="3" w:tplc="C832D848">
      <w:start w:val="1"/>
      <w:numFmt w:val="bullet"/>
      <w:lvlText w:val=""/>
      <w:lvlJc w:val="left"/>
      <w:pPr>
        <w:ind w:left="2880" w:hanging="360"/>
      </w:pPr>
      <w:rPr>
        <w:rFonts w:ascii="Symbol" w:hAnsi="Symbol" w:hint="default"/>
      </w:rPr>
    </w:lvl>
    <w:lvl w:ilvl="4" w:tplc="BC9AF5FE">
      <w:start w:val="1"/>
      <w:numFmt w:val="bullet"/>
      <w:lvlText w:val="o"/>
      <w:lvlJc w:val="left"/>
      <w:pPr>
        <w:ind w:left="3600" w:hanging="360"/>
      </w:pPr>
      <w:rPr>
        <w:rFonts w:ascii="Courier New" w:hAnsi="Courier New" w:hint="default"/>
      </w:rPr>
    </w:lvl>
    <w:lvl w:ilvl="5" w:tplc="A3429216">
      <w:start w:val="1"/>
      <w:numFmt w:val="bullet"/>
      <w:lvlText w:val=""/>
      <w:lvlJc w:val="left"/>
      <w:pPr>
        <w:ind w:left="4320" w:hanging="360"/>
      </w:pPr>
      <w:rPr>
        <w:rFonts w:ascii="Wingdings" w:hAnsi="Wingdings" w:hint="default"/>
      </w:rPr>
    </w:lvl>
    <w:lvl w:ilvl="6" w:tplc="B9B290F8">
      <w:start w:val="1"/>
      <w:numFmt w:val="bullet"/>
      <w:lvlText w:val=""/>
      <w:lvlJc w:val="left"/>
      <w:pPr>
        <w:ind w:left="5040" w:hanging="360"/>
      </w:pPr>
      <w:rPr>
        <w:rFonts w:ascii="Symbol" w:hAnsi="Symbol" w:hint="default"/>
      </w:rPr>
    </w:lvl>
    <w:lvl w:ilvl="7" w:tplc="F370CCB6">
      <w:start w:val="1"/>
      <w:numFmt w:val="bullet"/>
      <w:lvlText w:val="o"/>
      <w:lvlJc w:val="left"/>
      <w:pPr>
        <w:ind w:left="5760" w:hanging="360"/>
      </w:pPr>
      <w:rPr>
        <w:rFonts w:ascii="Courier New" w:hAnsi="Courier New" w:hint="default"/>
      </w:rPr>
    </w:lvl>
    <w:lvl w:ilvl="8" w:tplc="FCC84D6A">
      <w:start w:val="1"/>
      <w:numFmt w:val="bullet"/>
      <w:lvlText w:val=""/>
      <w:lvlJc w:val="left"/>
      <w:pPr>
        <w:ind w:left="6480" w:hanging="360"/>
      </w:pPr>
      <w:rPr>
        <w:rFonts w:ascii="Wingdings" w:hAnsi="Wingdings" w:hint="default"/>
      </w:rPr>
    </w:lvl>
  </w:abstractNum>
  <w:abstractNum w:abstractNumId="89" w15:restartNumberingAfterBreak="0">
    <w:nsid w:val="3BEDE2DA"/>
    <w:multiLevelType w:val="hybridMultilevel"/>
    <w:tmpl w:val="FFFFFFFF"/>
    <w:lvl w:ilvl="0" w:tplc="58AC1620">
      <w:start w:val="1"/>
      <w:numFmt w:val="bullet"/>
      <w:lvlText w:val=""/>
      <w:lvlJc w:val="left"/>
      <w:pPr>
        <w:ind w:left="720" w:hanging="360"/>
      </w:pPr>
      <w:rPr>
        <w:rFonts w:ascii="Symbol" w:hAnsi="Symbol" w:hint="default"/>
      </w:rPr>
    </w:lvl>
    <w:lvl w:ilvl="1" w:tplc="4D8A3692">
      <w:start w:val="1"/>
      <w:numFmt w:val="bullet"/>
      <w:lvlText w:val="o"/>
      <w:lvlJc w:val="left"/>
      <w:pPr>
        <w:ind w:left="1440" w:hanging="360"/>
      </w:pPr>
      <w:rPr>
        <w:rFonts w:ascii="Courier New" w:hAnsi="Courier New" w:hint="default"/>
      </w:rPr>
    </w:lvl>
    <w:lvl w:ilvl="2" w:tplc="CD4A178C">
      <w:start w:val="1"/>
      <w:numFmt w:val="bullet"/>
      <w:lvlText w:val=""/>
      <w:lvlJc w:val="left"/>
      <w:pPr>
        <w:ind w:left="2160" w:hanging="360"/>
      </w:pPr>
      <w:rPr>
        <w:rFonts w:ascii="Wingdings" w:hAnsi="Wingdings" w:hint="default"/>
      </w:rPr>
    </w:lvl>
    <w:lvl w:ilvl="3" w:tplc="93BE8CC6">
      <w:start w:val="1"/>
      <w:numFmt w:val="bullet"/>
      <w:lvlText w:val=""/>
      <w:lvlJc w:val="left"/>
      <w:pPr>
        <w:ind w:left="2880" w:hanging="360"/>
      </w:pPr>
      <w:rPr>
        <w:rFonts w:ascii="Symbol" w:hAnsi="Symbol" w:hint="default"/>
      </w:rPr>
    </w:lvl>
    <w:lvl w:ilvl="4" w:tplc="090439C6">
      <w:start w:val="1"/>
      <w:numFmt w:val="bullet"/>
      <w:lvlText w:val="o"/>
      <w:lvlJc w:val="left"/>
      <w:pPr>
        <w:ind w:left="3600" w:hanging="360"/>
      </w:pPr>
      <w:rPr>
        <w:rFonts w:ascii="Courier New" w:hAnsi="Courier New" w:hint="default"/>
      </w:rPr>
    </w:lvl>
    <w:lvl w:ilvl="5" w:tplc="C108D4BC">
      <w:start w:val="1"/>
      <w:numFmt w:val="bullet"/>
      <w:lvlText w:val=""/>
      <w:lvlJc w:val="left"/>
      <w:pPr>
        <w:ind w:left="4320" w:hanging="360"/>
      </w:pPr>
      <w:rPr>
        <w:rFonts w:ascii="Wingdings" w:hAnsi="Wingdings" w:hint="default"/>
      </w:rPr>
    </w:lvl>
    <w:lvl w:ilvl="6" w:tplc="DAB2592E">
      <w:start w:val="1"/>
      <w:numFmt w:val="bullet"/>
      <w:lvlText w:val=""/>
      <w:lvlJc w:val="left"/>
      <w:pPr>
        <w:ind w:left="5040" w:hanging="360"/>
      </w:pPr>
      <w:rPr>
        <w:rFonts w:ascii="Symbol" w:hAnsi="Symbol" w:hint="default"/>
      </w:rPr>
    </w:lvl>
    <w:lvl w:ilvl="7" w:tplc="D2326684">
      <w:start w:val="1"/>
      <w:numFmt w:val="bullet"/>
      <w:lvlText w:val="o"/>
      <w:lvlJc w:val="left"/>
      <w:pPr>
        <w:ind w:left="5760" w:hanging="360"/>
      </w:pPr>
      <w:rPr>
        <w:rFonts w:ascii="Courier New" w:hAnsi="Courier New" w:hint="default"/>
      </w:rPr>
    </w:lvl>
    <w:lvl w:ilvl="8" w:tplc="4A16BD26">
      <w:start w:val="1"/>
      <w:numFmt w:val="bullet"/>
      <w:lvlText w:val=""/>
      <w:lvlJc w:val="left"/>
      <w:pPr>
        <w:ind w:left="6480" w:hanging="360"/>
      </w:pPr>
      <w:rPr>
        <w:rFonts w:ascii="Wingdings" w:hAnsi="Wingdings" w:hint="default"/>
      </w:rPr>
    </w:lvl>
  </w:abstractNum>
  <w:abstractNum w:abstractNumId="90" w15:restartNumberingAfterBreak="0">
    <w:nsid w:val="3DCD5A12"/>
    <w:multiLevelType w:val="hybridMultilevel"/>
    <w:tmpl w:val="FFFFFFFF"/>
    <w:lvl w:ilvl="0" w:tplc="B5368850">
      <w:start w:val="1"/>
      <w:numFmt w:val="bullet"/>
      <w:lvlText w:val=""/>
      <w:lvlJc w:val="left"/>
      <w:pPr>
        <w:ind w:left="720" w:hanging="360"/>
      </w:pPr>
      <w:rPr>
        <w:rFonts w:ascii="Symbol" w:hAnsi="Symbol" w:hint="default"/>
      </w:rPr>
    </w:lvl>
    <w:lvl w:ilvl="1" w:tplc="00AAC7E6">
      <w:start w:val="1"/>
      <w:numFmt w:val="bullet"/>
      <w:lvlText w:val="o"/>
      <w:lvlJc w:val="left"/>
      <w:pPr>
        <w:ind w:left="1440" w:hanging="360"/>
      </w:pPr>
      <w:rPr>
        <w:rFonts w:ascii="Courier New" w:hAnsi="Courier New" w:hint="default"/>
      </w:rPr>
    </w:lvl>
    <w:lvl w:ilvl="2" w:tplc="67303B28">
      <w:start w:val="1"/>
      <w:numFmt w:val="bullet"/>
      <w:lvlText w:val=""/>
      <w:lvlJc w:val="left"/>
      <w:pPr>
        <w:ind w:left="2160" w:hanging="360"/>
      </w:pPr>
      <w:rPr>
        <w:rFonts w:ascii="Wingdings" w:hAnsi="Wingdings" w:hint="default"/>
      </w:rPr>
    </w:lvl>
    <w:lvl w:ilvl="3" w:tplc="FE720F74">
      <w:start w:val="1"/>
      <w:numFmt w:val="bullet"/>
      <w:lvlText w:val=""/>
      <w:lvlJc w:val="left"/>
      <w:pPr>
        <w:ind w:left="2880" w:hanging="360"/>
      </w:pPr>
      <w:rPr>
        <w:rFonts w:ascii="Symbol" w:hAnsi="Symbol" w:hint="default"/>
      </w:rPr>
    </w:lvl>
    <w:lvl w:ilvl="4" w:tplc="49664132">
      <w:start w:val="1"/>
      <w:numFmt w:val="bullet"/>
      <w:lvlText w:val="o"/>
      <w:lvlJc w:val="left"/>
      <w:pPr>
        <w:ind w:left="3600" w:hanging="360"/>
      </w:pPr>
      <w:rPr>
        <w:rFonts w:ascii="Courier New" w:hAnsi="Courier New" w:hint="default"/>
      </w:rPr>
    </w:lvl>
    <w:lvl w:ilvl="5" w:tplc="8892E246">
      <w:start w:val="1"/>
      <w:numFmt w:val="bullet"/>
      <w:lvlText w:val=""/>
      <w:lvlJc w:val="left"/>
      <w:pPr>
        <w:ind w:left="4320" w:hanging="360"/>
      </w:pPr>
      <w:rPr>
        <w:rFonts w:ascii="Wingdings" w:hAnsi="Wingdings" w:hint="default"/>
      </w:rPr>
    </w:lvl>
    <w:lvl w:ilvl="6" w:tplc="322C4A1E">
      <w:start w:val="1"/>
      <w:numFmt w:val="bullet"/>
      <w:lvlText w:val=""/>
      <w:lvlJc w:val="left"/>
      <w:pPr>
        <w:ind w:left="5040" w:hanging="360"/>
      </w:pPr>
      <w:rPr>
        <w:rFonts w:ascii="Symbol" w:hAnsi="Symbol" w:hint="default"/>
      </w:rPr>
    </w:lvl>
    <w:lvl w:ilvl="7" w:tplc="BD0E5C5E">
      <w:start w:val="1"/>
      <w:numFmt w:val="bullet"/>
      <w:lvlText w:val="o"/>
      <w:lvlJc w:val="left"/>
      <w:pPr>
        <w:ind w:left="5760" w:hanging="360"/>
      </w:pPr>
      <w:rPr>
        <w:rFonts w:ascii="Courier New" w:hAnsi="Courier New" w:hint="default"/>
      </w:rPr>
    </w:lvl>
    <w:lvl w:ilvl="8" w:tplc="1152CD32">
      <w:start w:val="1"/>
      <w:numFmt w:val="bullet"/>
      <w:lvlText w:val=""/>
      <w:lvlJc w:val="left"/>
      <w:pPr>
        <w:ind w:left="6480" w:hanging="360"/>
      </w:pPr>
      <w:rPr>
        <w:rFonts w:ascii="Wingdings" w:hAnsi="Wingdings" w:hint="default"/>
      </w:rPr>
    </w:lvl>
  </w:abstractNum>
  <w:abstractNum w:abstractNumId="91" w15:restartNumberingAfterBreak="0">
    <w:nsid w:val="3DEAEF2C"/>
    <w:multiLevelType w:val="hybridMultilevel"/>
    <w:tmpl w:val="FFFFFFFF"/>
    <w:lvl w:ilvl="0" w:tplc="748C81DE">
      <w:start w:val="1"/>
      <w:numFmt w:val="bullet"/>
      <w:lvlText w:val=""/>
      <w:lvlJc w:val="left"/>
      <w:pPr>
        <w:ind w:left="720" w:hanging="360"/>
      </w:pPr>
      <w:rPr>
        <w:rFonts w:ascii="Symbol" w:hAnsi="Symbol" w:hint="default"/>
      </w:rPr>
    </w:lvl>
    <w:lvl w:ilvl="1" w:tplc="AA6C9906">
      <w:start w:val="1"/>
      <w:numFmt w:val="bullet"/>
      <w:lvlText w:val="o"/>
      <w:lvlJc w:val="left"/>
      <w:pPr>
        <w:ind w:left="1440" w:hanging="360"/>
      </w:pPr>
      <w:rPr>
        <w:rFonts w:ascii="Courier New" w:hAnsi="Courier New" w:hint="default"/>
      </w:rPr>
    </w:lvl>
    <w:lvl w:ilvl="2" w:tplc="F9FE44F2">
      <w:start w:val="1"/>
      <w:numFmt w:val="bullet"/>
      <w:lvlText w:val=""/>
      <w:lvlJc w:val="left"/>
      <w:pPr>
        <w:ind w:left="2160" w:hanging="360"/>
      </w:pPr>
      <w:rPr>
        <w:rFonts w:ascii="Wingdings" w:hAnsi="Wingdings" w:hint="default"/>
      </w:rPr>
    </w:lvl>
    <w:lvl w:ilvl="3" w:tplc="6BC0FB48">
      <w:start w:val="1"/>
      <w:numFmt w:val="bullet"/>
      <w:lvlText w:val=""/>
      <w:lvlJc w:val="left"/>
      <w:pPr>
        <w:ind w:left="2880" w:hanging="360"/>
      </w:pPr>
      <w:rPr>
        <w:rFonts w:ascii="Symbol" w:hAnsi="Symbol" w:hint="default"/>
      </w:rPr>
    </w:lvl>
    <w:lvl w:ilvl="4" w:tplc="BABEA084">
      <w:start w:val="1"/>
      <w:numFmt w:val="bullet"/>
      <w:lvlText w:val="o"/>
      <w:lvlJc w:val="left"/>
      <w:pPr>
        <w:ind w:left="3600" w:hanging="360"/>
      </w:pPr>
      <w:rPr>
        <w:rFonts w:ascii="Courier New" w:hAnsi="Courier New" w:hint="default"/>
      </w:rPr>
    </w:lvl>
    <w:lvl w:ilvl="5" w:tplc="6E5C6130">
      <w:start w:val="1"/>
      <w:numFmt w:val="bullet"/>
      <w:lvlText w:val=""/>
      <w:lvlJc w:val="left"/>
      <w:pPr>
        <w:ind w:left="4320" w:hanging="360"/>
      </w:pPr>
      <w:rPr>
        <w:rFonts w:ascii="Wingdings" w:hAnsi="Wingdings" w:hint="default"/>
      </w:rPr>
    </w:lvl>
    <w:lvl w:ilvl="6" w:tplc="090A070E">
      <w:start w:val="1"/>
      <w:numFmt w:val="bullet"/>
      <w:lvlText w:val=""/>
      <w:lvlJc w:val="left"/>
      <w:pPr>
        <w:ind w:left="5040" w:hanging="360"/>
      </w:pPr>
      <w:rPr>
        <w:rFonts w:ascii="Symbol" w:hAnsi="Symbol" w:hint="default"/>
      </w:rPr>
    </w:lvl>
    <w:lvl w:ilvl="7" w:tplc="0114ACB4">
      <w:start w:val="1"/>
      <w:numFmt w:val="bullet"/>
      <w:lvlText w:val="o"/>
      <w:lvlJc w:val="left"/>
      <w:pPr>
        <w:ind w:left="5760" w:hanging="360"/>
      </w:pPr>
      <w:rPr>
        <w:rFonts w:ascii="Courier New" w:hAnsi="Courier New" w:hint="default"/>
      </w:rPr>
    </w:lvl>
    <w:lvl w:ilvl="8" w:tplc="03007860">
      <w:start w:val="1"/>
      <w:numFmt w:val="bullet"/>
      <w:lvlText w:val=""/>
      <w:lvlJc w:val="left"/>
      <w:pPr>
        <w:ind w:left="6480" w:hanging="360"/>
      </w:pPr>
      <w:rPr>
        <w:rFonts w:ascii="Wingdings" w:hAnsi="Wingdings" w:hint="default"/>
      </w:rPr>
    </w:lvl>
  </w:abstractNum>
  <w:abstractNum w:abstractNumId="92" w15:restartNumberingAfterBreak="0">
    <w:nsid w:val="3E2420F2"/>
    <w:multiLevelType w:val="hybridMultilevel"/>
    <w:tmpl w:val="FFFFFFFF"/>
    <w:lvl w:ilvl="0" w:tplc="C8DE6C9A">
      <w:start w:val="1"/>
      <w:numFmt w:val="bullet"/>
      <w:lvlText w:val=""/>
      <w:lvlJc w:val="left"/>
      <w:pPr>
        <w:ind w:left="720" w:hanging="360"/>
      </w:pPr>
      <w:rPr>
        <w:rFonts w:ascii="Symbol" w:hAnsi="Symbol" w:hint="default"/>
      </w:rPr>
    </w:lvl>
    <w:lvl w:ilvl="1" w:tplc="F0EC2D50">
      <w:start w:val="1"/>
      <w:numFmt w:val="bullet"/>
      <w:lvlText w:val="o"/>
      <w:lvlJc w:val="left"/>
      <w:pPr>
        <w:ind w:left="1440" w:hanging="360"/>
      </w:pPr>
      <w:rPr>
        <w:rFonts w:ascii="Courier New" w:hAnsi="Courier New" w:hint="default"/>
      </w:rPr>
    </w:lvl>
    <w:lvl w:ilvl="2" w:tplc="9F46D7FE">
      <w:start w:val="1"/>
      <w:numFmt w:val="bullet"/>
      <w:lvlText w:val=""/>
      <w:lvlJc w:val="left"/>
      <w:pPr>
        <w:ind w:left="2160" w:hanging="360"/>
      </w:pPr>
      <w:rPr>
        <w:rFonts w:ascii="Wingdings" w:hAnsi="Wingdings" w:hint="default"/>
      </w:rPr>
    </w:lvl>
    <w:lvl w:ilvl="3" w:tplc="A5541730">
      <w:start w:val="1"/>
      <w:numFmt w:val="bullet"/>
      <w:lvlText w:val=""/>
      <w:lvlJc w:val="left"/>
      <w:pPr>
        <w:ind w:left="2880" w:hanging="360"/>
      </w:pPr>
      <w:rPr>
        <w:rFonts w:ascii="Symbol" w:hAnsi="Symbol" w:hint="default"/>
      </w:rPr>
    </w:lvl>
    <w:lvl w:ilvl="4" w:tplc="06E491EA">
      <w:start w:val="1"/>
      <w:numFmt w:val="bullet"/>
      <w:lvlText w:val="o"/>
      <w:lvlJc w:val="left"/>
      <w:pPr>
        <w:ind w:left="3600" w:hanging="360"/>
      </w:pPr>
      <w:rPr>
        <w:rFonts w:ascii="Courier New" w:hAnsi="Courier New" w:hint="default"/>
      </w:rPr>
    </w:lvl>
    <w:lvl w:ilvl="5" w:tplc="3C0AC7E2">
      <w:start w:val="1"/>
      <w:numFmt w:val="bullet"/>
      <w:lvlText w:val=""/>
      <w:lvlJc w:val="left"/>
      <w:pPr>
        <w:ind w:left="4320" w:hanging="360"/>
      </w:pPr>
      <w:rPr>
        <w:rFonts w:ascii="Wingdings" w:hAnsi="Wingdings" w:hint="default"/>
      </w:rPr>
    </w:lvl>
    <w:lvl w:ilvl="6" w:tplc="DF6236C0">
      <w:start w:val="1"/>
      <w:numFmt w:val="bullet"/>
      <w:lvlText w:val=""/>
      <w:lvlJc w:val="left"/>
      <w:pPr>
        <w:ind w:left="5040" w:hanging="360"/>
      </w:pPr>
      <w:rPr>
        <w:rFonts w:ascii="Symbol" w:hAnsi="Symbol" w:hint="default"/>
      </w:rPr>
    </w:lvl>
    <w:lvl w:ilvl="7" w:tplc="EC762BF0">
      <w:start w:val="1"/>
      <w:numFmt w:val="bullet"/>
      <w:lvlText w:val="o"/>
      <w:lvlJc w:val="left"/>
      <w:pPr>
        <w:ind w:left="5760" w:hanging="360"/>
      </w:pPr>
      <w:rPr>
        <w:rFonts w:ascii="Courier New" w:hAnsi="Courier New" w:hint="default"/>
      </w:rPr>
    </w:lvl>
    <w:lvl w:ilvl="8" w:tplc="1DC69CE6">
      <w:start w:val="1"/>
      <w:numFmt w:val="bullet"/>
      <w:lvlText w:val=""/>
      <w:lvlJc w:val="left"/>
      <w:pPr>
        <w:ind w:left="6480" w:hanging="360"/>
      </w:pPr>
      <w:rPr>
        <w:rFonts w:ascii="Wingdings" w:hAnsi="Wingdings" w:hint="default"/>
      </w:rPr>
    </w:lvl>
  </w:abstractNum>
  <w:abstractNum w:abstractNumId="93" w15:restartNumberingAfterBreak="0">
    <w:nsid w:val="3F4C03A5"/>
    <w:multiLevelType w:val="hybridMultilevel"/>
    <w:tmpl w:val="3904D90A"/>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4" w15:restartNumberingAfterBreak="0">
    <w:nsid w:val="3F7DBF4A"/>
    <w:multiLevelType w:val="hybridMultilevel"/>
    <w:tmpl w:val="FFFFFFFF"/>
    <w:lvl w:ilvl="0" w:tplc="CACED3AE">
      <w:start w:val="1"/>
      <w:numFmt w:val="bullet"/>
      <w:lvlText w:val=""/>
      <w:lvlJc w:val="left"/>
      <w:pPr>
        <w:ind w:left="720" w:hanging="360"/>
      </w:pPr>
      <w:rPr>
        <w:rFonts w:ascii="Symbol" w:hAnsi="Symbol" w:hint="default"/>
      </w:rPr>
    </w:lvl>
    <w:lvl w:ilvl="1" w:tplc="5A642C3E">
      <w:start w:val="1"/>
      <w:numFmt w:val="bullet"/>
      <w:lvlText w:val="o"/>
      <w:lvlJc w:val="left"/>
      <w:pPr>
        <w:ind w:left="1440" w:hanging="360"/>
      </w:pPr>
      <w:rPr>
        <w:rFonts w:ascii="Courier New" w:hAnsi="Courier New" w:hint="default"/>
      </w:rPr>
    </w:lvl>
    <w:lvl w:ilvl="2" w:tplc="CDC802EA">
      <w:start w:val="1"/>
      <w:numFmt w:val="bullet"/>
      <w:lvlText w:val=""/>
      <w:lvlJc w:val="left"/>
      <w:pPr>
        <w:ind w:left="2160" w:hanging="360"/>
      </w:pPr>
      <w:rPr>
        <w:rFonts w:ascii="Wingdings" w:hAnsi="Wingdings" w:hint="default"/>
      </w:rPr>
    </w:lvl>
    <w:lvl w:ilvl="3" w:tplc="17F6A30C">
      <w:start w:val="1"/>
      <w:numFmt w:val="bullet"/>
      <w:lvlText w:val=""/>
      <w:lvlJc w:val="left"/>
      <w:pPr>
        <w:ind w:left="2880" w:hanging="360"/>
      </w:pPr>
      <w:rPr>
        <w:rFonts w:ascii="Symbol" w:hAnsi="Symbol" w:hint="default"/>
      </w:rPr>
    </w:lvl>
    <w:lvl w:ilvl="4" w:tplc="879CFDEC">
      <w:start w:val="1"/>
      <w:numFmt w:val="bullet"/>
      <w:lvlText w:val="o"/>
      <w:lvlJc w:val="left"/>
      <w:pPr>
        <w:ind w:left="3600" w:hanging="360"/>
      </w:pPr>
      <w:rPr>
        <w:rFonts w:ascii="Courier New" w:hAnsi="Courier New" w:hint="default"/>
      </w:rPr>
    </w:lvl>
    <w:lvl w:ilvl="5" w:tplc="F746D788">
      <w:start w:val="1"/>
      <w:numFmt w:val="bullet"/>
      <w:lvlText w:val=""/>
      <w:lvlJc w:val="left"/>
      <w:pPr>
        <w:ind w:left="4320" w:hanging="360"/>
      </w:pPr>
      <w:rPr>
        <w:rFonts w:ascii="Wingdings" w:hAnsi="Wingdings" w:hint="default"/>
      </w:rPr>
    </w:lvl>
    <w:lvl w:ilvl="6" w:tplc="0EC27E18">
      <w:start w:val="1"/>
      <w:numFmt w:val="bullet"/>
      <w:lvlText w:val=""/>
      <w:lvlJc w:val="left"/>
      <w:pPr>
        <w:ind w:left="5040" w:hanging="360"/>
      </w:pPr>
      <w:rPr>
        <w:rFonts w:ascii="Symbol" w:hAnsi="Symbol" w:hint="default"/>
      </w:rPr>
    </w:lvl>
    <w:lvl w:ilvl="7" w:tplc="E9503BAA">
      <w:start w:val="1"/>
      <w:numFmt w:val="bullet"/>
      <w:lvlText w:val="o"/>
      <w:lvlJc w:val="left"/>
      <w:pPr>
        <w:ind w:left="5760" w:hanging="360"/>
      </w:pPr>
      <w:rPr>
        <w:rFonts w:ascii="Courier New" w:hAnsi="Courier New" w:hint="default"/>
      </w:rPr>
    </w:lvl>
    <w:lvl w:ilvl="8" w:tplc="4DAA0B5A">
      <w:start w:val="1"/>
      <w:numFmt w:val="bullet"/>
      <w:lvlText w:val=""/>
      <w:lvlJc w:val="left"/>
      <w:pPr>
        <w:ind w:left="6480" w:hanging="360"/>
      </w:pPr>
      <w:rPr>
        <w:rFonts w:ascii="Wingdings" w:hAnsi="Wingdings" w:hint="default"/>
      </w:rPr>
    </w:lvl>
  </w:abstractNum>
  <w:abstractNum w:abstractNumId="95" w15:restartNumberingAfterBreak="0">
    <w:nsid w:val="3FA894B3"/>
    <w:multiLevelType w:val="hybridMultilevel"/>
    <w:tmpl w:val="E3FCF704"/>
    <w:lvl w:ilvl="0" w:tplc="FC2476E6">
      <w:start w:val="1"/>
      <w:numFmt w:val="bullet"/>
      <w:lvlText w:val=""/>
      <w:lvlJc w:val="left"/>
      <w:pPr>
        <w:ind w:left="720" w:hanging="360"/>
      </w:pPr>
      <w:rPr>
        <w:rFonts w:ascii="Symbol" w:hAnsi="Symbol" w:hint="default"/>
      </w:rPr>
    </w:lvl>
    <w:lvl w:ilvl="1" w:tplc="DE0891B6">
      <w:start w:val="1"/>
      <w:numFmt w:val="bullet"/>
      <w:lvlText w:val="o"/>
      <w:lvlJc w:val="left"/>
      <w:pPr>
        <w:ind w:left="1440" w:hanging="360"/>
      </w:pPr>
      <w:rPr>
        <w:rFonts w:ascii="Courier New" w:hAnsi="Courier New" w:hint="default"/>
      </w:rPr>
    </w:lvl>
    <w:lvl w:ilvl="2" w:tplc="8B42C982">
      <w:start w:val="1"/>
      <w:numFmt w:val="bullet"/>
      <w:lvlText w:val=""/>
      <w:lvlJc w:val="left"/>
      <w:pPr>
        <w:ind w:left="2160" w:hanging="360"/>
      </w:pPr>
      <w:rPr>
        <w:rFonts w:ascii="Wingdings" w:hAnsi="Wingdings" w:hint="default"/>
      </w:rPr>
    </w:lvl>
    <w:lvl w:ilvl="3" w:tplc="03AC17A6">
      <w:start w:val="1"/>
      <w:numFmt w:val="bullet"/>
      <w:lvlText w:val=""/>
      <w:lvlJc w:val="left"/>
      <w:pPr>
        <w:ind w:left="2880" w:hanging="360"/>
      </w:pPr>
      <w:rPr>
        <w:rFonts w:ascii="Symbol" w:hAnsi="Symbol" w:hint="default"/>
      </w:rPr>
    </w:lvl>
    <w:lvl w:ilvl="4" w:tplc="B7D020AA">
      <w:start w:val="1"/>
      <w:numFmt w:val="bullet"/>
      <w:lvlText w:val="o"/>
      <w:lvlJc w:val="left"/>
      <w:pPr>
        <w:ind w:left="3600" w:hanging="360"/>
      </w:pPr>
      <w:rPr>
        <w:rFonts w:ascii="Courier New" w:hAnsi="Courier New" w:hint="default"/>
      </w:rPr>
    </w:lvl>
    <w:lvl w:ilvl="5" w:tplc="9CD06A68">
      <w:start w:val="1"/>
      <w:numFmt w:val="bullet"/>
      <w:lvlText w:val=""/>
      <w:lvlJc w:val="left"/>
      <w:pPr>
        <w:ind w:left="4320" w:hanging="360"/>
      </w:pPr>
      <w:rPr>
        <w:rFonts w:ascii="Wingdings" w:hAnsi="Wingdings" w:hint="default"/>
      </w:rPr>
    </w:lvl>
    <w:lvl w:ilvl="6" w:tplc="B5447444">
      <w:start w:val="1"/>
      <w:numFmt w:val="bullet"/>
      <w:lvlText w:val=""/>
      <w:lvlJc w:val="left"/>
      <w:pPr>
        <w:ind w:left="5040" w:hanging="360"/>
      </w:pPr>
      <w:rPr>
        <w:rFonts w:ascii="Symbol" w:hAnsi="Symbol" w:hint="default"/>
      </w:rPr>
    </w:lvl>
    <w:lvl w:ilvl="7" w:tplc="F7DEAFF8">
      <w:start w:val="1"/>
      <w:numFmt w:val="bullet"/>
      <w:lvlText w:val="o"/>
      <w:lvlJc w:val="left"/>
      <w:pPr>
        <w:ind w:left="5760" w:hanging="360"/>
      </w:pPr>
      <w:rPr>
        <w:rFonts w:ascii="Courier New" w:hAnsi="Courier New" w:hint="default"/>
      </w:rPr>
    </w:lvl>
    <w:lvl w:ilvl="8" w:tplc="5A4817C8">
      <w:start w:val="1"/>
      <w:numFmt w:val="bullet"/>
      <w:lvlText w:val=""/>
      <w:lvlJc w:val="left"/>
      <w:pPr>
        <w:ind w:left="6480" w:hanging="360"/>
      </w:pPr>
      <w:rPr>
        <w:rFonts w:ascii="Wingdings" w:hAnsi="Wingdings" w:hint="default"/>
      </w:rPr>
    </w:lvl>
  </w:abstractNum>
  <w:abstractNum w:abstractNumId="96" w15:restartNumberingAfterBreak="0">
    <w:nsid w:val="3FF86675"/>
    <w:multiLevelType w:val="hybridMultilevel"/>
    <w:tmpl w:val="12746956"/>
    <w:lvl w:ilvl="0" w:tplc="6DC6E3A0">
      <w:start w:val="1"/>
      <w:numFmt w:val="bullet"/>
      <w:lvlText w:val=""/>
      <w:lvlJc w:val="left"/>
      <w:pPr>
        <w:ind w:left="720" w:hanging="360"/>
      </w:pPr>
      <w:rPr>
        <w:rFonts w:ascii="Symbol" w:hAnsi="Symbol" w:hint="default"/>
      </w:rPr>
    </w:lvl>
    <w:lvl w:ilvl="1" w:tplc="06880FD0">
      <w:start w:val="1"/>
      <w:numFmt w:val="bullet"/>
      <w:lvlText w:val="o"/>
      <w:lvlJc w:val="left"/>
      <w:pPr>
        <w:ind w:left="1440" w:hanging="360"/>
      </w:pPr>
      <w:rPr>
        <w:rFonts w:ascii="Courier New" w:hAnsi="Courier New" w:hint="default"/>
      </w:rPr>
    </w:lvl>
    <w:lvl w:ilvl="2" w:tplc="101AF202">
      <w:start w:val="1"/>
      <w:numFmt w:val="bullet"/>
      <w:lvlText w:val=""/>
      <w:lvlJc w:val="left"/>
      <w:pPr>
        <w:ind w:left="2160" w:hanging="360"/>
      </w:pPr>
      <w:rPr>
        <w:rFonts w:ascii="Wingdings" w:hAnsi="Wingdings" w:hint="default"/>
      </w:rPr>
    </w:lvl>
    <w:lvl w:ilvl="3" w:tplc="E47E4EB6">
      <w:start w:val="1"/>
      <w:numFmt w:val="bullet"/>
      <w:lvlText w:val=""/>
      <w:lvlJc w:val="left"/>
      <w:pPr>
        <w:ind w:left="2880" w:hanging="360"/>
      </w:pPr>
      <w:rPr>
        <w:rFonts w:ascii="Symbol" w:hAnsi="Symbol" w:hint="default"/>
      </w:rPr>
    </w:lvl>
    <w:lvl w:ilvl="4" w:tplc="2A3CC7B4">
      <w:start w:val="1"/>
      <w:numFmt w:val="bullet"/>
      <w:lvlText w:val="o"/>
      <w:lvlJc w:val="left"/>
      <w:pPr>
        <w:ind w:left="3600" w:hanging="360"/>
      </w:pPr>
      <w:rPr>
        <w:rFonts w:ascii="Courier New" w:hAnsi="Courier New" w:hint="default"/>
      </w:rPr>
    </w:lvl>
    <w:lvl w:ilvl="5" w:tplc="D742BBA2">
      <w:start w:val="1"/>
      <w:numFmt w:val="bullet"/>
      <w:lvlText w:val=""/>
      <w:lvlJc w:val="left"/>
      <w:pPr>
        <w:ind w:left="4320" w:hanging="360"/>
      </w:pPr>
      <w:rPr>
        <w:rFonts w:ascii="Wingdings" w:hAnsi="Wingdings" w:hint="default"/>
      </w:rPr>
    </w:lvl>
    <w:lvl w:ilvl="6" w:tplc="D4DC9690">
      <w:start w:val="1"/>
      <w:numFmt w:val="bullet"/>
      <w:lvlText w:val=""/>
      <w:lvlJc w:val="left"/>
      <w:pPr>
        <w:ind w:left="5040" w:hanging="360"/>
      </w:pPr>
      <w:rPr>
        <w:rFonts w:ascii="Symbol" w:hAnsi="Symbol" w:hint="default"/>
      </w:rPr>
    </w:lvl>
    <w:lvl w:ilvl="7" w:tplc="7D0A7C58">
      <w:start w:val="1"/>
      <w:numFmt w:val="bullet"/>
      <w:lvlText w:val="o"/>
      <w:lvlJc w:val="left"/>
      <w:pPr>
        <w:ind w:left="5760" w:hanging="360"/>
      </w:pPr>
      <w:rPr>
        <w:rFonts w:ascii="Courier New" w:hAnsi="Courier New" w:hint="default"/>
      </w:rPr>
    </w:lvl>
    <w:lvl w:ilvl="8" w:tplc="BB24FACE">
      <w:start w:val="1"/>
      <w:numFmt w:val="bullet"/>
      <w:lvlText w:val=""/>
      <w:lvlJc w:val="left"/>
      <w:pPr>
        <w:ind w:left="6480" w:hanging="360"/>
      </w:pPr>
      <w:rPr>
        <w:rFonts w:ascii="Wingdings" w:hAnsi="Wingdings" w:hint="default"/>
      </w:rPr>
    </w:lvl>
  </w:abstractNum>
  <w:abstractNum w:abstractNumId="97" w15:restartNumberingAfterBreak="0">
    <w:nsid w:val="40B571DC"/>
    <w:multiLevelType w:val="hybridMultilevel"/>
    <w:tmpl w:val="7E120E84"/>
    <w:lvl w:ilvl="0" w:tplc="558AF346">
      <w:start w:val="1"/>
      <w:numFmt w:val="bullet"/>
      <w:lvlText w:val=""/>
      <w:lvlJc w:val="left"/>
      <w:pPr>
        <w:ind w:left="720" w:hanging="360"/>
      </w:pPr>
      <w:rPr>
        <w:rFonts w:ascii="Symbol" w:hAnsi="Symbol" w:hint="default"/>
      </w:rPr>
    </w:lvl>
    <w:lvl w:ilvl="1" w:tplc="5D109CFC">
      <w:start w:val="1"/>
      <w:numFmt w:val="bullet"/>
      <w:lvlText w:val="o"/>
      <w:lvlJc w:val="left"/>
      <w:pPr>
        <w:ind w:left="1440" w:hanging="360"/>
      </w:pPr>
      <w:rPr>
        <w:rFonts w:ascii="Courier New" w:hAnsi="Courier New" w:hint="default"/>
      </w:rPr>
    </w:lvl>
    <w:lvl w:ilvl="2" w:tplc="E6C46A9E">
      <w:start w:val="1"/>
      <w:numFmt w:val="bullet"/>
      <w:lvlText w:val=""/>
      <w:lvlJc w:val="left"/>
      <w:pPr>
        <w:ind w:left="2160" w:hanging="360"/>
      </w:pPr>
      <w:rPr>
        <w:rFonts w:ascii="Wingdings" w:hAnsi="Wingdings" w:hint="default"/>
      </w:rPr>
    </w:lvl>
    <w:lvl w:ilvl="3" w:tplc="9C2AA04A">
      <w:start w:val="1"/>
      <w:numFmt w:val="bullet"/>
      <w:lvlText w:val=""/>
      <w:lvlJc w:val="left"/>
      <w:pPr>
        <w:ind w:left="2880" w:hanging="360"/>
      </w:pPr>
      <w:rPr>
        <w:rFonts w:ascii="Symbol" w:hAnsi="Symbol" w:hint="default"/>
      </w:rPr>
    </w:lvl>
    <w:lvl w:ilvl="4" w:tplc="A59CEF18">
      <w:start w:val="1"/>
      <w:numFmt w:val="bullet"/>
      <w:lvlText w:val="o"/>
      <w:lvlJc w:val="left"/>
      <w:pPr>
        <w:ind w:left="3600" w:hanging="360"/>
      </w:pPr>
      <w:rPr>
        <w:rFonts w:ascii="Courier New" w:hAnsi="Courier New" w:hint="default"/>
      </w:rPr>
    </w:lvl>
    <w:lvl w:ilvl="5" w:tplc="16C60BAC">
      <w:start w:val="1"/>
      <w:numFmt w:val="bullet"/>
      <w:lvlText w:val=""/>
      <w:lvlJc w:val="left"/>
      <w:pPr>
        <w:ind w:left="4320" w:hanging="360"/>
      </w:pPr>
      <w:rPr>
        <w:rFonts w:ascii="Wingdings" w:hAnsi="Wingdings" w:hint="default"/>
      </w:rPr>
    </w:lvl>
    <w:lvl w:ilvl="6" w:tplc="20862DAE">
      <w:start w:val="1"/>
      <w:numFmt w:val="bullet"/>
      <w:lvlText w:val=""/>
      <w:lvlJc w:val="left"/>
      <w:pPr>
        <w:ind w:left="5040" w:hanging="360"/>
      </w:pPr>
      <w:rPr>
        <w:rFonts w:ascii="Symbol" w:hAnsi="Symbol" w:hint="default"/>
      </w:rPr>
    </w:lvl>
    <w:lvl w:ilvl="7" w:tplc="DA16F9EC">
      <w:start w:val="1"/>
      <w:numFmt w:val="bullet"/>
      <w:lvlText w:val="o"/>
      <w:lvlJc w:val="left"/>
      <w:pPr>
        <w:ind w:left="5760" w:hanging="360"/>
      </w:pPr>
      <w:rPr>
        <w:rFonts w:ascii="Courier New" w:hAnsi="Courier New" w:hint="default"/>
      </w:rPr>
    </w:lvl>
    <w:lvl w:ilvl="8" w:tplc="5858A174">
      <w:start w:val="1"/>
      <w:numFmt w:val="bullet"/>
      <w:lvlText w:val=""/>
      <w:lvlJc w:val="left"/>
      <w:pPr>
        <w:ind w:left="6480" w:hanging="360"/>
      </w:pPr>
      <w:rPr>
        <w:rFonts w:ascii="Wingdings" w:hAnsi="Wingdings" w:hint="default"/>
      </w:rPr>
    </w:lvl>
  </w:abstractNum>
  <w:abstractNum w:abstractNumId="98" w15:restartNumberingAfterBreak="0">
    <w:nsid w:val="41F85A5A"/>
    <w:multiLevelType w:val="hybridMultilevel"/>
    <w:tmpl w:val="D226AFF8"/>
    <w:lvl w:ilvl="0" w:tplc="5E869A0C">
      <w:start w:val="1"/>
      <w:numFmt w:val="bullet"/>
      <w:lvlText w:val=""/>
      <w:lvlJc w:val="left"/>
      <w:pPr>
        <w:ind w:left="720" w:hanging="360"/>
      </w:pPr>
      <w:rPr>
        <w:rFonts w:ascii="Symbol" w:hAnsi="Symbol" w:hint="default"/>
      </w:rPr>
    </w:lvl>
    <w:lvl w:ilvl="1" w:tplc="6E1EF17C">
      <w:start w:val="1"/>
      <w:numFmt w:val="bullet"/>
      <w:lvlText w:val="o"/>
      <w:lvlJc w:val="left"/>
      <w:pPr>
        <w:ind w:left="1440" w:hanging="360"/>
      </w:pPr>
      <w:rPr>
        <w:rFonts w:ascii="Courier New" w:hAnsi="Courier New" w:hint="default"/>
      </w:rPr>
    </w:lvl>
    <w:lvl w:ilvl="2" w:tplc="B472046C">
      <w:start w:val="1"/>
      <w:numFmt w:val="bullet"/>
      <w:lvlText w:val=""/>
      <w:lvlJc w:val="left"/>
      <w:pPr>
        <w:ind w:left="2160" w:hanging="360"/>
      </w:pPr>
      <w:rPr>
        <w:rFonts w:ascii="Wingdings" w:hAnsi="Wingdings" w:hint="default"/>
      </w:rPr>
    </w:lvl>
    <w:lvl w:ilvl="3" w:tplc="1FE4E9A0">
      <w:start w:val="1"/>
      <w:numFmt w:val="bullet"/>
      <w:lvlText w:val=""/>
      <w:lvlJc w:val="left"/>
      <w:pPr>
        <w:ind w:left="2880" w:hanging="360"/>
      </w:pPr>
      <w:rPr>
        <w:rFonts w:ascii="Symbol" w:hAnsi="Symbol" w:hint="default"/>
      </w:rPr>
    </w:lvl>
    <w:lvl w:ilvl="4" w:tplc="31C49D20">
      <w:start w:val="1"/>
      <w:numFmt w:val="bullet"/>
      <w:lvlText w:val="o"/>
      <w:lvlJc w:val="left"/>
      <w:pPr>
        <w:ind w:left="3600" w:hanging="360"/>
      </w:pPr>
      <w:rPr>
        <w:rFonts w:ascii="Courier New" w:hAnsi="Courier New" w:hint="default"/>
      </w:rPr>
    </w:lvl>
    <w:lvl w:ilvl="5" w:tplc="4DE239F4">
      <w:start w:val="1"/>
      <w:numFmt w:val="bullet"/>
      <w:lvlText w:val=""/>
      <w:lvlJc w:val="left"/>
      <w:pPr>
        <w:ind w:left="4320" w:hanging="360"/>
      </w:pPr>
      <w:rPr>
        <w:rFonts w:ascii="Wingdings" w:hAnsi="Wingdings" w:hint="default"/>
      </w:rPr>
    </w:lvl>
    <w:lvl w:ilvl="6" w:tplc="CE3C7D6C">
      <w:start w:val="1"/>
      <w:numFmt w:val="bullet"/>
      <w:lvlText w:val=""/>
      <w:lvlJc w:val="left"/>
      <w:pPr>
        <w:ind w:left="5040" w:hanging="360"/>
      </w:pPr>
      <w:rPr>
        <w:rFonts w:ascii="Symbol" w:hAnsi="Symbol" w:hint="default"/>
      </w:rPr>
    </w:lvl>
    <w:lvl w:ilvl="7" w:tplc="2312BF64">
      <w:start w:val="1"/>
      <w:numFmt w:val="bullet"/>
      <w:lvlText w:val="o"/>
      <w:lvlJc w:val="left"/>
      <w:pPr>
        <w:ind w:left="5760" w:hanging="360"/>
      </w:pPr>
      <w:rPr>
        <w:rFonts w:ascii="Courier New" w:hAnsi="Courier New" w:hint="default"/>
      </w:rPr>
    </w:lvl>
    <w:lvl w:ilvl="8" w:tplc="FF2A9A72">
      <w:start w:val="1"/>
      <w:numFmt w:val="bullet"/>
      <w:lvlText w:val=""/>
      <w:lvlJc w:val="left"/>
      <w:pPr>
        <w:ind w:left="6480" w:hanging="360"/>
      </w:pPr>
      <w:rPr>
        <w:rFonts w:ascii="Wingdings" w:hAnsi="Wingdings" w:hint="default"/>
      </w:rPr>
    </w:lvl>
  </w:abstractNum>
  <w:abstractNum w:abstractNumId="99" w15:restartNumberingAfterBreak="0">
    <w:nsid w:val="42CE5AD3"/>
    <w:multiLevelType w:val="hybridMultilevel"/>
    <w:tmpl w:val="FFFFFFFF"/>
    <w:lvl w:ilvl="0" w:tplc="1292D318">
      <w:start w:val="1"/>
      <w:numFmt w:val="bullet"/>
      <w:lvlText w:val=""/>
      <w:lvlJc w:val="left"/>
      <w:pPr>
        <w:ind w:left="720" w:hanging="360"/>
      </w:pPr>
      <w:rPr>
        <w:rFonts w:ascii="Symbol" w:hAnsi="Symbol" w:hint="default"/>
      </w:rPr>
    </w:lvl>
    <w:lvl w:ilvl="1" w:tplc="D7964A22">
      <w:start w:val="1"/>
      <w:numFmt w:val="bullet"/>
      <w:lvlText w:val="o"/>
      <w:lvlJc w:val="left"/>
      <w:pPr>
        <w:ind w:left="1440" w:hanging="360"/>
      </w:pPr>
      <w:rPr>
        <w:rFonts w:ascii="Courier New" w:hAnsi="Courier New" w:hint="default"/>
      </w:rPr>
    </w:lvl>
    <w:lvl w:ilvl="2" w:tplc="5990585A">
      <w:start w:val="1"/>
      <w:numFmt w:val="bullet"/>
      <w:lvlText w:val=""/>
      <w:lvlJc w:val="left"/>
      <w:pPr>
        <w:ind w:left="2160" w:hanging="360"/>
      </w:pPr>
      <w:rPr>
        <w:rFonts w:ascii="Wingdings" w:hAnsi="Wingdings" w:hint="default"/>
      </w:rPr>
    </w:lvl>
    <w:lvl w:ilvl="3" w:tplc="DC3EE530">
      <w:start w:val="1"/>
      <w:numFmt w:val="bullet"/>
      <w:lvlText w:val=""/>
      <w:lvlJc w:val="left"/>
      <w:pPr>
        <w:ind w:left="2880" w:hanging="360"/>
      </w:pPr>
      <w:rPr>
        <w:rFonts w:ascii="Symbol" w:hAnsi="Symbol" w:hint="default"/>
      </w:rPr>
    </w:lvl>
    <w:lvl w:ilvl="4" w:tplc="FE48C404">
      <w:start w:val="1"/>
      <w:numFmt w:val="bullet"/>
      <w:lvlText w:val="o"/>
      <w:lvlJc w:val="left"/>
      <w:pPr>
        <w:ind w:left="3600" w:hanging="360"/>
      </w:pPr>
      <w:rPr>
        <w:rFonts w:ascii="Courier New" w:hAnsi="Courier New" w:hint="default"/>
      </w:rPr>
    </w:lvl>
    <w:lvl w:ilvl="5" w:tplc="5B8EC90C">
      <w:start w:val="1"/>
      <w:numFmt w:val="bullet"/>
      <w:lvlText w:val=""/>
      <w:lvlJc w:val="left"/>
      <w:pPr>
        <w:ind w:left="4320" w:hanging="360"/>
      </w:pPr>
      <w:rPr>
        <w:rFonts w:ascii="Wingdings" w:hAnsi="Wingdings" w:hint="default"/>
      </w:rPr>
    </w:lvl>
    <w:lvl w:ilvl="6" w:tplc="858E3722">
      <w:start w:val="1"/>
      <w:numFmt w:val="bullet"/>
      <w:lvlText w:val=""/>
      <w:lvlJc w:val="left"/>
      <w:pPr>
        <w:ind w:left="5040" w:hanging="360"/>
      </w:pPr>
      <w:rPr>
        <w:rFonts w:ascii="Symbol" w:hAnsi="Symbol" w:hint="default"/>
      </w:rPr>
    </w:lvl>
    <w:lvl w:ilvl="7" w:tplc="6BE25D36">
      <w:start w:val="1"/>
      <w:numFmt w:val="bullet"/>
      <w:lvlText w:val="o"/>
      <w:lvlJc w:val="left"/>
      <w:pPr>
        <w:ind w:left="5760" w:hanging="360"/>
      </w:pPr>
      <w:rPr>
        <w:rFonts w:ascii="Courier New" w:hAnsi="Courier New" w:hint="default"/>
      </w:rPr>
    </w:lvl>
    <w:lvl w:ilvl="8" w:tplc="77E610A6">
      <w:start w:val="1"/>
      <w:numFmt w:val="bullet"/>
      <w:lvlText w:val=""/>
      <w:lvlJc w:val="left"/>
      <w:pPr>
        <w:ind w:left="6480" w:hanging="360"/>
      </w:pPr>
      <w:rPr>
        <w:rFonts w:ascii="Wingdings" w:hAnsi="Wingdings" w:hint="default"/>
      </w:rPr>
    </w:lvl>
  </w:abstractNum>
  <w:abstractNum w:abstractNumId="100" w15:restartNumberingAfterBreak="0">
    <w:nsid w:val="432D428B"/>
    <w:multiLevelType w:val="hybridMultilevel"/>
    <w:tmpl w:val="FFFFFFFF"/>
    <w:lvl w:ilvl="0" w:tplc="A53A26E4">
      <w:start w:val="1"/>
      <w:numFmt w:val="bullet"/>
      <w:lvlText w:val=""/>
      <w:lvlJc w:val="left"/>
      <w:pPr>
        <w:ind w:left="720" w:hanging="360"/>
      </w:pPr>
      <w:rPr>
        <w:rFonts w:ascii="Symbol" w:hAnsi="Symbol" w:hint="default"/>
      </w:rPr>
    </w:lvl>
    <w:lvl w:ilvl="1" w:tplc="83B652A6">
      <w:start w:val="1"/>
      <w:numFmt w:val="bullet"/>
      <w:lvlText w:val="o"/>
      <w:lvlJc w:val="left"/>
      <w:pPr>
        <w:ind w:left="1440" w:hanging="360"/>
      </w:pPr>
      <w:rPr>
        <w:rFonts w:ascii="Courier New" w:hAnsi="Courier New" w:hint="default"/>
      </w:rPr>
    </w:lvl>
    <w:lvl w:ilvl="2" w:tplc="0B5AC81A">
      <w:start w:val="1"/>
      <w:numFmt w:val="bullet"/>
      <w:lvlText w:val=""/>
      <w:lvlJc w:val="left"/>
      <w:pPr>
        <w:ind w:left="2160" w:hanging="360"/>
      </w:pPr>
      <w:rPr>
        <w:rFonts w:ascii="Wingdings" w:hAnsi="Wingdings" w:hint="default"/>
      </w:rPr>
    </w:lvl>
    <w:lvl w:ilvl="3" w:tplc="0BA41744">
      <w:start w:val="1"/>
      <w:numFmt w:val="bullet"/>
      <w:lvlText w:val=""/>
      <w:lvlJc w:val="left"/>
      <w:pPr>
        <w:ind w:left="2880" w:hanging="360"/>
      </w:pPr>
      <w:rPr>
        <w:rFonts w:ascii="Symbol" w:hAnsi="Symbol" w:hint="default"/>
      </w:rPr>
    </w:lvl>
    <w:lvl w:ilvl="4" w:tplc="FA342418">
      <w:start w:val="1"/>
      <w:numFmt w:val="bullet"/>
      <w:lvlText w:val="o"/>
      <w:lvlJc w:val="left"/>
      <w:pPr>
        <w:ind w:left="3600" w:hanging="360"/>
      </w:pPr>
      <w:rPr>
        <w:rFonts w:ascii="Courier New" w:hAnsi="Courier New" w:hint="default"/>
      </w:rPr>
    </w:lvl>
    <w:lvl w:ilvl="5" w:tplc="2BF24BB4">
      <w:start w:val="1"/>
      <w:numFmt w:val="bullet"/>
      <w:lvlText w:val=""/>
      <w:lvlJc w:val="left"/>
      <w:pPr>
        <w:ind w:left="4320" w:hanging="360"/>
      </w:pPr>
      <w:rPr>
        <w:rFonts w:ascii="Wingdings" w:hAnsi="Wingdings" w:hint="default"/>
      </w:rPr>
    </w:lvl>
    <w:lvl w:ilvl="6" w:tplc="B406D9BA">
      <w:start w:val="1"/>
      <w:numFmt w:val="bullet"/>
      <w:lvlText w:val=""/>
      <w:lvlJc w:val="left"/>
      <w:pPr>
        <w:ind w:left="5040" w:hanging="360"/>
      </w:pPr>
      <w:rPr>
        <w:rFonts w:ascii="Symbol" w:hAnsi="Symbol" w:hint="default"/>
      </w:rPr>
    </w:lvl>
    <w:lvl w:ilvl="7" w:tplc="70560788">
      <w:start w:val="1"/>
      <w:numFmt w:val="bullet"/>
      <w:lvlText w:val="o"/>
      <w:lvlJc w:val="left"/>
      <w:pPr>
        <w:ind w:left="5760" w:hanging="360"/>
      </w:pPr>
      <w:rPr>
        <w:rFonts w:ascii="Courier New" w:hAnsi="Courier New" w:hint="default"/>
      </w:rPr>
    </w:lvl>
    <w:lvl w:ilvl="8" w:tplc="41FCCECC">
      <w:start w:val="1"/>
      <w:numFmt w:val="bullet"/>
      <w:lvlText w:val=""/>
      <w:lvlJc w:val="left"/>
      <w:pPr>
        <w:ind w:left="6480" w:hanging="360"/>
      </w:pPr>
      <w:rPr>
        <w:rFonts w:ascii="Wingdings" w:hAnsi="Wingdings" w:hint="default"/>
      </w:rPr>
    </w:lvl>
  </w:abstractNum>
  <w:abstractNum w:abstractNumId="101" w15:restartNumberingAfterBreak="0">
    <w:nsid w:val="475A113E"/>
    <w:multiLevelType w:val="multilevel"/>
    <w:tmpl w:val="FFFFFFFF"/>
    <w:lvl w:ilvl="0">
      <w:start w:val="1"/>
      <w:numFmt w:val="bullet"/>
      <w:lvlText w:val="·"/>
      <w:lvlJc w:val="left"/>
      <w:rPr>
        <w:rFonts w:ascii="Symbol" w:hAnsi="Symbol" w:hint="default"/>
        <w:sz w:val="20"/>
      </w:rPr>
    </w:lvl>
    <w:lvl w:ilvl="1">
      <w:start w:val="1"/>
      <w:numFmt w:val="bullet"/>
      <w:lvlText w:val="·"/>
      <w:lvlJc w:val="left"/>
      <w:rPr>
        <w:rFonts w:ascii="Symbol" w:hAnsi="Symbol" w:hint="default"/>
        <w:sz w:val="20"/>
      </w:rPr>
    </w:lvl>
    <w:lvl w:ilvl="2">
      <w:start w:val="1"/>
      <w:numFmt w:val="bullet"/>
      <w:lvlText w:val="·"/>
      <w:lvlJc w:val="left"/>
      <w:rPr>
        <w:rFonts w:ascii="Symbol" w:hAnsi="Symbol" w:hint="default"/>
        <w:sz w:val="20"/>
      </w:rPr>
    </w:lvl>
    <w:lvl w:ilvl="3">
      <w:start w:val="1"/>
      <w:numFmt w:val="bullet"/>
      <w:lvlText w:val="·"/>
      <w:lvlJc w:val="left"/>
      <w:rPr>
        <w:rFonts w:ascii="Symbol" w:hAnsi="Symbol" w:hint="default"/>
        <w:sz w:val="20"/>
      </w:rPr>
    </w:lvl>
    <w:lvl w:ilvl="4">
      <w:start w:val="1"/>
      <w:numFmt w:val="bullet"/>
      <w:lvlText w:val="·"/>
      <w:lvlJc w:val="left"/>
      <w:rPr>
        <w:rFonts w:ascii="Symbol" w:hAnsi="Symbol" w:hint="default"/>
        <w:sz w:val="20"/>
      </w:rPr>
    </w:lvl>
    <w:lvl w:ilvl="5">
      <w:start w:val="1"/>
      <w:numFmt w:val="bullet"/>
      <w:lvlText w:val="·"/>
      <w:lvlJc w:val="left"/>
      <w:rPr>
        <w:rFonts w:ascii="Symbol" w:hAnsi="Symbol" w:hint="default"/>
        <w:sz w:val="20"/>
      </w:rPr>
    </w:lvl>
    <w:lvl w:ilvl="6">
      <w:start w:val="1"/>
      <w:numFmt w:val="bullet"/>
      <w:lvlText w:val="·"/>
      <w:lvlJc w:val="left"/>
      <w:rPr>
        <w:rFonts w:ascii="Symbol" w:hAnsi="Symbol" w:hint="default"/>
        <w:sz w:val="20"/>
      </w:rPr>
    </w:lvl>
    <w:lvl w:ilvl="7">
      <w:start w:val="1"/>
      <w:numFmt w:val="decimal"/>
      <w:lvlText w:val="%1.%2.%3.%4.%5.%6.%7.%8"/>
      <w:lvlJc w:val="left"/>
    </w:lvl>
    <w:lvl w:ilvl="8">
      <w:start w:val="1"/>
      <w:numFmt w:val="decimal"/>
      <w:lvlText w:val="%1.%2.%3.%4.%5.%6.%7.%8.%9"/>
      <w:lvlJc w:val="left"/>
    </w:lvl>
  </w:abstractNum>
  <w:abstractNum w:abstractNumId="102" w15:restartNumberingAfterBreak="0">
    <w:nsid w:val="49F24D1F"/>
    <w:multiLevelType w:val="hybridMultilevel"/>
    <w:tmpl w:val="FFFFFFFF"/>
    <w:lvl w:ilvl="0" w:tplc="B8901164">
      <w:start w:val="1"/>
      <w:numFmt w:val="bullet"/>
      <w:lvlText w:val=""/>
      <w:lvlJc w:val="left"/>
      <w:pPr>
        <w:ind w:left="720" w:hanging="360"/>
      </w:pPr>
      <w:rPr>
        <w:rFonts w:ascii="Symbol" w:hAnsi="Symbol" w:hint="default"/>
      </w:rPr>
    </w:lvl>
    <w:lvl w:ilvl="1" w:tplc="AEF0A17C">
      <w:start w:val="1"/>
      <w:numFmt w:val="bullet"/>
      <w:lvlText w:val="o"/>
      <w:lvlJc w:val="left"/>
      <w:pPr>
        <w:ind w:left="1440" w:hanging="360"/>
      </w:pPr>
      <w:rPr>
        <w:rFonts w:ascii="Courier New" w:hAnsi="Courier New" w:hint="default"/>
      </w:rPr>
    </w:lvl>
    <w:lvl w:ilvl="2" w:tplc="9F2AB7F0">
      <w:start w:val="1"/>
      <w:numFmt w:val="bullet"/>
      <w:lvlText w:val=""/>
      <w:lvlJc w:val="left"/>
      <w:pPr>
        <w:ind w:left="2160" w:hanging="360"/>
      </w:pPr>
      <w:rPr>
        <w:rFonts w:ascii="Wingdings" w:hAnsi="Wingdings" w:hint="default"/>
      </w:rPr>
    </w:lvl>
    <w:lvl w:ilvl="3" w:tplc="F5266FDA">
      <w:start w:val="1"/>
      <w:numFmt w:val="bullet"/>
      <w:lvlText w:val=""/>
      <w:lvlJc w:val="left"/>
      <w:pPr>
        <w:ind w:left="2880" w:hanging="360"/>
      </w:pPr>
      <w:rPr>
        <w:rFonts w:ascii="Symbol" w:hAnsi="Symbol" w:hint="default"/>
      </w:rPr>
    </w:lvl>
    <w:lvl w:ilvl="4" w:tplc="89782332">
      <w:start w:val="1"/>
      <w:numFmt w:val="bullet"/>
      <w:lvlText w:val="o"/>
      <w:lvlJc w:val="left"/>
      <w:pPr>
        <w:ind w:left="3600" w:hanging="360"/>
      </w:pPr>
      <w:rPr>
        <w:rFonts w:ascii="Courier New" w:hAnsi="Courier New" w:hint="default"/>
      </w:rPr>
    </w:lvl>
    <w:lvl w:ilvl="5" w:tplc="831C46C8">
      <w:start w:val="1"/>
      <w:numFmt w:val="bullet"/>
      <w:lvlText w:val=""/>
      <w:lvlJc w:val="left"/>
      <w:pPr>
        <w:ind w:left="4320" w:hanging="360"/>
      </w:pPr>
      <w:rPr>
        <w:rFonts w:ascii="Wingdings" w:hAnsi="Wingdings" w:hint="default"/>
      </w:rPr>
    </w:lvl>
    <w:lvl w:ilvl="6" w:tplc="C46044C4">
      <w:start w:val="1"/>
      <w:numFmt w:val="bullet"/>
      <w:lvlText w:val=""/>
      <w:lvlJc w:val="left"/>
      <w:pPr>
        <w:ind w:left="5040" w:hanging="360"/>
      </w:pPr>
      <w:rPr>
        <w:rFonts w:ascii="Symbol" w:hAnsi="Symbol" w:hint="default"/>
      </w:rPr>
    </w:lvl>
    <w:lvl w:ilvl="7" w:tplc="67ACAA36">
      <w:start w:val="1"/>
      <w:numFmt w:val="bullet"/>
      <w:lvlText w:val="o"/>
      <w:lvlJc w:val="left"/>
      <w:pPr>
        <w:ind w:left="5760" w:hanging="360"/>
      </w:pPr>
      <w:rPr>
        <w:rFonts w:ascii="Courier New" w:hAnsi="Courier New" w:hint="default"/>
      </w:rPr>
    </w:lvl>
    <w:lvl w:ilvl="8" w:tplc="5650C672">
      <w:start w:val="1"/>
      <w:numFmt w:val="bullet"/>
      <w:lvlText w:val=""/>
      <w:lvlJc w:val="left"/>
      <w:pPr>
        <w:ind w:left="6480" w:hanging="360"/>
      </w:pPr>
      <w:rPr>
        <w:rFonts w:ascii="Wingdings" w:hAnsi="Wingdings" w:hint="default"/>
      </w:rPr>
    </w:lvl>
  </w:abstractNum>
  <w:abstractNum w:abstractNumId="103" w15:restartNumberingAfterBreak="0">
    <w:nsid w:val="4A247DD3"/>
    <w:multiLevelType w:val="hybridMultilevel"/>
    <w:tmpl w:val="FFFFFFFF"/>
    <w:lvl w:ilvl="0" w:tplc="521C7B98">
      <w:start w:val="1"/>
      <w:numFmt w:val="bullet"/>
      <w:lvlText w:val=""/>
      <w:lvlJc w:val="left"/>
      <w:pPr>
        <w:ind w:left="720" w:hanging="360"/>
      </w:pPr>
      <w:rPr>
        <w:rFonts w:ascii="Symbol" w:hAnsi="Symbol" w:hint="default"/>
      </w:rPr>
    </w:lvl>
    <w:lvl w:ilvl="1" w:tplc="DA00AAC6">
      <w:start w:val="1"/>
      <w:numFmt w:val="bullet"/>
      <w:lvlText w:val="o"/>
      <w:lvlJc w:val="left"/>
      <w:pPr>
        <w:ind w:left="1440" w:hanging="360"/>
      </w:pPr>
      <w:rPr>
        <w:rFonts w:ascii="Courier New" w:hAnsi="Courier New" w:hint="default"/>
      </w:rPr>
    </w:lvl>
    <w:lvl w:ilvl="2" w:tplc="1E4483FC">
      <w:start w:val="1"/>
      <w:numFmt w:val="bullet"/>
      <w:lvlText w:val=""/>
      <w:lvlJc w:val="left"/>
      <w:pPr>
        <w:ind w:left="2160" w:hanging="360"/>
      </w:pPr>
      <w:rPr>
        <w:rFonts w:ascii="Wingdings" w:hAnsi="Wingdings" w:hint="default"/>
      </w:rPr>
    </w:lvl>
    <w:lvl w:ilvl="3" w:tplc="FFCA6DB6">
      <w:start w:val="1"/>
      <w:numFmt w:val="bullet"/>
      <w:lvlText w:val=""/>
      <w:lvlJc w:val="left"/>
      <w:pPr>
        <w:ind w:left="2880" w:hanging="360"/>
      </w:pPr>
      <w:rPr>
        <w:rFonts w:ascii="Symbol" w:hAnsi="Symbol" w:hint="default"/>
      </w:rPr>
    </w:lvl>
    <w:lvl w:ilvl="4" w:tplc="410A872C">
      <w:start w:val="1"/>
      <w:numFmt w:val="bullet"/>
      <w:lvlText w:val="o"/>
      <w:lvlJc w:val="left"/>
      <w:pPr>
        <w:ind w:left="3600" w:hanging="360"/>
      </w:pPr>
      <w:rPr>
        <w:rFonts w:ascii="Courier New" w:hAnsi="Courier New" w:hint="default"/>
      </w:rPr>
    </w:lvl>
    <w:lvl w:ilvl="5" w:tplc="186AF1CC">
      <w:start w:val="1"/>
      <w:numFmt w:val="bullet"/>
      <w:lvlText w:val=""/>
      <w:lvlJc w:val="left"/>
      <w:pPr>
        <w:ind w:left="4320" w:hanging="360"/>
      </w:pPr>
      <w:rPr>
        <w:rFonts w:ascii="Wingdings" w:hAnsi="Wingdings" w:hint="default"/>
      </w:rPr>
    </w:lvl>
    <w:lvl w:ilvl="6" w:tplc="B120B984">
      <w:start w:val="1"/>
      <w:numFmt w:val="bullet"/>
      <w:lvlText w:val=""/>
      <w:lvlJc w:val="left"/>
      <w:pPr>
        <w:ind w:left="5040" w:hanging="360"/>
      </w:pPr>
      <w:rPr>
        <w:rFonts w:ascii="Symbol" w:hAnsi="Symbol" w:hint="default"/>
      </w:rPr>
    </w:lvl>
    <w:lvl w:ilvl="7" w:tplc="7640F5DA">
      <w:start w:val="1"/>
      <w:numFmt w:val="bullet"/>
      <w:lvlText w:val="o"/>
      <w:lvlJc w:val="left"/>
      <w:pPr>
        <w:ind w:left="5760" w:hanging="360"/>
      </w:pPr>
      <w:rPr>
        <w:rFonts w:ascii="Courier New" w:hAnsi="Courier New" w:hint="default"/>
      </w:rPr>
    </w:lvl>
    <w:lvl w:ilvl="8" w:tplc="6A8E35DE">
      <w:start w:val="1"/>
      <w:numFmt w:val="bullet"/>
      <w:lvlText w:val=""/>
      <w:lvlJc w:val="left"/>
      <w:pPr>
        <w:ind w:left="6480" w:hanging="360"/>
      </w:pPr>
      <w:rPr>
        <w:rFonts w:ascii="Wingdings" w:hAnsi="Wingdings" w:hint="default"/>
      </w:rPr>
    </w:lvl>
  </w:abstractNum>
  <w:abstractNum w:abstractNumId="104" w15:restartNumberingAfterBreak="0">
    <w:nsid w:val="4A850B41"/>
    <w:multiLevelType w:val="hybridMultilevel"/>
    <w:tmpl w:val="FFFFFFFF"/>
    <w:lvl w:ilvl="0" w:tplc="ADC4CFBC">
      <w:start w:val="1"/>
      <w:numFmt w:val="bullet"/>
      <w:lvlText w:val=""/>
      <w:lvlJc w:val="left"/>
      <w:pPr>
        <w:ind w:left="720" w:hanging="360"/>
      </w:pPr>
      <w:rPr>
        <w:rFonts w:ascii="Symbol" w:hAnsi="Symbol" w:hint="default"/>
      </w:rPr>
    </w:lvl>
    <w:lvl w:ilvl="1" w:tplc="D968F2FE">
      <w:start w:val="1"/>
      <w:numFmt w:val="bullet"/>
      <w:lvlText w:val="o"/>
      <w:lvlJc w:val="left"/>
      <w:pPr>
        <w:ind w:left="1440" w:hanging="360"/>
      </w:pPr>
      <w:rPr>
        <w:rFonts w:ascii="Courier New" w:hAnsi="Courier New" w:hint="default"/>
      </w:rPr>
    </w:lvl>
    <w:lvl w:ilvl="2" w:tplc="7B481640">
      <w:start w:val="1"/>
      <w:numFmt w:val="bullet"/>
      <w:lvlText w:val=""/>
      <w:lvlJc w:val="left"/>
      <w:pPr>
        <w:ind w:left="2160" w:hanging="360"/>
      </w:pPr>
      <w:rPr>
        <w:rFonts w:ascii="Wingdings" w:hAnsi="Wingdings" w:hint="default"/>
      </w:rPr>
    </w:lvl>
    <w:lvl w:ilvl="3" w:tplc="147ACF94">
      <w:start w:val="1"/>
      <w:numFmt w:val="bullet"/>
      <w:lvlText w:val=""/>
      <w:lvlJc w:val="left"/>
      <w:pPr>
        <w:ind w:left="2880" w:hanging="360"/>
      </w:pPr>
      <w:rPr>
        <w:rFonts w:ascii="Symbol" w:hAnsi="Symbol" w:hint="default"/>
      </w:rPr>
    </w:lvl>
    <w:lvl w:ilvl="4" w:tplc="13949624">
      <w:start w:val="1"/>
      <w:numFmt w:val="bullet"/>
      <w:lvlText w:val="o"/>
      <w:lvlJc w:val="left"/>
      <w:pPr>
        <w:ind w:left="3600" w:hanging="360"/>
      </w:pPr>
      <w:rPr>
        <w:rFonts w:ascii="Courier New" w:hAnsi="Courier New" w:hint="default"/>
      </w:rPr>
    </w:lvl>
    <w:lvl w:ilvl="5" w:tplc="77A20672">
      <w:start w:val="1"/>
      <w:numFmt w:val="bullet"/>
      <w:lvlText w:val=""/>
      <w:lvlJc w:val="left"/>
      <w:pPr>
        <w:ind w:left="4320" w:hanging="360"/>
      </w:pPr>
      <w:rPr>
        <w:rFonts w:ascii="Wingdings" w:hAnsi="Wingdings" w:hint="default"/>
      </w:rPr>
    </w:lvl>
    <w:lvl w:ilvl="6" w:tplc="AE5816C6">
      <w:start w:val="1"/>
      <w:numFmt w:val="bullet"/>
      <w:lvlText w:val=""/>
      <w:lvlJc w:val="left"/>
      <w:pPr>
        <w:ind w:left="5040" w:hanging="360"/>
      </w:pPr>
      <w:rPr>
        <w:rFonts w:ascii="Symbol" w:hAnsi="Symbol" w:hint="default"/>
      </w:rPr>
    </w:lvl>
    <w:lvl w:ilvl="7" w:tplc="0A0486B6">
      <w:start w:val="1"/>
      <w:numFmt w:val="bullet"/>
      <w:lvlText w:val="o"/>
      <w:lvlJc w:val="left"/>
      <w:pPr>
        <w:ind w:left="5760" w:hanging="360"/>
      </w:pPr>
      <w:rPr>
        <w:rFonts w:ascii="Courier New" w:hAnsi="Courier New" w:hint="default"/>
      </w:rPr>
    </w:lvl>
    <w:lvl w:ilvl="8" w:tplc="6E58A5B6">
      <w:start w:val="1"/>
      <w:numFmt w:val="bullet"/>
      <w:lvlText w:val=""/>
      <w:lvlJc w:val="left"/>
      <w:pPr>
        <w:ind w:left="6480" w:hanging="360"/>
      </w:pPr>
      <w:rPr>
        <w:rFonts w:ascii="Wingdings" w:hAnsi="Wingdings" w:hint="default"/>
      </w:rPr>
    </w:lvl>
  </w:abstractNum>
  <w:abstractNum w:abstractNumId="105" w15:restartNumberingAfterBreak="0">
    <w:nsid w:val="4B43141A"/>
    <w:multiLevelType w:val="hybridMultilevel"/>
    <w:tmpl w:val="9B26ABB4"/>
    <w:lvl w:ilvl="0" w:tplc="CCBCD7A2">
      <w:start w:val="1"/>
      <w:numFmt w:val="bullet"/>
      <w:lvlText w:val="-"/>
      <w:lvlJc w:val="left"/>
      <w:pPr>
        <w:ind w:left="720" w:hanging="360"/>
      </w:pPr>
      <w:rPr>
        <w:rFonts w:ascii="Calibri" w:hAnsi="Calibri" w:hint="default"/>
      </w:rPr>
    </w:lvl>
    <w:lvl w:ilvl="1" w:tplc="195C2856">
      <w:start w:val="1"/>
      <w:numFmt w:val="bullet"/>
      <w:lvlText w:val="o"/>
      <w:lvlJc w:val="left"/>
      <w:pPr>
        <w:ind w:left="1440" w:hanging="360"/>
      </w:pPr>
      <w:rPr>
        <w:rFonts w:ascii="Courier New" w:hAnsi="Courier New" w:hint="default"/>
      </w:rPr>
    </w:lvl>
    <w:lvl w:ilvl="2" w:tplc="DD40943E" w:tentative="1">
      <w:start w:val="1"/>
      <w:numFmt w:val="bullet"/>
      <w:lvlText w:val=""/>
      <w:lvlJc w:val="left"/>
      <w:pPr>
        <w:ind w:left="2160" w:hanging="360"/>
      </w:pPr>
      <w:rPr>
        <w:rFonts w:ascii="Wingdings" w:hAnsi="Wingdings" w:hint="default"/>
      </w:rPr>
    </w:lvl>
    <w:lvl w:ilvl="3" w:tplc="8F52E584" w:tentative="1">
      <w:start w:val="1"/>
      <w:numFmt w:val="bullet"/>
      <w:lvlText w:val=""/>
      <w:lvlJc w:val="left"/>
      <w:pPr>
        <w:ind w:left="2880" w:hanging="360"/>
      </w:pPr>
      <w:rPr>
        <w:rFonts w:ascii="Symbol" w:hAnsi="Symbol" w:hint="default"/>
      </w:rPr>
    </w:lvl>
    <w:lvl w:ilvl="4" w:tplc="A56CCB14" w:tentative="1">
      <w:start w:val="1"/>
      <w:numFmt w:val="bullet"/>
      <w:lvlText w:val="o"/>
      <w:lvlJc w:val="left"/>
      <w:pPr>
        <w:ind w:left="3600" w:hanging="360"/>
      </w:pPr>
      <w:rPr>
        <w:rFonts w:ascii="Courier New" w:hAnsi="Courier New" w:hint="default"/>
      </w:rPr>
    </w:lvl>
    <w:lvl w:ilvl="5" w:tplc="3BDCC00C" w:tentative="1">
      <w:start w:val="1"/>
      <w:numFmt w:val="bullet"/>
      <w:lvlText w:val=""/>
      <w:lvlJc w:val="left"/>
      <w:pPr>
        <w:ind w:left="4320" w:hanging="360"/>
      </w:pPr>
      <w:rPr>
        <w:rFonts w:ascii="Wingdings" w:hAnsi="Wingdings" w:hint="default"/>
      </w:rPr>
    </w:lvl>
    <w:lvl w:ilvl="6" w:tplc="04F6991A" w:tentative="1">
      <w:start w:val="1"/>
      <w:numFmt w:val="bullet"/>
      <w:lvlText w:val=""/>
      <w:lvlJc w:val="left"/>
      <w:pPr>
        <w:ind w:left="5040" w:hanging="360"/>
      </w:pPr>
      <w:rPr>
        <w:rFonts w:ascii="Symbol" w:hAnsi="Symbol" w:hint="default"/>
      </w:rPr>
    </w:lvl>
    <w:lvl w:ilvl="7" w:tplc="F70A06C2" w:tentative="1">
      <w:start w:val="1"/>
      <w:numFmt w:val="bullet"/>
      <w:lvlText w:val="o"/>
      <w:lvlJc w:val="left"/>
      <w:pPr>
        <w:ind w:left="5760" w:hanging="360"/>
      </w:pPr>
      <w:rPr>
        <w:rFonts w:ascii="Courier New" w:hAnsi="Courier New" w:hint="default"/>
      </w:rPr>
    </w:lvl>
    <w:lvl w:ilvl="8" w:tplc="B3BA5BE6" w:tentative="1">
      <w:start w:val="1"/>
      <w:numFmt w:val="bullet"/>
      <w:lvlText w:val=""/>
      <w:lvlJc w:val="left"/>
      <w:pPr>
        <w:ind w:left="6480" w:hanging="360"/>
      </w:pPr>
      <w:rPr>
        <w:rFonts w:ascii="Wingdings" w:hAnsi="Wingdings" w:hint="default"/>
      </w:rPr>
    </w:lvl>
  </w:abstractNum>
  <w:abstractNum w:abstractNumId="106" w15:restartNumberingAfterBreak="0">
    <w:nsid w:val="4B4B747A"/>
    <w:multiLevelType w:val="hybridMultilevel"/>
    <w:tmpl w:val="FFFFFFFF"/>
    <w:lvl w:ilvl="0" w:tplc="F84E4F70">
      <w:start w:val="1"/>
      <w:numFmt w:val="bullet"/>
      <w:lvlText w:val=""/>
      <w:lvlJc w:val="left"/>
      <w:pPr>
        <w:ind w:left="720" w:hanging="360"/>
      </w:pPr>
      <w:rPr>
        <w:rFonts w:ascii="Symbol" w:hAnsi="Symbol" w:hint="default"/>
      </w:rPr>
    </w:lvl>
    <w:lvl w:ilvl="1" w:tplc="082490B6">
      <w:start w:val="1"/>
      <w:numFmt w:val="bullet"/>
      <w:lvlText w:val="o"/>
      <w:lvlJc w:val="left"/>
      <w:pPr>
        <w:ind w:left="1440" w:hanging="360"/>
      </w:pPr>
      <w:rPr>
        <w:rFonts w:ascii="Courier New" w:hAnsi="Courier New" w:hint="default"/>
      </w:rPr>
    </w:lvl>
    <w:lvl w:ilvl="2" w:tplc="3640B298">
      <w:start w:val="1"/>
      <w:numFmt w:val="bullet"/>
      <w:lvlText w:val=""/>
      <w:lvlJc w:val="left"/>
      <w:pPr>
        <w:ind w:left="2160" w:hanging="360"/>
      </w:pPr>
      <w:rPr>
        <w:rFonts w:ascii="Wingdings" w:hAnsi="Wingdings" w:hint="default"/>
      </w:rPr>
    </w:lvl>
    <w:lvl w:ilvl="3" w:tplc="F800B37C">
      <w:start w:val="1"/>
      <w:numFmt w:val="bullet"/>
      <w:lvlText w:val=""/>
      <w:lvlJc w:val="left"/>
      <w:pPr>
        <w:ind w:left="2880" w:hanging="360"/>
      </w:pPr>
      <w:rPr>
        <w:rFonts w:ascii="Symbol" w:hAnsi="Symbol" w:hint="default"/>
      </w:rPr>
    </w:lvl>
    <w:lvl w:ilvl="4" w:tplc="1D383B1C">
      <w:start w:val="1"/>
      <w:numFmt w:val="bullet"/>
      <w:lvlText w:val="o"/>
      <w:lvlJc w:val="left"/>
      <w:pPr>
        <w:ind w:left="3600" w:hanging="360"/>
      </w:pPr>
      <w:rPr>
        <w:rFonts w:ascii="Courier New" w:hAnsi="Courier New" w:hint="default"/>
      </w:rPr>
    </w:lvl>
    <w:lvl w:ilvl="5" w:tplc="FCF87A1E">
      <w:start w:val="1"/>
      <w:numFmt w:val="bullet"/>
      <w:lvlText w:val=""/>
      <w:lvlJc w:val="left"/>
      <w:pPr>
        <w:ind w:left="4320" w:hanging="360"/>
      </w:pPr>
      <w:rPr>
        <w:rFonts w:ascii="Wingdings" w:hAnsi="Wingdings" w:hint="default"/>
      </w:rPr>
    </w:lvl>
    <w:lvl w:ilvl="6" w:tplc="3FFC181A">
      <w:start w:val="1"/>
      <w:numFmt w:val="bullet"/>
      <w:lvlText w:val=""/>
      <w:lvlJc w:val="left"/>
      <w:pPr>
        <w:ind w:left="5040" w:hanging="360"/>
      </w:pPr>
      <w:rPr>
        <w:rFonts w:ascii="Symbol" w:hAnsi="Symbol" w:hint="default"/>
      </w:rPr>
    </w:lvl>
    <w:lvl w:ilvl="7" w:tplc="15F26194">
      <w:start w:val="1"/>
      <w:numFmt w:val="bullet"/>
      <w:lvlText w:val="o"/>
      <w:lvlJc w:val="left"/>
      <w:pPr>
        <w:ind w:left="5760" w:hanging="360"/>
      </w:pPr>
      <w:rPr>
        <w:rFonts w:ascii="Courier New" w:hAnsi="Courier New" w:hint="default"/>
      </w:rPr>
    </w:lvl>
    <w:lvl w:ilvl="8" w:tplc="CA64D6B6">
      <w:start w:val="1"/>
      <w:numFmt w:val="bullet"/>
      <w:lvlText w:val=""/>
      <w:lvlJc w:val="left"/>
      <w:pPr>
        <w:ind w:left="6480" w:hanging="360"/>
      </w:pPr>
      <w:rPr>
        <w:rFonts w:ascii="Wingdings" w:hAnsi="Wingdings" w:hint="default"/>
      </w:rPr>
    </w:lvl>
  </w:abstractNum>
  <w:abstractNum w:abstractNumId="107" w15:restartNumberingAfterBreak="0">
    <w:nsid w:val="4B802A2A"/>
    <w:multiLevelType w:val="hybridMultilevel"/>
    <w:tmpl w:val="FFFFFFFF"/>
    <w:lvl w:ilvl="0" w:tplc="7D243B18">
      <w:start w:val="1"/>
      <w:numFmt w:val="bullet"/>
      <w:lvlText w:val=""/>
      <w:lvlJc w:val="left"/>
      <w:pPr>
        <w:ind w:left="720" w:hanging="360"/>
      </w:pPr>
      <w:rPr>
        <w:rFonts w:ascii="Symbol" w:hAnsi="Symbol" w:hint="default"/>
      </w:rPr>
    </w:lvl>
    <w:lvl w:ilvl="1" w:tplc="7D1E513C">
      <w:start w:val="1"/>
      <w:numFmt w:val="bullet"/>
      <w:lvlText w:val="o"/>
      <w:lvlJc w:val="left"/>
      <w:pPr>
        <w:ind w:left="1440" w:hanging="360"/>
      </w:pPr>
      <w:rPr>
        <w:rFonts w:ascii="Courier New" w:hAnsi="Courier New" w:hint="default"/>
      </w:rPr>
    </w:lvl>
    <w:lvl w:ilvl="2" w:tplc="CCB8224C">
      <w:start w:val="1"/>
      <w:numFmt w:val="bullet"/>
      <w:lvlText w:val=""/>
      <w:lvlJc w:val="left"/>
      <w:pPr>
        <w:ind w:left="2160" w:hanging="360"/>
      </w:pPr>
      <w:rPr>
        <w:rFonts w:ascii="Wingdings" w:hAnsi="Wingdings" w:hint="default"/>
      </w:rPr>
    </w:lvl>
    <w:lvl w:ilvl="3" w:tplc="406CD6E2">
      <w:start w:val="1"/>
      <w:numFmt w:val="bullet"/>
      <w:lvlText w:val=""/>
      <w:lvlJc w:val="left"/>
      <w:pPr>
        <w:ind w:left="2880" w:hanging="360"/>
      </w:pPr>
      <w:rPr>
        <w:rFonts w:ascii="Symbol" w:hAnsi="Symbol" w:hint="default"/>
      </w:rPr>
    </w:lvl>
    <w:lvl w:ilvl="4" w:tplc="4B0C5EC6">
      <w:start w:val="1"/>
      <w:numFmt w:val="bullet"/>
      <w:lvlText w:val="o"/>
      <w:lvlJc w:val="left"/>
      <w:pPr>
        <w:ind w:left="3600" w:hanging="360"/>
      </w:pPr>
      <w:rPr>
        <w:rFonts w:ascii="Courier New" w:hAnsi="Courier New" w:hint="default"/>
      </w:rPr>
    </w:lvl>
    <w:lvl w:ilvl="5" w:tplc="38940F34">
      <w:start w:val="1"/>
      <w:numFmt w:val="bullet"/>
      <w:lvlText w:val=""/>
      <w:lvlJc w:val="left"/>
      <w:pPr>
        <w:ind w:left="4320" w:hanging="360"/>
      </w:pPr>
      <w:rPr>
        <w:rFonts w:ascii="Wingdings" w:hAnsi="Wingdings" w:hint="default"/>
      </w:rPr>
    </w:lvl>
    <w:lvl w:ilvl="6" w:tplc="9C84E44A">
      <w:start w:val="1"/>
      <w:numFmt w:val="bullet"/>
      <w:lvlText w:val=""/>
      <w:lvlJc w:val="left"/>
      <w:pPr>
        <w:ind w:left="5040" w:hanging="360"/>
      </w:pPr>
      <w:rPr>
        <w:rFonts w:ascii="Symbol" w:hAnsi="Symbol" w:hint="default"/>
      </w:rPr>
    </w:lvl>
    <w:lvl w:ilvl="7" w:tplc="8F7402D0">
      <w:start w:val="1"/>
      <w:numFmt w:val="bullet"/>
      <w:lvlText w:val="o"/>
      <w:lvlJc w:val="left"/>
      <w:pPr>
        <w:ind w:left="5760" w:hanging="360"/>
      </w:pPr>
      <w:rPr>
        <w:rFonts w:ascii="Courier New" w:hAnsi="Courier New" w:hint="default"/>
      </w:rPr>
    </w:lvl>
    <w:lvl w:ilvl="8" w:tplc="6672ABC4">
      <w:start w:val="1"/>
      <w:numFmt w:val="bullet"/>
      <w:lvlText w:val=""/>
      <w:lvlJc w:val="left"/>
      <w:pPr>
        <w:ind w:left="6480" w:hanging="360"/>
      </w:pPr>
      <w:rPr>
        <w:rFonts w:ascii="Wingdings" w:hAnsi="Wingdings" w:hint="default"/>
      </w:rPr>
    </w:lvl>
  </w:abstractNum>
  <w:abstractNum w:abstractNumId="108" w15:restartNumberingAfterBreak="0">
    <w:nsid w:val="4BB063A9"/>
    <w:multiLevelType w:val="hybridMultilevel"/>
    <w:tmpl w:val="3B8E29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15:restartNumberingAfterBreak="0">
    <w:nsid w:val="4C35DE11"/>
    <w:multiLevelType w:val="hybridMultilevel"/>
    <w:tmpl w:val="810C1ADA"/>
    <w:lvl w:ilvl="0" w:tplc="5BCC1CA8">
      <w:start w:val="1"/>
      <w:numFmt w:val="bullet"/>
      <w:lvlText w:val=""/>
      <w:lvlJc w:val="left"/>
      <w:pPr>
        <w:ind w:left="720" w:hanging="360"/>
      </w:pPr>
      <w:rPr>
        <w:rFonts w:ascii="Symbol" w:hAnsi="Symbol" w:hint="default"/>
      </w:rPr>
    </w:lvl>
    <w:lvl w:ilvl="1" w:tplc="A596ED2E">
      <w:start w:val="1"/>
      <w:numFmt w:val="bullet"/>
      <w:lvlText w:val="o"/>
      <w:lvlJc w:val="left"/>
      <w:pPr>
        <w:ind w:left="1440" w:hanging="360"/>
      </w:pPr>
      <w:rPr>
        <w:rFonts w:ascii="Courier New" w:hAnsi="Courier New" w:hint="default"/>
      </w:rPr>
    </w:lvl>
    <w:lvl w:ilvl="2" w:tplc="95C42210">
      <w:start w:val="1"/>
      <w:numFmt w:val="bullet"/>
      <w:lvlText w:val=""/>
      <w:lvlJc w:val="left"/>
      <w:pPr>
        <w:ind w:left="2160" w:hanging="360"/>
      </w:pPr>
      <w:rPr>
        <w:rFonts w:ascii="Wingdings" w:hAnsi="Wingdings" w:hint="default"/>
      </w:rPr>
    </w:lvl>
    <w:lvl w:ilvl="3" w:tplc="0BC877FA">
      <w:start w:val="1"/>
      <w:numFmt w:val="bullet"/>
      <w:lvlText w:val=""/>
      <w:lvlJc w:val="left"/>
      <w:pPr>
        <w:ind w:left="2880" w:hanging="360"/>
      </w:pPr>
      <w:rPr>
        <w:rFonts w:ascii="Symbol" w:hAnsi="Symbol" w:hint="default"/>
      </w:rPr>
    </w:lvl>
    <w:lvl w:ilvl="4" w:tplc="35324EF2">
      <w:start w:val="1"/>
      <w:numFmt w:val="bullet"/>
      <w:lvlText w:val="o"/>
      <w:lvlJc w:val="left"/>
      <w:pPr>
        <w:ind w:left="3600" w:hanging="360"/>
      </w:pPr>
      <w:rPr>
        <w:rFonts w:ascii="Courier New" w:hAnsi="Courier New" w:hint="default"/>
      </w:rPr>
    </w:lvl>
    <w:lvl w:ilvl="5" w:tplc="01F0C6DA">
      <w:start w:val="1"/>
      <w:numFmt w:val="bullet"/>
      <w:lvlText w:val=""/>
      <w:lvlJc w:val="left"/>
      <w:pPr>
        <w:ind w:left="4320" w:hanging="360"/>
      </w:pPr>
      <w:rPr>
        <w:rFonts w:ascii="Wingdings" w:hAnsi="Wingdings" w:hint="default"/>
      </w:rPr>
    </w:lvl>
    <w:lvl w:ilvl="6" w:tplc="56BA7266">
      <w:start w:val="1"/>
      <w:numFmt w:val="bullet"/>
      <w:lvlText w:val=""/>
      <w:lvlJc w:val="left"/>
      <w:pPr>
        <w:ind w:left="5040" w:hanging="360"/>
      </w:pPr>
      <w:rPr>
        <w:rFonts w:ascii="Symbol" w:hAnsi="Symbol" w:hint="default"/>
      </w:rPr>
    </w:lvl>
    <w:lvl w:ilvl="7" w:tplc="462EB370">
      <w:start w:val="1"/>
      <w:numFmt w:val="bullet"/>
      <w:lvlText w:val="o"/>
      <w:lvlJc w:val="left"/>
      <w:pPr>
        <w:ind w:left="5760" w:hanging="360"/>
      </w:pPr>
      <w:rPr>
        <w:rFonts w:ascii="Courier New" w:hAnsi="Courier New" w:hint="default"/>
      </w:rPr>
    </w:lvl>
    <w:lvl w:ilvl="8" w:tplc="3D9E2F22">
      <w:start w:val="1"/>
      <w:numFmt w:val="bullet"/>
      <w:lvlText w:val=""/>
      <w:lvlJc w:val="left"/>
      <w:pPr>
        <w:ind w:left="6480" w:hanging="360"/>
      </w:pPr>
      <w:rPr>
        <w:rFonts w:ascii="Wingdings" w:hAnsi="Wingdings" w:hint="default"/>
      </w:rPr>
    </w:lvl>
  </w:abstractNum>
  <w:abstractNum w:abstractNumId="110" w15:restartNumberingAfterBreak="0">
    <w:nsid w:val="4C8F5BAE"/>
    <w:multiLevelType w:val="hybridMultilevel"/>
    <w:tmpl w:val="D730D002"/>
    <w:lvl w:ilvl="0" w:tplc="65E2F70E">
      <w:start w:val="1"/>
      <w:numFmt w:val="decimal"/>
      <w:lvlText w:val="%1."/>
      <w:lvlJc w:val="left"/>
      <w:pPr>
        <w:ind w:left="720" w:hanging="360"/>
      </w:pPr>
    </w:lvl>
    <w:lvl w:ilvl="1" w:tplc="7848F32A">
      <w:start w:val="1"/>
      <w:numFmt w:val="lowerLetter"/>
      <w:lvlText w:val="%2."/>
      <w:lvlJc w:val="left"/>
      <w:pPr>
        <w:ind w:left="1440" w:hanging="360"/>
      </w:pPr>
    </w:lvl>
    <w:lvl w:ilvl="2" w:tplc="42807FE0">
      <w:start w:val="1"/>
      <w:numFmt w:val="lowerRoman"/>
      <w:lvlText w:val="%3."/>
      <w:lvlJc w:val="right"/>
      <w:pPr>
        <w:ind w:left="2160" w:hanging="180"/>
      </w:pPr>
    </w:lvl>
    <w:lvl w:ilvl="3" w:tplc="130637F4">
      <w:start w:val="1"/>
      <w:numFmt w:val="decimal"/>
      <w:lvlText w:val="%4."/>
      <w:lvlJc w:val="left"/>
      <w:pPr>
        <w:ind w:left="2880" w:hanging="360"/>
      </w:pPr>
    </w:lvl>
    <w:lvl w:ilvl="4" w:tplc="18FCEA66">
      <w:start w:val="1"/>
      <w:numFmt w:val="lowerLetter"/>
      <w:lvlText w:val="%5."/>
      <w:lvlJc w:val="left"/>
      <w:pPr>
        <w:ind w:left="3600" w:hanging="360"/>
      </w:pPr>
    </w:lvl>
    <w:lvl w:ilvl="5" w:tplc="F5DE0A3C">
      <w:start w:val="1"/>
      <w:numFmt w:val="lowerRoman"/>
      <w:lvlText w:val="%6."/>
      <w:lvlJc w:val="right"/>
      <w:pPr>
        <w:ind w:left="4320" w:hanging="180"/>
      </w:pPr>
    </w:lvl>
    <w:lvl w:ilvl="6" w:tplc="1A1CF71E">
      <w:start w:val="1"/>
      <w:numFmt w:val="decimal"/>
      <w:lvlText w:val="%7."/>
      <w:lvlJc w:val="left"/>
      <w:pPr>
        <w:ind w:left="5040" w:hanging="360"/>
      </w:pPr>
    </w:lvl>
    <w:lvl w:ilvl="7" w:tplc="F9FE1BF4">
      <w:start w:val="1"/>
      <w:numFmt w:val="lowerLetter"/>
      <w:lvlText w:val="%8."/>
      <w:lvlJc w:val="left"/>
      <w:pPr>
        <w:ind w:left="5760" w:hanging="360"/>
      </w:pPr>
    </w:lvl>
    <w:lvl w:ilvl="8" w:tplc="B7220B44">
      <w:start w:val="1"/>
      <w:numFmt w:val="lowerRoman"/>
      <w:lvlText w:val="%9."/>
      <w:lvlJc w:val="right"/>
      <w:pPr>
        <w:ind w:left="6480" w:hanging="180"/>
      </w:pPr>
    </w:lvl>
  </w:abstractNum>
  <w:abstractNum w:abstractNumId="111" w15:restartNumberingAfterBreak="0">
    <w:nsid w:val="4CD63473"/>
    <w:multiLevelType w:val="hybridMultilevel"/>
    <w:tmpl w:val="FFFFFFFF"/>
    <w:lvl w:ilvl="0" w:tplc="17821798">
      <w:start w:val="1"/>
      <w:numFmt w:val="bullet"/>
      <w:lvlText w:val=""/>
      <w:lvlJc w:val="left"/>
      <w:pPr>
        <w:ind w:left="720" w:hanging="360"/>
      </w:pPr>
      <w:rPr>
        <w:rFonts w:ascii="Symbol" w:hAnsi="Symbol" w:hint="default"/>
      </w:rPr>
    </w:lvl>
    <w:lvl w:ilvl="1" w:tplc="7BB43670">
      <w:start w:val="1"/>
      <w:numFmt w:val="bullet"/>
      <w:lvlText w:val="o"/>
      <w:lvlJc w:val="left"/>
      <w:pPr>
        <w:ind w:left="1440" w:hanging="360"/>
      </w:pPr>
      <w:rPr>
        <w:rFonts w:ascii="Courier New" w:hAnsi="Courier New" w:hint="default"/>
      </w:rPr>
    </w:lvl>
    <w:lvl w:ilvl="2" w:tplc="F27E86E0">
      <w:start w:val="1"/>
      <w:numFmt w:val="bullet"/>
      <w:lvlText w:val=""/>
      <w:lvlJc w:val="left"/>
      <w:pPr>
        <w:ind w:left="2160" w:hanging="360"/>
      </w:pPr>
      <w:rPr>
        <w:rFonts w:ascii="Wingdings" w:hAnsi="Wingdings" w:hint="default"/>
      </w:rPr>
    </w:lvl>
    <w:lvl w:ilvl="3" w:tplc="D1B494D8">
      <w:start w:val="1"/>
      <w:numFmt w:val="bullet"/>
      <w:lvlText w:val=""/>
      <w:lvlJc w:val="left"/>
      <w:pPr>
        <w:ind w:left="2880" w:hanging="360"/>
      </w:pPr>
      <w:rPr>
        <w:rFonts w:ascii="Symbol" w:hAnsi="Symbol" w:hint="default"/>
      </w:rPr>
    </w:lvl>
    <w:lvl w:ilvl="4" w:tplc="A7A4C17C">
      <w:start w:val="1"/>
      <w:numFmt w:val="bullet"/>
      <w:lvlText w:val="o"/>
      <w:lvlJc w:val="left"/>
      <w:pPr>
        <w:ind w:left="3600" w:hanging="360"/>
      </w:pPr>
      <w:rPr>
        <w:rFonts w:ascii="Courier New" w:hAnsi="Courier New" w:hint="default"/>
      </w:rPr>
    </w:lvl>
    <w:lvl w:ilvl="5" w:tplc="4EAC9948">
      <w:start w:val="1"/>
      <w:numFmt w:val="bullet"/>
      <w:lvlText w:val=""/>
      <w:lvlJc w:val="left"/>
      <w:pPr>
        <w:ind w:left="4320" w:hanging="360"/>
      </w:pPr>
      <w:rPr>
        <w:rFonts w:ascii="Wingdings" w:hAnsi="Wingdings" w:hint="default"/>
      </w:rPr>
    </w:lvl>
    <w:lvl w:ilvl="6" w:tplc="D18C8586">
      <w:start w:val="1"/>
      <w:numFmt w:val="bullet"/>
      <w:lvlText w:val=""/>
      <w:lvlJc w:val="left"/>
      <w:pPr>
        <w:ind w:left="5040" w:hanging="360"/>
      </w:pPr>
      <w:rPr>
        <w:rFonts w:ascii="Symbol" w:hAnsi="Symbol" w:hint="default"/>
      </w:rPr>
    </w:lvl>
    <w:lvl w:ilvl="7" w:tplc="C43A7DAC">
      <w:start w:val="1"/>
      <w:numFmt w:val="bullet"/>
      <w:lvlText w:val="o"/>
      <w:lvlJc w:val="left"/>
      <w:pPr>
        <w:ind w:left="5760" w:hanging="360"/>
      </w:pPr>
      <w:rPr>
        <w:rFonts w:ascii="Courier New" w:hAnsi="Courier New" w:hint="default"/>
      </w:rPr>
    </w:lvl>
    <w:lvl w:ilvl="8" w:tplc="D276770E">
      <w:start w:val="1"/>
      <w:numFmt w:val="bullet"/>
      <w:lvlText w:val=""/>
      <w:lvlJc w:val="left"/>
      <w:pPr>
        <w:ind w:left="6480" w:hanging="360"/>
      </w:pPr>
      <w:rPr>
        <w:rFonts w:ascii="Wingdings" w:hAnsi="Wingdings" w:hint="default"/>
      </w:rPr>
    </w:lvl>
  </w:abstractNum>
  <w:abstractNum w:abstractNumId="112" w15:restartNumberingAfterBreak="0">
    <w:nsid w:val="4DD05903"/>
    <w:multiLevelType w:val="hybridMultilevel"/>
    <w:tmpl w:val="3E2EC6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3" w15:restartNumberingAfterBreak="0">
    <w:nsid w:val="4E3373D0"/>
    <w:multiLevelType w:val="hybridMultilevel"/>
    <w:tmpl w:val="A118BC92"/>
    <w:lvl w:ilvl="0" w:tplc="D75A5896">
      <w:start w:val="1"/>
      <w:numFmt w:val="bullet"/>
      <w:lvlText w:val=""/>
      <w:lvlJc w:val="left"/>
      <w:pPr>
        <w:ind w:left="720" w:hanging="360"/>
      </w:pPr>
      <w:rPr>
        <w:rFonts w:ascii="Symbol" w:hAnsi="Symbol" w:hint="default"/>
      </w:rPr>
    </w:lvl>
    <w:lvl w:ilvl="1" w:tplc="E6C225D6">
      <w:start w:val="1"/>
      <w:numFmt w:val="bullet"/>
      <w:lvlText w:val="o"/>
      <w:lvlJc w:val="left"/>
      <w:pPr>
        <w:ind w:left="1440" w:hanging="360"/>
      </w:pPr>
      <w:rPr>
        <w:rFonts w:ascii="Courier New" w:hAnsi="Courier New" w:hint="default"/>
      </w:rPr>
    </w:lvl>
    <w:lvl w:ilvl="2" w:tplc="0C1835CE">
      <w:start w:val="1"/>
      <w:numFmt w:val="bullet"/>
      <w:lvlText w:val=""/>
      <w:lvlJc w:val="left"/>
      <w:pPr>
        <w:ind w:left="2160" w:hanging="360"/>
      </w:pPr>
      <w:rPr>
        <w:rFonts w:ascii="Wingdings" w:hAnsi="Wingdings" w:hint="default"/>
      </w:rPr>
    </w:lvl>
    <w:lvl w:ilvl="3" w:tplc="888A8D72">
      <w:start w:val="1"/>
      <w:numFmt w:val="bullet"/>
      <w:lvlText w:val=""/>
      <w:lvlJc w:val="left"/>
      <w:pPr>
        <w:ind w:left="2880" w:hanging="360"/>
      </w:pPr>
      <w:rPr>
        <w:rFonts w:ascii="Symbol" w:hAnsi="Symbol" w:hint="default"/>
      </w:rPr>
    </w:lvl>
    <w:lvl w:ilvl="4" w:tplc="DAC0AD94">
      <w:start w:val="1"/>
      <w:numFmt w:val="bullet"/>
      <w:lvlText w:val="o"/>
      <w:lvlJc w:val="left"/>
      <w:pPr>
        <w:ind w:left="3600" w:hanging="360"/>
      </w:pPr>
      <w:rPr>
        <w:rFonts w:ascii="Courier New" w:hAnsi="Courier New" w:hint="default"/>
      </w:rPr>
    </w:lvl>
    <w:lvl w:ilvl="5" w:tplc="992CA568">
      <w:start w:val="1"/>
      <w:numFmt w:val="bullet"/>
      <w:lvlText w:val=""/>
      <w:lvlJc w:val="left"/>
      <w:pPr>
        <w:ind w:left="4320" w:hanging="360"/>
      </w:pPr>
      <w:rPr>
        <w:rFonts w:ascii="Wingdings" w:hAnsi="Wingdings" w:hint="default"/>
      </w:rPr>
    </w:lvl>
    <w:lvl w:ilvl="6" w:tplc="088C1DAE">
      <w:start w:val="1"/>
      <w:numFmt w:val="bullet"/>
      <w:lvlText w:val=""/>
      <w:lvlJc w:val="left"/>
      <w:pPr>
        <w:ind w:left="5040" w:hanging="360"/>
      </w:pPr>
      <w:rPr>
        <w:rFonts w:ascii="Symbol" w:hAnsi="Symbol" w:hint="default"/>
      </w:rPr>
    </w:lvl>
    <w:lvl w:ilvl="7" w:tplc="F80EBE74">
      <w:start w:val="1"/>
      <w:numFmt w:val="bullet"/>
      <w:lvlText w:val="o"/>
      <w:lvlJc w:val="left"/>
      <w:pPr>
        <w:ind w:left="5760" w:hanging="360"/>
      </w:pPr>
      <w:rPr>
        <w:rFonts w:ascii="Courier New" w:hAnsi="Courier New" w:hint="default"/>
      </w:rPr>
    </w:lvl>
    <w:lvl w:ilvl="8" w:tplc="07104E40">
      <w:start w:val="1"/>
      <w:numFmt w:val="bullet"/>
      <w:lvlText w:val=""/>
      <w:lvlJc w:val="left"/>
      <w:pPr>
        <w:ind w:left="6480" w:hanging="360"/>
      </w:pPr>
      <w:rPr>
        <w:rFonts w:ascii="Wingdings" w:hAnsi="Wingdings" w:hint="default"/>
      </w:rPr>
    </w:lvl>
  </w:abstractNum>
  <w:abstractNum w:abstractNumId="114" w15:restartNumberingAfterBreak="0">
    <w:nsid w:val="4E3CA592"/>
    <w:multiLevelType w:val="hybridMultilevel"/>
    <w:tmpl w:val="FFFFFFFF"/>
    <w:lvl w:ilvl="0" w:tplc="094046AE">
      <w:start w:val="1"/>
      <w:numFmt w:val="bullet"/>
      <w:lvlText w:val=""/>
      <w:lvlJc w:val="left"/>
      <w:pPr>
        <w:ind w:left="720" w:hanging="360"/>
      </w:pPr>
      <w:rPr>
        <w:rFonts w:ascii="Symbol" w:hAnsi="Symbol" w:hint="default"/>
      </w:rPr>
    </w:lvl>
    <w:lvl w:ilvl="1" w:tplc="01EC1E50">
      <w:start w:val="1"/>
      <w:numFmt w:val="bullet"/>
      <w:lvlText w:val="o"/>
      <w:lvlJc w:val="left"/>
      <w:pPr>
        <w:ind w:left="1440" w:hanging="360"/>
      </w:pPr>
      <w:rPr>
        <w:rFonts w:ascii="Courier New" w:hAnsi="Courier New" w:hint="default"/>
      </w:rPr>
    </w:lvl>
    <w:lvl w:ilvl="2" w:tplc="592ED1EE">
      <w:start w:val="1"/>
      <w:numFmt w:val="bullet"/>
      <w:lvlText w:val=""/>
      <w:lvlJc w:val="left"/>
      <w:pPr>
        <w:ind w:left="2160" w:hanging="360"/>
      </w:pPr>
      <w:rPr>
        <w:rFonts w:ascii="Wingdings" w:hAnsi="Wingdings" w:hint="default"/>
      </w:rPr>
    </w:lvl>
    <w:lvl w:ilvl="3" w:tplc="12384952">
      <w:start w:val="1"/>
      <w:numFmt w:val="bullet"/>
      <w:lvlText w:val=""/>
      <w:lvlJc w:val="left"/>
      <w:pPr>
        <w:ind w:left="2880" w:hanging="360"/>
      </w:pPr>
      <w:rPr>
        <w:rFonts w:ascii="Symbol" w:hAnsi="Symbol" w:hint="default"/>
      </w:rPr>
    </w:lvl>
    <w:lvl w:ilvl="4" w:tplc="4232CDC8">
      <w:start w:val="1"/>
      <w:numFmt w:val="bullet"/>
      <w:lvlText w:val="o"/>
      <w:lvlJc w:val="left"/>
      <w:pPr>
        <w:ind w:left="3600" w:hanging="360"/>
      </w:pPr>
      <w:rPr>
        <w:rFonts w:ascii="Courier New" w:hAnsi="Courier New" w:hint="default"/>
      </w:rPr>
    </w:lvl>
    <w:lvl w:ilvl="5" w:tplc="F5E4ED2A">
      <w:start w:val="1"/>
      <w:numFmt w:val="bullet"/>
      <w:lvlText w:val=""/>
      <w:lvlJc w:val="left"/>
      <w:pPr>
        <w:ind w:left="4320" w:hanging="360"/>
      </w:pPr>
      <w:rPr>
        <w:rFonts w:ascii="Wingdings" w:hAnsi="Wingdings" w:hint="default"/>
      </w:rPr>
    </w:lvl>
    <w:lvl w:ilvl="6" w:tplc="11624268">
      <w:start w:val="1"/>
      <w:numFmt w:val="bullet"/>
      <w:lvlText w:val=""/>
      <w:lvlJc w:val="left"/>
      <w:pPr>
        <w:ind w:left="5040" w:hanging="360"/>
      </w:pPr>
      <w:rPr>
        <w:rFonts w:ascii="Symbol" w:hAnsi="Symbol" w:hint="default"/>
      </w:rPr>
    </w:lvl>
    <w:lvl w:ilvl="7" w:tplc="EC5660FE">
      <w:start w:val="1"/>
      <w:numFmt w:val="bullet"/>
      <w:lvlText w:val="o"/>
      <w:lvlJc w:val="left"/>
      <w:pPr>
        <w:ind w:left="5760" w:hanging="360"/>
      </w:pPr>
      <w:rPr>
        <w:rFonts w:ascii="Courier New" w:hAnsi="Courier New" w:hint="default"/>
      </w:rPr>
    </w:lvl>
    <w:lvl w:ilvl="8" w:tplc="5FB644CC">
      <w:start w:val="1"/>
      <w:numFmt w:val="bullet"/>
      <w:lvlText w:val=""/>
      <w:lvlJc w:val="left"/>
      <w:pPr>
        <w:ind w:left="6480" w:hanging="360"/>
      </w:pPr>
      <w:rPr>
        <w:rFonts w:ascii="Wingdings" w:hAnsi="Wingdings" w:hint="default"/>
      </w:rPr>
    </w:lvl>
  </w:abstractNum>
  <w:abstractNum w:abstractNumId="115" w15:restartNumberingAfterBreak="0">
    <w:nsid w:val="4E764A9E"/>
    <w:multiLevelType w:val="hybridMultilevel"/>
    <w:tmpl w:val="A85EB48C"/>
    <w:lvl w:ilvl="0" w:tplc="1D92F07E">
      <w:start w:val="1"/>
      <w:numFmt w:val="bullet"/>
      <w:lvlText w:val=""/>
      <w:lvlJc w:val="left"/>
      <w:pPr>
        <w:ind w:left="720" w:hanging="360"/>
      </w:pPr>
      <w:rPr>
        <w:rFonts w:ascii="Symbol" w:hAnsi="Symbol" w:hint="default"/>
      </w:rPr>
    </w:lvl>
    <w:lvl w:ilvl="1" w:tplc="93861F0A">
      <w:start w:val="1"/>
      <w:numFmt w:val="bullet"/>
      <w:lvlText w:val="o"/>
      <w:lvlJc w:val="left"/>
      <w:pPr>
        <w:ind w:left="1440" w:hanging="360"/>
      </w:pPr>
      <w:rPr>
        <w:rFonts w:ascii="Courier New" w:hAnsi="Courier New" w:hint="default"/>
      </w:rPr>
    </w:lvl>
    <w:lvl w:ilvl="2" w:tplc="3960A372">
      <w:start w:val="1"/>
      <w:numFmt w:val="bullet"/>
      <w:lvlText w:val=""/>
      <w:lvlJc w:val="left"/>
      <w:pPr>
        <w:ind w:left="2160" w:hanging="360"/>
      </w:pPr>
      <w:rPr>
        <w:rFonts w:ascii="Wingdings" w:hAnsi="Wingdings" w:hint="default"/>
      </w:rPr>
    </w:lvl>
    <w:lvl w:ilvl="3" w:tplc="F034A490">
      <w:start w:val="1"/>
      <w:numFmt w:val="bullet"/>
      <w:lvlText w:val=""/>
      <w:lvlJc w:val="left"/>
      <w:pPr>
        <w:ind w:left="2880" w:hanging="360"/>
      </w:pPr>
      <w:rPr>
        <w:rFonts w:ascii="Symbol" w:hAnsi="Symbol" w:hint="default"/>
      </w:rPr>
    </w:lvl>
    <w:lvl w:ilvl="4" w:tplc="CADE2B5C">
      <w:start w:val="1"/>
      <w:numFmt w:val="bullet"/>
      <w:lvlText w:val="o"/>
      <w:lvlJc w:val="left"/>
      <w:pPr>
        <w:ind w:left="3600" w:hanging="360"/>
      </w:pPr>
      <w:rPr>
        <w:rFonts w:ascii="Courier New" w:hAnsi="Courier New" w:hint="default"/>
      </w:rPr>
    </w:lvl>
    <w:lvl w:ilvl="5" w:tplc="CAD27250">
      <w:start w:val="1"/>
      <w:numFmt w:val="bullet"/>
      <w:lvlText w:val=""/>
      <w:lvlJc w:val="left"/>
      <w:pPr>
        <w:ind w:left="4320" w:hanging="360"/>
      </w:pPr>
      <w:rPr>
        <w:rFonts w:ascii="Wingdings" w:hAnsi="Wingdings" w:hint="default"/>
      </w:rPr>
    </w:lvl>
    <w:lvl w:ilvl="6" w:tplc="D7F8CAF2">
      <w:start w:val="1"/>
      <w:numFmt w:val="bullet"/>
      <w:lvlText w:val=""/>
      <w:lvlJc w:val="left"/>
      <w:pPr>
        <w:ind w:left="5040" w:hanging="360"/>
      </w:pPr>
      <w:rPr>
        <w:rFonts w:ascii="Symbol" w:hAnsi="Symbol" w:hint="default"/>
      </w:rPr>
    </w:lvl>
    <w:lvl w:ilvl="7" w:tplc="626C393C">
      <w:start w:val="1"/>
      <w:numFmt w:val="bullet"/>
      <w:lvlText w:val="o"/>
      <w:lvlJc w:val="left"/>
      <w:pPr>
        <w:ind w:left="5760" w:hanging="360"/>
      </w:pPr>
      <w:rPr>
        <w:rFonts w:ascii="Courier New" w:hAnsi="Courier New" w:hint="default"/>
      </w:rPr>
    </w:lvl>
    <w:lvl w:ilvl="8" w:tplc="FEE8AB20">
      <w:start w:val="1"/>
      <w:numFmt w:val="bullet"/>
      <w:lvlText w:val=""/>
      <w:lvlJc w:val="left"/>
      <w:pPr>
        <w:ind w:left="6480" w:hanging="360"/>
      </w:pPr>
      <w:rPr>
        <w:rFonts w:ascii="Wingdings" w:hAnsi="Wingdings" w:hint="default"/>
      </w:rPr>
    </w:lvl>
  </w:abstractNum>
  <w:abstractNum w:abstractNumId="116" w15:restartNumberingAfterBreak="0">
    <w:nsid w:val="4F38684B"/>
    <w:multiLevelType w:val="multilevel"/>
    <w:tmpl w:val="40DC87D4"/>
    <w:lvl w:ilvl="0">
      <w:start w:val="1"/>
      <w:numFmt w:val="decimal"/>
      <w:pStyle w:val="Heading1"/>
      <w:lvlText w:val="%1."/>
      <w:lvlJc w:val="left"/>
      <w:pPr>
        <w:ind w:left="360" w:hanging="360"/>
      </w:pPr>
      <w:rPr>
        <w:rFonts w:hint="default"/>
        <w:i w:val="0"/>
      </w:rPr>
    </w:lvl>
    <w:lvl w:ilvl="1">
      <w:start w:val="1"/>
      <w:numFmt w:val="decimal"/>
      <w:pStyle w:val="Heading2"/>
      <w:lvlText w:val="%1.%2"/>
      <w:lvlJc w:val="left"/>
      <w:pPr>
        <w:ind w:left="1284" w:hanging="576"/>
      </w:pPr>
      <w:rPr>
        <w:rFonts w:hint="default"/>
        <w:color w:val="auto"/>
      </w:rPr>
    </w:lvl>
    <w:lvl w:ilvl="2">
      <w:start w:val="1"/>
      <w:numFmt w:val="decimal"/>
      <w:pStyle w:val="Heading3"/>
      <w:lvlText w:val="%1.%2.%3"/>
      <w:lvlJc w:val="left"/>
      <w:pPr>
        <w:ind w:left="1287" w:hanging="720"/>
      </w:pPr>
      <w:rPr>
        <w:rFonts w:hint="default"/>
      </w:rPr>
    </w:lvl>
    <w:lvl w:ilvl="3">
      <w:start w:val="1"/>
      <w:numFmt w:val="decimal"/>
      <w:pStyle w:val="Heading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7" w15:restartNumberingAfterBreak="0">
    <w:nsid w:val="4FA22FDB"/>
    <w:multiLevelType w:val="hybridMultilevel"/>
    <w:tmpl w:val="24DC6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8" w15:restartNumberingAfterBreak="0">
    <w:nsid w:val="51D0AAE2"/>
    <w:multiLevelType w:val="hybridMultilevel"/>
    <w:tmpl w:val="FFFFFFFF"/>
    <w:lvl w:ilvl="0" w:tplc="18083BEE">
      <w:start w:val="1"/>
      <w:numFmt w:val="bullet"/>
      <w:lvlText w:val=""/>
      <w:lvlJc w:val="left"/>
      <w:pPr>
        <w:ind w:left="720" w:hanging="360"/>
      </w:pPr>
      <w:rPr>
        <w:rFonts w:ascii="Symbol" w:hAnsi="Symbol" w:hint="default"/>
      </w:rPr>
    </w:lvl>
    <w:lvl w:ilvl="1" w:tplc="A3A2E904">
      <w:start w:val="1"/>
      <w:numFmt w:val="bullet"/>
      <w:lvlText w:val="o"/>
      <w:lvlJc w:val="left"/>
      <w:pPr>
        <w:ind w:left="1440" w:hanging="360"/>
      </w:pPr>
      <w:rPr>
        <w:rFonts w:ascii="Courier New" w:hAnsi="Courier New" w:hint="default"/>
      </w:rPr>
    </w:lvl>
    <w:lvl w:ilvl="2" w:tplc="DCC40C08">
      <w:start w:val="1"/>
      <w:numFmt w:val="bullet"/>
      <w:lvlText w:val=""/>
      <w:lvlJc w:val="left"/>
      <w:pPr>
        <w:ind w:left="2160" w:hanging="360"/>
      </w:pPr>
      <w:rPr>
        <w:rFonts w:ascii="Wingdings" w:hAnsi="Wingdings" w:hint="default"/>
      </w:rPr>
    </w:lvl>
    <w:lvl w:ilvl="3" w:tplc="F0708608">
      <w:start w:val="1"/>
      <w:numFmt w:val="bullet"/>
      <w:lvlText w:val=""/>
      <w:lvlJc w:val="left"/>
      <w:pPr>
        <w:ind w:left="2880" w:hanging="360"/>
      </w:pPr>
      <w:rPr>
        <w:rFonts w:ascii="Symbol" w:hAnsi="Symbol" w:hint="default"/>
      </w:rPr>
    </w:lvl>
    <w:lvl w:ilvl="4" w:tplc="7DFA7476">
      <w:start w:val="1"/>
      <w:numFmt w:val="bullet"/>
      <w:lvlText w:val="o"/>
      <w:lvlJc w:val="left"/>
      <w:pPr>
        <w:ind w:left="3600" w:hanging="360"/>
      </w:pPr>
      <w:rPr>
        <w:rFonts w:ascii="Courier New" w:hAnsi="Courier New" w:hint="default"/>
      </w:rPr>
    </w:lvl>
    <w:lvl w:ilvl="5" w:tplc="4B8C9414">
      <w:start w:val="1"/>
      <w:numFmt w:val="bullet"/>
      <w:lvlText w:val=""/>
      <w:lvlJc w:val="left"/>
      <w:pPr>
        <w:ind w:left="4320" w:hanging="360"/>
      </w:pPr>
      <w:rPr>
        <w:rFonts w:ascii="Wingdings" w:hAnsi="Wingdings" w:hint="default"/>
      </w:rPr>
    </w:lvl>
    <w:lvl w:ilvl="6" w:tplc="28CC81A6">
      <w:start w:val="1"/>
      <w:numFmt w:val="bullet"/>
      <w:lvlText w:val=""/>
      <w:lvlJc w:val="left"/>
      <w:pPr>
        <w:ind w:left="5040" w:hanging="360"/>
      </w:pPr>
      <w:rPr>
        <w:rFonts w:ascii="Symbol" w:hAnsi="Symbol" w:hint="default"/>
      </w:rPr>
    </w:lvl>
    <w:lvl w:ilvl="7" w:tplc="652E1EAC">
      <w:start w:val="1"/>
      <w:numFmt w:val="bullet"/>
      <w:lvlText w:val="o"/>
      <w:lvlJc w:val="left"/>
      <w:pPr>
        <w:ind w:left="5760" w:hanging="360"/>
      </w:pPr>
      <w:rPr>
        <w:rFonts w:ascii="Courier New" w:hAnsi="Courier New" w:hint="default"/>
      </w:rPr>
    </w:lvl>
    <w:lvl w:ilvl="8" w:tplc="FBD477E0">
      <w:start w:val="1"/>
      <w:numFmt w:val="bullet"/>
      <w:lvlText w:val=""/>
      <w:lvlJc w:val="left"/>
      <w:pPr>
        <w:ind w:left="6480" w:hanging="360"/>
      </w:pPr>
      <w:rPr>
        <w:rFonts w:ascii="Wingdings" w:hAnsi="Wingdings" w:hint="default"/>
      </w:rPr>
    </w:lvl>
  </w:abstractNum>
  <w:abstractNum w:abstractNumId="119" w15:restartNumberingAfterBreak="0">
    <w:nsid w:val="51EE0F0D"/>
    <w:multiLevelType w:val="hybridMultilevel"/>
    <w:tmpl w:val="FFFFFFFF"/>
    <w:lvl w:ilvl="0" w:tplc="A0D8E59A">
      <w:start w:val="1"/>
      <w:numFmt w:val="bullet"/>
      <w:lvlText w:val=""/>
      <w:lvlJc w:val="left"/>
      <w:pPr>
        <w:ind w:left="720" w:hanging="360"/>
      </w:pPr>
      <w:rPr>
        <w:rFonts w:ascii="Symbol" w:hAnsi="Symbol" w:hint="default"/>
      </w:rPr>
    </w:lvl>
    <w:lvl w:ilvl="1" w:tplc="E108A084">
      <w:start w:val="1"/>
      <w:numFmt w:val="bullet"/>
      <w:lvlText w:val="o"/>
      <w:lvlJc w:val="left"/>
      <w:pPr>
        <w:ind w:left="1440" w:hanging="360"/>
      </w:pPr>
      <w:rPr>
        <w:rFonts w:ascii="Courier New" w:hAnsi="Courier New" w:hint="default"/>
      </w:rPr>
    </w:lvl>
    <w:lvl w:ilvl="2" w:tplc="8E64156A">
      <w:start w:val="1"/>
      <w:numFmt w:val="bullet"/>
      <w:lvlText w:val=""/>
      <w:lvlJc w:val="left"/>
      <w:pPr>
        <w:ind w:left="2160" w:hanging="360"/>
      </w:pPr>
      <w:rPr>
        <w:rFonts w:ascii="Wingdings" w:hAnsi="Wingdings" w:hint="default"/>
      </w:rPr>
    </w:lvl>
    <w:lvl w:ilvl="3" w:tplc="E35E16EA">
      <w:start w:val="1"/>
      <w:numFmt w:val="bullet"/>
      <w:lvlText w:val=""/>
      <w:lvlJc w:val="left"/>
      <w:pPr>
        <w:ind w:left="2880" w:hanging="360"/>
      </w:pPr>
      <w:rPr>
        <w:rFonts w:ascii="Symbol" w:hAnsi="Symbol" w:hint="default"/>
      </w:rPr>
    </w:lvl>
    <w:lvl w:ilvl="4" w:tplc="81644504">
      <w:start w:val="1"/>
      <w:numFmt w:val="bullet"/>
      <w:lvlText w:val="o"/>
      <w:lvlJc w:val="left"/>
      <w:pPr>
        <w:ind w:left="3600" w:hanging="360"/>
      </w:pPr>
      <w:rPr>
        <w:rFonts w:ascii="Courier New" w:hAnsi="Courier New" w:hint="default"/>
      </w:rPr>
    </w:lvl>
    <w:lvl w:ilvl="5" w:tplc="10B2DD2E">
      <w:start w:val="1"/>
      <w:numFmt w:val="bullet"/>
      <w:lvlText w:val=""/>
      <w:lvlJc w:val="left"/>
      <w:pPr>
        <w:ind w:left="4320" w:hanging="360"/>
      </w:pPr>
      <w:rPr>
        <w:rFonts w:ascii="Wingdings" w:hAnsi="Wingdings" w:hint="default"/>
      </w:rPr>
    </w:lvl>
    <w:lvl w:ilvl="6" w:tplc="EFDA2064">
      <w:start w:val="1"/>
      <w:numFmt w:val="bullet"/>
      <w:lvlText w:val=""/>
      <w:lvlJc w:val="left"/>
      <w:pPr>
        <w:ind w:left="5040" w:hanging="360"/>
      </w:pPr>
      <w:rPr>
        <w:rFonts w:ascii="Symbol" w:hAnsi="Symbol" w:hint="default"/>
      </w:rPr>
    </w:lvl>
    <w:lvl w:ilvl="7" w:tplc="E2F449DA">
      <w:start w:val="1"/>
      <w:numFmt w:val="bullet"/>
      <w:lvlText w:val="o"/>
      <w:lvlJc w:val="left"/>
      <w:pPr>
        <w:ind w:left="5760" w:hanging="360"/>
      </w:pPr>
      <w:rPr>
        <w:rFonts w:ascii="Courier New" w:hAnsi="Courier New" w:hint="default"/>
      </w:rPr>
    </w:lvl>
    <w:lvl w:ilvl="8" w:tplc="C79648FC">
      <w:start w:val="1"/>
      <w:numFmt w:val="bullet"/>
      <w:lvlText w:val=""/>
      <w:lvlJc w:val="left"/>
      <w:pPr>
        <w:ind w:left="6480" w:hanging="360"/>
      </w:pPr>
      <w:rPr>
        <w:rFonts w:ascii="Wingdings" w:hAnsi="Wingdings" w:hint="default"/>
      </w:rPr>
    </w:lvl>
  </w:abstractNum>
  <w:abstractNum w:abstractNumId="120" w15:restartNumberingAfterBreak="0">
    <w:nsid w:val="52CD18DB"/>
    <w:multiLevelType w:val="hybridMultilevel"/>
    <w:tmpl w:val="FFFFFFFF"/>
    <w:lvl w:ilvl="0" w:tplc="1D54A502">
      <w:start w:val="1"/>
      <w:numFmt w:val="bullet"/>
      <w:lvlText w:val=""/>
      <w:lvlJc w:val="left"/>
      <w:pPr>
        <w:ind w:left="720" w:hanging="360"/>
      </w:pPr>
      <w:rPr>
        <w:rFonts w:ascii="Symbol" w:hAnsi="Symbol" w:hint="default"/>
      </w:rPr>
    </w:lvl>
    <w:lvl w:ilvl="1" w:tplc="D7A42BE0">
      <w:start w:val="1"/>
      <w:numFmt w:val="bullet"/>
      <w:lvlText w:val="o"/>
      <w:lvlJc w:val="left"/>
      <w:pPr>
        <w:ind w:left="1440" w:hanging="360"/>
      </w:pPr>
      <w:rPr>
        <w:rFonts w:ascii="Courier New" w:hAnsi="Courier New" w:hint="default"/>
      </w:rPr>
    </w:lvl>
    <w:lvl w:ilvl="2" w:tplc="AEFA2504">
      <w:start w:val="1"/>
      <w:numFmt w:val="bullet"/>
      <w:lvlText w:val=""/>
      <w:lvlJc w:val="left"/>
      <w:pPr>
        <w:ind w:left="2160" w:hanging="360"/>
      </w:pPr>
      <w:rPr>
        <w:rFonts w:ascii="Wingdings" w:hAnsi="Wingdings" w:hint="default"/>
      </w:rPr>
    </w:lvl>
    <w:lvl w:ilvl="3" w:tplc="84CAAB82">
      <w:start w:val="1"/>
      <w:numFmt w:val="bullet"/>
      <w:lvlText w:val=""/>
      <w:lvlJc w:val="left"/>
      <w:pPr>
        <w:ind w:left="2880" w:hanging="360"/>
      </w:pPr>
      <w:rPr>
        <w:rFonts w:ascii="Symbol" w:hAnsi="Symbol" w:hint="default"/>
      </w:rPr>
    </w:lvl>
    <w:lvl w:ilvl="4" w:tplc="2A0A4FC8">
      <w:start w:val="1"/>
      <w:numFmt w:val="bullet"/>
      <w:lvlText w:val="o"/>
      <w:lvlJc w:val="left"/>
      <w:pPr>
        <w:ind w:left="3600" w:hanging="360"/>
      </w:pPr>
      <w:rPr>
        <w:rFonts w:ascii="Courier New" w:hAnsi="Courier New" w:hint="default"/>
      </w:rPr>
    </w:lvl>
    <w:lvl w:ilvl="5" w:tplc="0A42FE02">
      <w:start w:val="1"/>
      <w:numFmt w:val="bullet"/>
      <w:lvlText w:val=""/>
      <w:lvlJc w:val="left"/>
      <w:pPr>
        <w:ind w:left="4320" w:hanging="360"/>
      </w:pPr>
      <w:rPr>
        <w:rFonts w:ascii="Wingdings" w:hAnsi="Wingdings" w:hint="default"/>
      </w:rPr>
    </w:lvl>
    <w:lvl w:ilvl="6" w:tplc="5472031E">
      <w:start w:val="1"/>
      <w:numFmt w:val="bullet"/>
      <w:lvlText w:val=""/>
      <w:lvlJc w:val="left"/>
      <w:pPr>
        <w:ind w:left="5040" w:hanging="360"/>
      </w:pPr>
      <w:rPr>
        <w:rFonts w:ascii="Symbol" w:hAnsi="Symbol" w:hint="default"/>
      </w:rPr>
    </w:lvl>
    <w:lvl w:ilvl="7" w:tplc="DA92C2CE">
      <w:start w:val="1"/>
      <w:numFmt w:val="bullet"/>
      <w:lvlText w:val="o"/>
      <w:lvlJc w:val="left"/>
      <w:pPr>
        <w:ind w:left="5760" w:hanging="360"/>
      </w:pPr>
      <w:rPr>
        <w:rFonts w:ascii="Courier New" w:hAnsi="Courier New" w:hint="default"/>
      </w:rPr>
    </w:lvl>
    <w:lvl w:ilvl="8" w:tplc="DD28DB7E">
      <w:start w:val="1"/>
      <w:numFmt w:val="bullet"/>
      <w:lvlText w:val=""/>
      <w:lvlJc w:val="left"/>
      <w:pPr>
        <w:ind w:left="6480" w:hanging="360"/>
      </w:pPr>
      <w:rPr>
        <w:rFonts w:ascii="Wingdings" w:hAnsi="Wingdings" w:hint="default"/>
      </w:rPr>
    </w:lvl>
  </w:abstractNum>
  <w:abstractNum w:abstractNumId="121" w15:restartNumberingAfterBreak="0">
    <w:nsid w:val="551A1BB8"/>
    <w:multiLevelType w:val="hybridMultilevel"/>
    <w:tmpl w:val="508C6D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2" w15:restartNumberingAfterBreak="0">
    <w:nsid w:val="55716D3E"/>
    <w:multiLevelType w:val="hybridMultilevel"/>
    <w:tmpl w:val="FFFFFFFF"/>
    <w:lvl w:ilvl="0" w:tplc="F0BCFA00">
      <w:start w:val="1"/>
      <w:numFmt w:val="bullet"/>
      <w:lvlText w:val=""/>
      <w:lvlJc w:val="left"/>
      <w:pPr>
        <w:ind w:left="720" w:hanging="360"/>
      </w:pPr>
      <w:rPr>
        <w:rFonts w:ascii="Symbol" w:hAnsi="Symbol" w:hint="default"/>
      </w:rPr>
    </w:lvl>
    <w:lvl w:ilvl="1" w:tplc="96C0CEA8">
      <w:start w:val="1"/>
      <w:numFmt w:val="bullet"/>
      <w:lvlText w:val="o"/>
      <w:lvlJc w:val="left"/>
      <w:pPr>
        <w:ind w:left="1440" w:hanging="360"/>
      </w:pPr>
      <w:rPr>
        <w:rFonts w:ascii="Courier New" w:hAnsi="Courier New" w:hint="default"/>
      </w:rPr>
    </w:lvl>
    <w:lvl w:ilvl="2" w:tplc="BFE8C8EC">
      <w:start w:val="1"/>
      <w:numFmt w:val="bullet"/>
      <w:lvlText w:val=""/>
      <w:lvlJc w:val="left"/>
      <w:pPr>
        <w:ind w:left="2160" w:hanging="360"/>
      </w:pPr>
      <w:rPr>
        <w:rFonts w:ascii="Wingdings" w:hAnsi="Wingdings" w:hint="default"/>
      </w:rPr>
    </w:lvl>
    <w:lvl w:ilvl="3" w:tplc="95DA7650">
      <w:start w:val="1"/>
      <w:numFmt w:val="bullet"/>
      <w:lvlText w:val=""/>
      <w:lvlJc w:val="left"/>
      <w:pPr>
        <w:ind w:left="2880" w:hanging="360"/>
      </w:pPr>
      <w:rPr>
        <w:rFonts w:ascii="Symbol" w:hAnsi="Symbol" w:hint="default"/>
      </w:rPr>
    </w:lvl>
    <w:lvl w:ilvl="4" w:tplc="5ACE0DF6">
      <w:start w:val="1"/>
      <w:numFmt w:val="bullet"/>
      <w:lvlText w:val="o"/>
      <w:lvlJc w:val="left"/>
      <w:pPr>
        <w:ind w:left="3600" w:hanging="360"/>
      </w:pPr>
      <w:rPr>
        <w:rFonts w:ascii="Courier New" w:hAnsi="Courier New" w:hint="default"/>
      </w:rPr>
    </w:lvl>
    <w:lvl w:ilvl="5" w:tplc="EBC80B30">
      <w:start w:val="1"/>
      <w:numFmt w:val="bullet"/>
      <w:lvlText w:val=""/>
      <w:lvlJc w:val="left"/>
      <w:pPr>
        <w:ind w:left="4320" w:hanging="360"/>
      </w:pPr>
      <w:rPr>
        <w:rFonts w:ascii="Wingdings" w:hAnsi="Wingdings" w:hint="default"/>
      </w:rPr>
    </w:lvl>
    <w:lvl w:ilvl="6" w:tplc="8376AA96">
      <w:start w:val="1"/>
      <w:numFmt w:val="bullet"/>
      <w:lvlText w:val=""/>
      <w:lvlJc w:val="left"/>
      <w:pPr>
        <w:ind w:left="5040" w:hanging="360"/>
      </w:pPr>
      <w:rPr>
        <w:rFonts w:ascii="Symbol" w:hAnsi="Symbol" w:hint="default"/>
      </w:rPr>
    </w:lvl>
    <w:lvl w:ilvl="7" w:tplc="B9E41234">
      <w:start w:val="1"/>
      <w:numFmt w:val="bullet"/>
      <w:lvlText w:val="o"/>
      <w:lvlJc w:val="left"/>
      <w:pPr>
        <w:ind w:left="5760" w:hanging="360"/>
      </w:pPr>
      <w:rPr>
        <w:rFonts w:ascii="Courier New" w:hAnsi="Courier New" w:hint="default"/>
      </w:rPr>
    </w:lvl>
    <w:lvl w:ilvl="8" w:tplc="9544EF4E">
      <w:start w:val="1"/>
      <w:numFmt w:val="bullet"/>
      <w:lvlText w:val=""/>
      <w:lvlJc w:val="left"/>
      <w:pPr>
        <w:ind w:left="6480" w:hanging="360"/>
      </w:pPr>
      <w:rPr>
        <w:rFonts w:ascii="Wingdings" w:hAnsi="Wingdings" w:hint="default"/>
      </w:rPr>
    </w:lvl>
  </w:abstractNum>
  <w:abstractNum w:abstractNumId="123" w15:restartNumberingAfterBreak="0">
    <w:nsid w:val="561D57CE"/>
    <w:multiLevelType w:val="hybridMultilevel"/>
    <w:tmpl w:val="96501E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15:restartNumberingAfterBreak="0">
    <w:nsid w:val="56E7A731"/>
    <w:multiLevelType w:val="hybridMultilevel"/>
    <w:tmpl w:val="FFFFFFFF"/>
    <w:lvl w:ilvl="0" w:tplc="9730A1AA">
      <w:start w:val="1"/>
      <w:numFmt w:val="bullet"/>
      <w:lvlText w:val=""/>
      <w:lvlJc w:val="left"/>
      <w:pPr>
        <w:ind w:left="720" w:hanging="360"/>
      </w:pPr>
      <w:rPr>
        <w:rFonts w:ascii="Symbol" w:hAnsi="Symbol" w:hint="default"/>
      </w:rPr>
    </w:lvl>
    <w:lvl w:ilvl="1" w:tplc="8EF60488">
      <w:start w:val="1"/>
      <w:numFmt w:val="bullet"/>
      <w:lvlText w:val="o"/>
      <w:lvlJc w:val="left"/>
      <w:pPr>
        <w:ind w:left="1440" w:hanging="360"/>
      </w:pPr>
      <w:rPr>
        <w:rFonts w:ascii="Courier New" w:hAnsi="Courier New" w:hint="default"/>
      </w:rPr>
    </w:lvl>
    <w:lvl w:ilvl="2" w:tplc="2798774E">
      <w:start w:val="1"/>
      <w:numFmt w:val="bullet"/>
      <w:lvlText w:val=""/>
      <w:lvlJc w:val="left"/>
      <w:pPr>
        <w:ind w:left="2160" w:hanging="360"/>
      </w:pPr>
      <w:rPr>
        <w:rFonts w:ascii="Wingdings" w:hAnsi="Wingdings" w:hint="default"/>
      </w:rPr>
    </w:lvl>
    <w:lvl w:ilvl="3" w:tplc="5B949F86">
      <w:start w:val="1"/>
      <w:numFmt w:val="bullet"/>
      <w:lvlText w:val=""/>
      <w:lvlJc w:val="left"/>
      <w:pPr>
        <w:ind w:left="2880" w:hanging="360"/>
      </w:pPr>
      <w:rPr>
        <w:rFonts w:ascii="Symbol" w:hAnsi="Symbol" w:hint="default"/>
      </w:rPr>
    </w:lvl>
    <w:lvl w:ilvl="4" w:tplc="5A94605C">
      <w:start w:val="1"/>
      <w:numFmt w:val="bullet"/>
      <w:lvlText w:val="o"/>
      <w:lvlJc w:val="left"/>
      <w:pPr>
        <w:ind w:left="3600" w:hanging="360"/>
      </w:pPr>
      <w:rPr>
        <w:rFonts w:ascii="Courier New" w:hAnsi="Courier New" w:hint="default"/>
      </w:rPr>
    </w:lvl>
    <w:lvl w:ilvl="5" w:tplc="FE72EBCA">
      <w:start w:val="1"/>
      <w:numFmt w:val="bullet"/>
      <w:lvlText w:val=""/>
      <w:lvlJc w:val="left"/>
      <w:pPr>
        <w:ind w:left="4320" w:hanging="360"/>
      </w:pPr>
      <w:rPr>
        <w:rFonts w:ascii="Wingdings" w:hAnsi="Wingdings" w:hint="default"/>
      </w:rPr>
    </w:lvl>
    <w:lvl w:ilvl="6" w:tplc="67D6FA5A">
      <w:start w:val="1"/>
      <w:numFmt w:val="bullet"/>
      <w:lvlText w:val=""/>
      <w:lvlJc w:val="left"/>
      <w:pPr>
        <w:ind w:left="5040" w:hanging="360"/>
      </w:pPr>
      <w:rPr>
        <w:rFonts w:ascii="Symbol" w:hAnsi="Symbol" w:hint="default"/>
      </w:rPr>
    </w:lvl>
    <w:lvl w:ilvl="7" w:tplc="D6F8A2D8">
      <w:start w:val="1"/>
      <w:numFmt w:val="bullet"/>
      <w:lvlText w:val="o"/>
      <w:lvlJc w:val="left"/>
      <w:pPr>
        <w:ind w:left="5760" w:hanging="360"/>
      </w:pPr>
      <w:rPr>
        <w:rFonts w:ascii="Courier New" w:hAnsi="Courier New" w:hint="default"/>
      </w:rPr>
    </w:lvl>
    <w:lvl w:ilvl="8" w:tplc="CD5CDCBA">
      <w:start w:val="1"/>
      <w:numFmt w:val="bullet"/>
      <w:lvlText w:val=""/>
      <w:lvlJc w:val="left"/>
      <w:pPr>
        <w:ind w:left="6480" w:hanging="360"/>
      </w:pPr>
      <w:rPr>
        <w:rFonts w:ascii="Wingdings" w:hAnsi="Wingdings" w:hint="default"/>
      </w:rPr>
    </w:lvl>
  </w:abstractNum>
  <w:abstractNum w:abstractNumId="125" w15:restartNumberingAfterBreak="0">
    <w:nsid w:val="574317CF"/>
    <w:multiLevelType w:val="hybridMultilevel"/>
    <w:tmpl w:val="FFFFFFFF"/>
    <w:lvl w:ilvl="0" w:tplc="83408FA8">
      <w:start w:val="1"/>
      <w:numFmt w:val="decimal"/>
      <w:lvlText w:val="%1."/>
      <w:lvlJc w:val="left"/>
      <w:pPr>
        <w:ind w:left="720" w:hanging="360"/>
      </w:pPr>
    </w:lvl>
    <w:lvl w:ilvl="1" w:tplc="A372B6CC">
      <w:start w:val="1"/>
      <w:numFmt w:val="lowerLetter"/>
      <w:lvlText w:val="%2."/>
      <w:lvlJc w:val="left"/>
      <w:pPr>
        <w:ind w:left="1440" w:hanging="360"/>
      </w:pPr>
    </w:lvl>
    <w:lvl w:ilvl="2" w:tplc="61E06216">
      <w:start w:val="1"/>
      <w:numFmt w:val="lowerRoman"/>
      <w:lvlText w:val="%3."/>
      <w:lvlJc w:val="right"/>
      <w:pPr>
        <w:ind w:left="2160" w:hanging="180"/>
      </w:pPr>
    </w:lvl>
    <w:lvl w:ilvl="3" w:tplc="70A4E016">
      <w:start w:val="1"/>
      <w:numFmt w:val="decimal"/>
      <w:lvlText w:val="%4."/>
      <w:lvlJc w:val="left"/>
      <w:pPr>
        <w:ind w:left="2880" w:hanging="360"/>
      </w:pPr>
    </w:lvl>
    <w:lvl w:ilvl="4" w:tplc="657EF3DC">
      <w:start w:val="1"/>
      <w:numFmt w:val="lowerLetter"/>
      <w:lvlText w:val="%5."/>
      <w:lvlJc w:val="left"/>
      <w:pPr>
        <w:ind w:left="3600" w:hanging="360"/>
      </w:pPr>
    </w:lvl>
    <w:lvl w:ilvl="5" w:tplc="C22A6AB0">
      <w:start w:val="1"/>
      <w:numFmt w:val="lowerRoman"/>
      <w:lvlText w:val="%6."/>
      <w:lvlJc w:val="right"/>
      <w:pPr>
        <w:ind w:left="4320" w:hanging="180"/>
      </w:pPr>
    </w:lvl>
    <w:lvl w:ilvl="6" w:tplc="786AD7DA">
      <w:start w:val="1"/>
      <w:numFmt w:val="decimal"/>
      <w:lvlText w:val="%7."/>
      <w:lvlJc w:val="left"/>
      <w:pPr>
        <w:ind w:left="5040" w:hanging="360"/>
      </w:pPr>
    </w:lvl>
    <w:lvl w:ilvl="7" w:tplc="473C2574">
      <w:start w:val="1"/>
      <w:numFmt w:val="lowerLetter"/>
      <w:lvlText w:val="%8."/>
      <w:lvlJc w:val="left"/>
      <w:pPr>
        <w:ind w:left="5760" w:hanging="360"/>
      </w:pPr>
    </w:lvl>
    <w:lvl w:ilvl="8" w:tplc="4C4081CA">
      <w:start w:val="1"/>
      <w:numFmt w:val="lowerRoman"/>
      <w:lvlText w:val="%9."/>
      <w:lvlJc w:val="right"/>
      <w:pPr>
        <w:ind w:left="6480" w:hanging="180"/>
      </w:pPr>
    </w:lvl>
  </w:abstractNum>
  <w:abstractNum w:abstractNumId="126" w15:restartNumberingAfterBreak="0">
    <w:nsid w:val="57D98D3F"/>
    <w:multiLevelType w:val="hybridMultilevel"/>
    <w:tmpl w:val="D9DC8D90"/>
    <w:lvl w:ilvl="0" w:tplc="637888BE">
      <w:start w:val="1"/>
      <w:numFmt w:val="bullet"/>
      <w:lvlText w:val=""/>
      <w:lvlJc w:val="left"/>
      <w:pPr>
        <w:ind w:left="720" w:hanging="360"/>
      </w:pPr>
      <w:rPr>
        <w:rFonts w:ascii="Symbol" w:hAnsi="Symbol" w:hint="default"/>
      </w:rPr>
    </w:lvl>
    <w:lvl w:ilvl="1" w:tplc="7DE88CC0">
      <w:start w:val="1"/>
      <w:numFmt w:val="bullet"/>
      <w:lvlText w:val="o"/>
      <w:lvlJc w:val="left"/>
      <w:pPr>
        <w:ind w:left="1440" w:hanging="360"/>
      </w:pPr>
      <w:rPr>
        <w:rFonts w:ascii="Courier New" w:hAnsi="Courier New" w:hint="default"/>
      </w:rPr>
    </w:lvl>
    <w:lvl w:ilvl="2" w:tplc="36D035DC">
      <w:start w:val="1"/>
      <w:numFmt w:val="bullet"/>
      <w:lvlText w:val=""/>
      <w:lvlJc w:val="left"/>
      <w:pPr>
        <w:ind w:left="2160" w:hanging="360"/>
      </w:pPr>
      <w:rPr>
        <w:rFonts w:ascii="Wingdings" w:hAnsi="Wingdings" w:hint="default"/>
      </w:rPr>
    </w:lvl>
    <w:lvl w:ilvl="3" w:tplc="8F4A7C02">
      <w:start w:val="1"/>
      <w:numFmt w:val="bullet"/>
      <w:lvlText w:val=""/>
      <w:lvlJc w:val="left"/>
      <w:pPr>
        <w:ind w:left="2880" w:hanging="360"/>
      </w:pPr>
      <w:rPr>
        <w:rFonts w:ascii="Symbol" w:hAnsi="Symbol" w:hint="default"/>
      </w:rPr>
    </w:lvl>
    <w:lvl w:ilvl="4" w:tplc="E730D344">
      <w:start w:val="1"/>
      <w:numFmt w:val="bullet"/>
      <w:lvlText w:val="o"/>
      <w:lvlJc w:val="left"/>
      <w:pPr>
        <w:ind w:left="3600" w:hanging="360"/>
      </w:pPr>
      <w:rPr>
        <w:rFonts w:ascii="Courier New" w:hAnsi="Courier New" w:hint="default"/>
      </w:rPr>
    </w:lvl>
    <w:lvl w:ilvl="5" w:tplc="90FC9B2A">
      <w:start w:val="1"/>
      <w:numFmt w:val="bullet"/>
      <w:lvlText w:val=""/>
      <w:lvlJc w:val="left"/>
      <w:pPr>
        <w:ind w:left="4320" w:hanging="360"/>
      </w:pPr>
      <w:rPr>
        <w:rFonts w:ascii="Wingdings" w:hAnsi="Wingdings" w:hint="default"/>
      </w:rPr>
    </w:lvl>
    <w:lvl w:ilvl="6" w:tplc="241CBB14">
      <w:start w:val="1"/>
      <w:numFmt w:val="bullet"/>
      <w:lvlText w:val=""/>
      <w:lvlJc w:val="left"/>
      <w:pPr>
        <w:ind w:left="5040" w:hanging="360"/>
      </w:pPr>
      <w:rPr>
        <w:rFonts w:ascii="Symbol" w:hAnsi="Symbol" w:hint="default"/>
      </w:rPr>
    </w:lvl>
    <w:lvl w:ilvl="7" w:tplc="6038BCCE">
      <w:start w:val="1"/>
      <w:numFmt w:val="bullet"/>
      <w:lvlText w:val="o"/>
      <w:lvlJc w:val="left"/>
      <w:pPr>
        <w:ind w:left="5760" w:hanging="360"/>
      </w:pPr>
      <w:rPr>
        <w:rFonts w:ascii="Courier New" w:hAnsi="Courier New" w:hint="default"/>
      </w:rPr>
    </w:lvl>
    <w:lvl w:ilvl="8" w:tplc="C25A9B6E">
      <w:start w:val="1"/>
      <w:numFmt w:val="bullet"/>
      <w:lvlText w:val=""/>
      <w:lvlJc w:val="left"/>
      <w:pPr>
        <w:ind w:left="6480" w:hanging="360"/>
      </w:pPr>
      <w:rPr>
        <w:rFonts w:ascii="Wingdings" w:hAnsi="Wingdings" w:hint="default"/>
      </w:rPr>
    </w:lvl>
  </w:abstractNum>
  <w:abstractNum w:abstractNumId="127" w15:restartNumberingAfterBreak="0">
    <w:nsid w:val="589615CC"/>
    <w:multiLevelType w:val="hybridMultilevel"/>
    <w:tmpl w:val="FFFFFFFF"/>
    <w:lvl w:ilvl="0" w:tplc="D23AA27A">
      <w:start w:val="1"/>
      <w:numFmt w:val="bullet"/>
      <w:lvlText w:val=""/>
      <w:lvlJc w:val="left"/>
      <w:pPr>
        <w:ind w:left="720" w:hanging="360"/>
      </w:pPr>
      <w:rPr>
        <w:rFonts w:ascii="Symbol" w:hAnsi="Symbol" w:hint="default"/>
      </w:rPr>
    </w:lvl>
    <w:lvl w:ilvl="1" w:tplc="AA8EAB7A">
      <w:start w:val="1"/>
      <w:numFmt w:val="bullet"/>
      <w:lvlText w:val="o"/>
      <w:lvlJc w:val="left"/>
      <w:pPr>
        <w:ind w:left="1440" w:hanging="360"/>
      </w:pPr>
      <w:rPr>
        <w:rFonts w:ascii="Courier New" w:hAnsi="Courier New" w:hint="default"/>
      </w:rPr>
    </w:lvl>
    <w:lvl w:ilvl="2" w:tplc="F78094E6">
      <w:start w:val="1"/>
      <w:numFmt w:val="bullet"/>
      <w:lvlText w:val=""/>
      <w:lvlJc w:val="left"/>
      <w:pPr>
        <w:ind w:left="2160" w:hanging="360"/>
      </w:pPr>
      <w:rPr>
        <w:rFonts w:ascii="Wingdings" w:hAnsi="Wingdings" w:hint="default"/>
      </w:rPr>
    </w:lvl>
    <w:lvl w:ilvl="3" w:tplc="DAFEE3C2">
      <w:start w:val="1"/>
      <w:numFmt w:val="bullet"/>
      <w:lvlText w:val=""/>
      <w:lvlJc w:val="left"/>
      <w:pPr>
        <w:ind w:left="2880" w:hanging="360"/>
      </w:pPr>
      <w:rPr>
        <w:rFonts w:ascii="Symbol" w:hAnsi="Symbol" w:hint="default"/>
      </w:rPr>
    </w:lvl>
    <w:lvl w:ilvl="4" w:tplc="2752EBFA">
      <w:start w:val="1"/>
      <w:numFmt w:val="bullet"/>
      <w:lvlText w:val="o"/>
      <w:lvlJc w:val="left"/>
      <w:pPr>
        <w:ind w:left="3600" w:hanging="360"/>
      </w:pPr>
      <w:rPr>
        <w:rFonts w:ascii="Courier New" w:hAnsi="Courier New" w:hint="default"/>
      </w:rPr>
    </w:lvl>
    <w:lvl w:ilvl="5" w:tplc="64B05186">
      <w:start w:val="1"/>
      <w:numFmt w:val="bullet"/>
      <w:lvlText w:val=""/>
      <w:lvlJc w:val="left"/>
      <w:pPr>
        <w:ind w:left="4320" w:hanging="360"/>
      </w:pPr>
      <w:rPr>
        <w:rFonts w:ascii="Wingdings" w:hAnsi="Wingdings" w:hint="default"/>
      </w:rPr>
    </w:lvl>
    <w:lvl w:ilvl="6" w:tplc="10224BD2">
      <w:start w:val="1"/>
      <w:numFmt w:val="bullet"/>
      <w:lvlText w:val=""/>
      <w:lvlJc w:val="left"/>
      <w:pPr>
        <w:ind w:left="5040" w:hanging="360"/>
      </w:pPr>
      <w:rPr>
        <w:rFonts w:ascii="Symbol" w:hAnsi="Symbol" w:hint="default"/>
      </w:rPr>
    </w:lvl>
    <w:lvl w:ilvl="7" w:tplc="0EDC5798">
      <w:start w:val="1"/>
      <w:numFmt w:val="bullet"/>
      <w:lvlText w:val="o"/>
      <w:lvlJc w:val="left"/>
      <w:pPr>
        <w:ind w:left="5760" w:hanging="360"/>
      </w:pPr>
      <w:rPr>
        <w:rFonts w:ascii="Courier New" w:hAnsi="Courier New" w:hint="default"/>
      </w:rPr>
    </w:lvl>
    <w:lvl w:ilvl="8" w:tplc="DC1A784C">
      <w:start w:val="1"/>
      <w:numFmt w:val="bullet"/>
      <w:lvlText w:val=""/>
      <w:lvlJc w:val="left"/>
      <w:pPr>
        <w:ind w:left="6480" w:hanging="360"/>
      </w:pPr>
      <w:rPr>
        <w:rFonts w:ascii="Wingdings" w:hAnsi="Wingdings" w:hint="default"/>
      </w:rPr>
    </w:lvl>
  </w:abstractNum>
  <w:abstractNum w:abstractNumId="128" w15:restartNumberingAfterBreak="0">
    <w:nsid w:val="592C4126"/>
    <w:multiLevelType w:val="hybridMultilevel"/>
    <w:tmpl w:val="FFFFFFFF"/>
    <w:lvl w:ilvl="0" w:tplc="3B187BF6">
      <w:start w:val="1"/>
      <w:numFmt w:val="bullet"/>
      <w:lvlText w:val=""/>
      <w:lvlJc w:val="left"/>
      <w:pPr>
        <w:ind w:left="720" w:hanging="360"/>
      </w:pPr>
      <w:rPr>
        <w:rFonts w:ascii="Symbol" w:hAnsi="Symbol" w:hint="default"/>
      </w:rPr>
    </w:lvl>
    <w:lvl w:ilvl="1" w:tplc="F01AB686">
      <w:start w:val="1"/>
      <w:numFmt w:val="bullet"/>
      <w:lvlText w:val="o"/>
      <w:lvlJc w:val="left"/>
      <w:pPr>
        <w:ind w:left="1440" w:hanging="360"/>
      </w:pPr>
      <w:rPr>
        <w:rFonts w:ascii="Courier New" w:hAnsi="Courier New" w:hint="default"/>
      </w:rPr>
    </w:lvl>
    <w:lvl w:ilvl="2" w:tplc="C25AACE0">
      <w:start w:val="1"/>
      <w:numFmt w:val="bullet"/>
      <w:lvlText w:val=""/>
      <w:lvlJc w:val="left"/>
      <w:pPr>
        <w:ind w:left="2160" w:hanging="360"/>
      </w:pPr>
      <w:rPr>
        <w:rFonts w:ascii="Wingdings" w:hAnsi="Wingdings" w:hint="default"/>
      </w:rPr>
    </w:lvl>
    <w:lvl w:ilvl="3" w:tplc="9F2CEDBE">
      <w:start w:val="1"/>
      <w:numFmt w:val="bullet"/>
      <w:lvlText w:val=""/>
      <w:lvlJc w:val="left"/>
      <w:pPr>
        <w:ind w:left="2880" w:hanging="360"/>
      </w:pPr>
      <w:rPr>
        <w:rFonts w:ascii="Symbol" w:hAnsi="Symbol" w:hint="default"/>
      </w:rPr>
    </w:lvl>
    <w:lvl w:ilvl="4" w:tplc="29AABA62">
      <w:start w:val="1"/>
      <w:numFmt w:val="bullet"/>
      <w:lvlText w:val="o"/>
      <w:lvlJc w:val="left"/>
      <w:pPr>
        <w:ind w:left="3600" w:hanging="360"/>
      </w:pPr>
      <w:rPr>
        <w:rFonts w:ascii="Courier New" w:hAnsi="Courier New" w:hint="default"/>
      </w:rPr>
    </w:lvl>
    <w:lvl w:ilvl="5" w:tplc="D518A738">
      <w:start w:val="1"/>
      <w:numFmt w:val="bullet"/>
      <w:lvlText w:val=""/>
      <w:lvlJc w:val="left"/>
      <w:pPr>
        <w:ind w:left="4320" w:hanging="360"/>
      </w:pPr>
      <w:rPr>
        <w:rFonts w:ascii="Wingdings" w:hAnsi="Wingdings" w:hint="default"/>
      </w:rPr>
    </w:lvl>
    <w:lvl w:ilvl="6" w:tplc="927401AE">
      <w:start w:val="1"/>
      <w:numFmt w:val="bullet"/>
      <w:lvlText w:val=""/>
      <w:lvlJc w:val="left"/>
      <w:pPr>
        <w:ind w:left="5040" w:hanging="360"/>
      </w:pPr>
      <w:rPr>
        <w:rFonts w:ascii="Symbol" w:hAnsi="Symbol" w:hint="default"/>
      </w:rPr>
    </w:lvl>
    <w:lvl w:ilvl="7" w:tplc="DC66C266">
      <w:start w:val="1"/>
      <w:numFmt w:val="bullet"/>
      <w:lvlText w:val="o"/>
      <w:lvlJc w:val="left"/>
      <w:pPr>
        <w:ind w:left="5760" w:hanging="360"/>
      </w:pPr>
      <w:rPr>
        <w:rFonts w:ascii="Courier New" w:hAnsi="Courier New" w:hint="default"/>
      </w:rPr>
    </w:lvl>
    <w:lvl w:ilvl="8" w:tplc="7C507A16">
      <w:start w:val="1"/>
      <w:numFmt w:val="bullet"/>
      <w:lvlText w:val=""/>
      <w:lvlJc w:val="left"/>
      <w:pPr>
        <w:ind w:left="6480" w:hanging="360"/>
      </w:pPr>
      <w:rPr>
        <w:rFonts w:ascii="Wingdings" w:hAnsi="Wingdings" w:hint="default"/>
      </w:rPr>
    </w:lvl>
  </w:abstractNum>
  <w:abstractNum w:abstractNumId="129" w15:restartNumberingAfterBreak="0">
    <w:nsid w:val="592CBABA"/>
    <w:multiLevelType w:val="hybridMultilevel"/>
    <w:tmpl w:val="FFFFFFFF"/>
    <w:lvl w:ilvl="0" w:tplc="4DEA69A4">
      <w:start w:val="1"/>
      <w:numFmt w:val="bullet"/>
      <w:lvlText w:val=""/>
      <w:lvlJc w:val="left"/>
      <w:pPr>
        <w:ind w:left="720" w:hanging="360"/>
      </w:pPr>
      <w:rPr>
        <w:rFonts w:ascii="Symbol" w:hAnsi="Symbol" w:hint="default"/>
      </w:rPr>
    </w:lvl>
    <w:lvl w:ilvl="1" w:tplc="4D8A00BE">
      <w:start w:val="1"/>
      <w:numFmt w:val="bullet"/>
      <w:lvlText w:val="o"/>
      <w:lvlJc w:val="left"/>
      <w:pPr>
        <w:ind w:left="1440" w:hanging="360"/>
      </w:pPr>
      <w:rPr>
        <w:rFonts w:ascii="Courier New" w:hAnsi="Courier New" w:hint="default"/>
      </w:rPr>
    </w:lvl>
    <w:lvl w:ilvl="2" w:tplc="C484AD66">
      <w:start w:val="1"/>
      <w:numFmt w:val="bullet"/>
      <w:lvlText w:val=""/>
      <w:lvlJc w:val="left"/>
      <w:pPr>
        <w:ind w:left="2160" w:hanging="360"/>
      </w:pPr>
      <w:rPr>
        <w:rFonts w:ascii="Wingdings" w:hAnsi="Wingdings" w:hint="default"/>
      </w:rPr>
    </w:lvl>
    <w:lvl w:ilvl="3" w:tplc="BCE07476">
      <w:start w:val="1"/>
      <w:numFmt w:val="bullet"/>
      <w:lvlText w:val=""/>
      <w:lvlJc w:val="left"/>
      <w:pPr>
        <w:ind w:left="2880" w:hanging="360"/>
      </w:pPr>
      <w:rPr>
        <w:rFonts w:ascii="Symbol" w:hAnsi="Symbol" w:hint="default"/>
      </w:rPr>
    </w:lvl>
    <w:lvl w:ilvl="4" w:tplc="4DF8B3B2">
      <w:start w:val="1"/>
      <w:numFmt w:val="bullet"/>
      <w:lvlText w:val="o"/>
      <w:lvlJc w:val="left"/>
      <w:pPr>
        <w:ind w:left="3600" w:hanging="360"/>
      </w:pPr>
      <w:rPr>
        <w:rFonts w:ascii="Courier New" w:hAnsi="Courier New" w:hint="default"/>
      </w:rPr>
    </w:lvl>
    <w:lvl w:ilvl="5" w:tplc="504849F2">
      <w:start w:val="1"/>
      <w:numFmt w:val="bullet"/>
      <w:lvlText w:val=""/>
      <w:lvlJc w:val="left"/>
      <w:pPr>
        <w:ind w:left="4320" w:hanging="360"/>
      </w:pPr>
      <w:rPr>
        <w:rFonts w:ascii="Wingdings" w:hAnsi="Wingdings" w:hint="default"/>
      </w:rPr>
    </w:lvl>
    <w:lvl w:ilvl="6" w:tplc="16620734">
      <w:start w:val="1"/>
      <w:numFmt w:val="bullet"/>
      <w:lvlText w:val=""/>
      <w:lvlJc w:val="left"/>
      <w:pPr>
        <w:ind w:left="5040" w:hanging="360"/>
      </w:pPr>
      <w:rPr>
        <w:rFonts w:ascii="Symbol" w:hAnsi="Symbol" w:hint="default"/>
      </w:rPr>
    </w:lvl>
    <w:lvl w:ilvl="7" w:tplc="BAF4CC7A">
      <w:start w:val="1"/>
      <w:numFmt w:val="bullet"/>
      <w:lvlText w:val="o"/>
      <w:lvlJc w:val="left"/>
      <w:pPr>
        <w:ind w:left="5760" w:hanging="360"/>
      </w:pPr>
      <w:rPr>
        <w:rFonts w:ascii="Courier New" w:hAnsi="Courier New" w:hint="default"/>
      </w:rPr>
    </w:lvl>
    <w:lvl w:ilvl="8" w:tplc="EB1409A6">
      <w:start w:val="1"/>
      <w:numFmt w:val="bullet"/>
      <w:lvlText w:val=""/>
      <w:lvlJc w:val="left"/>
      <w:pPr>
        <w:ind w:left="6480" w:hanging="360"/>
      </w:pPr>
      <w:rPr>
        <w:rFonts w:ascii="Wingdings" w:hAnsi="Wingdings" w:hint="default"/>
      </w:rPr>
    </w:lvl>
  </w:abstractNum>
  <w:abstractNum w:abstractNumId="130" w15:restartNumberingAfterBreak="0">
    <w:nsid w:val="59B5B202"/>
    <w:multiLevelType w:val="hybridMultilevel"/>
    <w:tmpl w:val="FFFFFFFF"/>
    <w:lvl w:ilvl="0" w:tplc="5B509C36">
      <w:start w:val="1"/>
      <w:numFmt w:val="bullet"/>
      <w:lvlText w:val=""/>
      <w:lvlJc w:val="left"/>
      <w:pPr>
        <w:ind w:left="720" w:hanging="360"/>
      </w:pPr>
      <w:rPr>
        <w:rFonts w:ascii="Symbol" w:hAnsi="Symbol" w:hint="default"/>
      </w:rPr>
    </w:lvl>
    <w:lvl w:ilvl="1" w:tplc="43DE0B1E">
      <w:start w:val="1"/>
      <w:numFmt w:val="bullet"/>
      <w:lvlText w:val="o"/>
      <w:lvlJc w:val="left"/>
      <w:pPr>
        <w:ind w:left="1440" w:hanging="360"/>
      </w:pPr>
      <w:rPr>
        <w:rFonts w:ascii="Courier New" w:hAnsi="Courier New" w:hint="default"/>
      </w:rPr>
    </w:lvl>
    <w:lvl w:ilvl="2" w:tplc="E5EA0870">
      <w:start w:val="1"/>
      <w:numFmt w:val="bullet"/>
      <w:lvlText w:val=""/>
      <w:lvlJc w:val="left"/>
      <w:pPr>
        <w:ind w:left="2160" w:hanging="360"/>
      </w:pPr>
      <w:rPr>
        <w:rFonts w:ascii="Wingdings" w:hAnsi="Wingdings" w:hint="default"/>
      </w:rPr>
    </w:lvl>
    <w:lvl w:ilvl="3" w:tplc="0BC4D6FA">
      <w:start w:val="1"/>
      <w:numFmt w:val="bullet"/>
      <w:lvlText w:val=""/>
      <w:lvlJc w:val="left"/>
      <w:pPr>
        <w:ind w:left="2880" w:hanging="360"/>
      </w:pPr>
      <w:rPr>
        <w:rFonts w:ascii="Symbol" w:hAnsi="Symbol" w:hint="default"/>
      </w:rPr>
    </w:lvl>
    <w:lvl w:ilvl="4" w:tplc="B5E21AD2">
      <w:start w:val="1"/>
      <w:numFmt w:val="bullet"/>
      <w:lvlText w:val="o"/>
      <w:lvlJc w:val="left"/>
      <w:pPr>
        <w:ind w:left="3600" w:hanging="360"/>
      </w:pPr>
      <w:rPr>
        <w:rFonts w:ascii="Courier New" w:hAnsi="Courier New" w:hint="default"/>
      </w:rPr>
    </w:lvl>
    <w:lvl w:ilvl="5" w:tplc="63484508">
      <w:start w:val="1"/>
      <w:numFmt w:val="bullet"/>
      <w:lvlText w:val=""/>
      <w:lvlJc w:val="left"/>
      <w:pPr>
        <w:ind w:left="4320" w:hanging="360"/>
      </w:pPr>
      <w:rPr>
        <w:rFonts w:ascii="Wingdings" w:hAnsi="Wingdings" w:hint="default"/>
      </w:rPr>
    </w:lvl>
    <w:lvl w:ilvl="6" w:tplc="B4CC7974">
      <w:start w:val="1"/>
      <w:numFmt w:val="bullet"/>
      <w:lvlText w:val=""/>
      <w:lvlJc w:val="left"/>
      <w:pPr>
        <w:ind w:left="5040" w:hanging="360"/>
      </w:pPr>
      <w:rPr>
        <w:rFonts w:ascii="Symbol" w:hAnsi="Symbol" w:hint="default"/>
      </w:rPr>
    </w:lvl>
    <w:lvl w:ilvl="7" w:tplc="F78656D0">
      <w:start w:val="1"/>
      <w:numFmt w:val="bullet"/>
      <w:lvlText w:val="o"/>
      <w:lvlJc w:val="left"/>
      <w:pPr>
        <w:ind w:left="5760" w:hanging="360"/>
      </w:pPr>
      <w:rPr>
        <w:rFonts w:ascii="Courier New" w:hAnsi="Courier New" w:hint="default"/>
      </w:rPr>
    </w:lvl>
    <w:lvl w:ilvl="8" w:tplc="D7407572">
      <w:start w:val="1"/>
      <w:numFmt w:val="bullet"/>
      <w:lvlText w:val=""/>
      <w:lvlJc w:val="left"/>
      <w:pPr>
        <w:ind w:left="6480" w:hanging="360"/>
      </w:pPr>
      <w:rPr>
        <w:rFonts w:ascii="Wingdings" w:hAnsi="Wingdings" w:hint="default"/>
      </w:rPr>
    </w:lvl>
  </w:abstractNum>
  <w:abstractNum w:abstractNumId="131" w15:restartNumberingAfterBreak="0">
    <w:nsid w:val="59B9E863"/>
    <w:multiLevelType w:val="hybridMultilevel"/>
    <w:tmpl w:val="FFFFFFFF"/>
    <w:lvl w:ilvl="0" w:tplc="D7C8B0AC">
      <w:start w:val="1"/>
      <w:numFmt w:val="bullet"/>
      <w:lvlText w:val=""/>
      <w:lvlJc w:val="left"/>
      <w:pPr>
        <w:ind w:left="720" w:hanging="360"/>
      </w:pPr>
      <w:rPr>
        <w:rFonts w:ascii="Symbol" w:hAnsi="Symbol" w:hint="default"/>
      </w:rPr>
    </w:lvl>
    <w:lvl w:ilvl="1" w:tplc="5924473C">
      <w:start w:val="1"/>
      <w:numFmt w:val="bullet"/>
      <w:lvlText w:val="o"/>
      <w:lvlJc w:val="left"/>
      <w:pPr>
        <w:ind w:left="1440" w:hanging="360"/>
      </w:pPr>
      <w:rPr>
        <w:rFonts w:ascii="Courier New" w:hAnsi="Courier New" w:hint="default"/>
      </w:rPr>
    </w:lvl>
    <w:lvl w:ilvl="2" w:tplc="47BEBA0E">
      <w:start w:val="1"/>
      <w:numFmt w:val="bullet"/>
      <w:lvlText w:val=""/>
      <w:lvlJc w:val="left"/>
      <w:pPr>
        <w:ind w:left="2160" w:hanging="360"/>
      </w:pPr>
      <w:rPr>
        <w:rFonts w:ascii="Wingdings" w:hAnsi="Wingdings" w:hint="default"/>
      </w:rPr>
    </w:lvl>
    <w:lvl w:ilvl="3" w:tplc="1A4A02C6">
      <w:start w:val="1"/>
      <w:numFmt w:val="bullet"/>
      <w:lvlText w:val=""/>
      <w:lvlJc w:val="left"/>
      <w:pPr>
        <w:ind w:left="2880" w:hanging="360"/>
      </w:pPr>
      <w:rPr>
        <w:rFonts w:ascii="Symbol" w:hAnsi="Symbol" w:hint="default"/>
      </w:rPr>
    </w:lvl>
    <w:lvl w:ilvl="4" w:tplc="B222343C">
      <w:start w:val="1"/>
      <w:numFmt w:val="bullet"/>
      <w:lvlText w:val="o"/>
      <w:lvlJc w:val="left"/>
      <w:pPr>
        <w:ind w:left="3600" w:hanging="360"/>
      </w:pPr>
      <w:rPr>
        <w:rFonts w:ascii="Courier New" w:hAnsi="Courier New" w:hint="default"/>
      </w:rPr>
    </w:lvl>
    <w:lvl w:ilvl="5" w:tplc="4BDA70AC">
      <w:start w:val="1"/>
      <w:numFmt w:val="bullet"/>
      <w:lvlText w:val=""/>
      <w:lvlJc w:val="left"/>
      <w:pPr>
        <w:ind w:left="4320" w:hanging="360"/>
      </w:pPr>
      <w:rPr>
        <w:rFonts w:ascii="Wingdings" w:hAnsi="Wingdings" w:hint="default"/>
      </w:rPr>
    </w:lvl>
    <w:lvl w:ilvl="6" w:tplc="EACAD784">
      <w:start w:val="1"/>
      <w:numFmt w:val="bullet"/>
      <w:lvlText w:val=""/>
      <w:lvlJc w:val="left"/>
      <w:pPr>
        <w:ind w:left="5040" w:hanging="360"/>
      </w:pPr>
      <w:rPr>
        <w:rFonts w:ascii="Symbol" w:hAnsi="Symbol" w:hint="default"/>
      </w:rPr>
    </w:lvl>
    <w:lvl w:ilvl="7" w:tplc="A60A42C2">
      <w:start w:val="1"/>
      <w:numFmt w:val="bullet"/>
      <w:lvlText w:val="o"/>
      <w:lvlJc w:val="left"/>
      <w:pPr>
        <w:ind w:left="5760" w:hanging="360"/>
      </w:pPr>
      <w:rPr>
        <w:rFonts w:ascii="Courier New" w:hAnsi="Courier New" w:hint="default"/>
      </w:rPr>
    </w:lvl>
    <w:lvl w:ilvl="8" w:tplc="99909CEC">
      <w:start w:val="1"/>
      <w:numFmt w:val="bullet"/>
      <w:lvlText w:val=""/>
      <w:lvlJc w:val="left"/>
      <w:pPr>
        <w:ind w:left="6480" w:hanging="360"/>
      </w:pPr>
      <w:rPr>
        <w:rFonts w:ascii="Wingdings" w:hAnsi="Wingdings" w:hint="default"/>
      </w:rPr>
    </w:lvl>
  </w:abstractNum>
  <w:abstractNum w:abstractNumId="132" w15:restartNumberingAfterBreak="0">
    <w:nsid w:val="5A094A6A"/>
    <w:multiLevelType w:val="hybridMultilevel"/>
    <w:tmpl w:val="03C628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3" w15:restartNumberingAfterBreak="0">
    <w:nsid w:val="5A720E2B"/>
    <w:multiLevelType w:val="hybridMultilevel"/>
    <w:tmpl w:val="6BB2ED10"/>
    <w:lvl w:ilvl="0" w:tplc="6C34A6F0">
      <w:start w:val="1"/>
      <w:numFmt w:val="bullet"/>
      <w:lvlText w:val="-"/>
      <w:lvlJc w:val="left"/>
      <w:pPr>
        <w:ind w:left="720" w:hanging="360"/>
      </w:pPr>
      <w:rPr>
        <w:rFonts w:ascii="Calibri" w:hAnsi="Calibri" w:hint="default"/>
      </w:rPr>
    </w:lvl>
    <w:lvl w:ilvl="1" w:tplc="B71C635C">
      <w:start w:val="1"/>
      <w:numFmt w:val="bullet"/>
      <w:lvlText w:val="o"/>
      <w:lvlJc w:val="left"/>
      <w:pPr>
        <w:ind w:left="1440" w:hanging="360"/>
      </w:pPr>
      <w:rPr>
        <w:rFonts w:ascii="Courier New" w:hAnsi="Courier New" w:hint="default"/>
      </w:rPr>
    </w:lvl>
    <w:lvl w:ilvl="2" w:tplc="1F985CC2" w:tentative="1">
      <w:start w:val="1"/>
      <w:numFmt w:val="bullet"/>
      <w:lvlText w:val=""/>
      <w:lvlJc w:val="left"/>
      <w:pPr>
        <w:ind w:left="2160" w:hanging="360"/>
      </w:pPr>
      <w:rPr>
        <w:rFonts w:ascii="Wingdings" w:hAnsi="Wingdings" w:hint="default"/>
      </w:rPr>
    </w:lvl>
    <w:lvl w:ilvl="3" w:tplc="FAD2F61E" w:tentative="1">
      <w:start w:val="1"/>
      <w:numFmt w:val="bullet"/>
      <w:lvlText w:val=""/>
      <w:lvlJc w:val="left"/>
      <w:pPr>
        <w:ind w:left="2880" w:hanging="360"/>
      </w:pPr>
      <w:rPr>
        <w:rFonts w:ascii="Symbol" w:hAnsi="Symbol" w:hint="default"/>
      </w:rPr>
    </w:lvl>
    <w:lvl w:ilvl="4" w:tplc="9C5C14F6" w:tentative="1">
      <w:start w:val="1"/>
      <w:numFmt w:val="bullet"/>
      <w:lvlText w:val="o"/>
      <w:lvlJc w:val="left"/>
      <w:pPr>
        <w:ind w:left="3600" w:hanging="360"/>
      </w:pPr>
      <w:rPr>
        <w:rFonts w:ascii="Courier New" w:hAnsi="Courier New" w:hint="default"/>
      </w:rPr>
    </w:lvl>
    <w:lvl w:ilvl="5" w:tplc="9432AF08" w:tentative="1">
      <w:start w:val="1"/>
      <w:numFmt w:val="bullet"/>
      <w:lvlText w:val=""/>
      <w:lvlJc w:val="left"/>
      <w:pPr>
        <w:ind w:left="4320" w:hanging="360"/>
      </w:pPr>
      <w:rPr>
        <w:rFonts w:ascii="Wingdings" w:hAnsi="Wingdings" w:hint="default"/>
      </w:rPr>
    </w:lvl>
    <w:lvl w:ilvl="6" w:tplc="63205DAE" w:tentative="1">
      <w:start w:val="1"/>
      <w:numFmt w:val="bullet"/>
      <w:lvlText w:val=""/>
      <w:lvlJc w:val="left"/>
      <w:pPr>
        <w:ind w:left="5040" w:hanging="360"/>
      </w:pPr>
      <w:rPr>
        <w:rFonts w:ascii="Symbol" w:hAnsi="Symbol" w:hint="default"/>
      </w:rPr>
    </w:lvl>
    <w:lvl w:ilvl="7" w:tplc="500A0BC2" w:tentative="1">
      <w:start w:val="1"/>
      <w:numFmt w:val="bullet"/>
      <w:lvlText w:val="o"/>
      <w:lvlJc w:val="left"/>
      <w:pPr>
        <w:ind w:left="5760" w:hanging="360"/>
      </w:pPr>
      <w:rPr>
        <w:rFonts w:ascii="Courier New" w:hAnsi="Courier New" w:hint="default"/>
      </w:rPr>
    </w:lvl>
    <w:lvl w:ilvl="8" w:tplc="73948CD4" w:tentative="1">
      <w:start w:val="1"/>
      <w:numFmt w:val="bullet"/>
      <w:lvlText w:val=""/>
      <w:lvlJc w:val="left"/>
      <w:pPr>
        <w:ind w:left="6480" w:hanging="360"/>
      </w:pPr>
      <w:rPr>
        <w:rFonts w:ascii="Wingdings" w:hAnsi="Wingdings" w:hint="default"/>
      </w:rPr>
    </w:lvl>
  </w:abstractNum>
  <w:abstractNum w:abstractNumId="134" w15:restartNumberingAfterBreak="0">
    <w:nsid w:val="5AFB1944"/>
    <w:multiLevelType w:val="hybridMultilevel"/>
    <w:tmpl w:val="FFFFFFFF"/>
    <w:lvl w:ilvl="0" w:tplc="0C44D4D4">
      <w:start w:val="1"/>
      <w:numFmt w:val="bullet"/>
      <w:lvlText w:val="-"/>
      <w:lvlJc w:val="left"/>
      <w:pPr>
        <w:ind w:left="720" w:hanging="360"/>
      </w:pPr>
      <w:rPr>
        <w:rFonts w:ascii="Aptos" w:hAnsi="Aptos" w:hint="default"/>
      </w:rPr>
    </w:lvl>
    <w:lvl w:ilvl="1" w:tplc="4CB29B42">
      <w:start w:val="1"/>
      <w:numFmt w:val="bullet"/>
      <w:lvlText w:val="o"/>
      <w:lvlJc w:val="left"/>
      <w:pPr>
        <w:ind w:left="1440" w:hanging="360"/>
      </w:pPr>
      <w:rPr>
        <w:rFonts w:ascii="Courier New" w:hAnsi="Courier New" w:hint="default"/>
      </w:rPr>
    </w:lvl>
    <w:lvl w:ilvl="2" w:tplc="CFBE6656">
      <w:start w:val="1"/>
      <w:numFmt w:val="bullet"/>
      <w:lvlText w:val=""/>
      <w:lvlJc w:val="left"/>
      <w:pPr>
        <w:ind w:left="2160" w:hanging="360"/>
      </w:pPr>
      <w:rPr>
        <w:rFonts w:ascii="Wingdings" w:hAnsi="Wingdings" w:hint="default"/>
      </w:rPr>
    </w:lvl>
    <w:lvl w:ilvl="3" w:tplc="542A28B6">
      <w:start w:val="1"/>
      <w:numFmt w:val="bullet"/>
      <w:lvlText w:val=""/>
      <w:lvlJc w:val="left"/>
      <w:pPr>
        <w:ind w:left="2880" w:hanging="360"/>
      </w:pPr>
      <w:rPr>
        <w:rFonts w:ascii="Symbol" w:hAnsi="Symbol" w:hint="default"/>
      </w:rPr>
    </w:lvl>
    <w:lvl w:ilvl="4" w:tplc="403EFAD4">
      <w:start w:val="1"/>
      <w:numFmt w:val="bullet"/>
      <w:lvlText w:val="o"/>
      <w:lvlJc w:val="left"/>
      <w:pPr>
        <w:ind w:left="3600" w:hanging="360"/>
      </w:pPr>
      <w:rPr>
        <w:rFonts w:ascii="Courier New" w:hAnsi="Courier New" w:hint="default"/>
      </w:rPr>
    </w:lvl>
    <w:lvl w:ilvl="5" w:tplc="2B98AB76">
      <w:start w:val="1"/>
      <w:numFmt w:val="bullet"/>
      <w:lvlText w:val=""/>
      <w:lvlJc w:val="left"/>
      <w:pPr>
        <w:ind w:left="4320" w:hanging="360"/>
      </w:pPr>
      <w:rPr>
        <w:rFonts w:ascii="Wingdings" w:hAnsi="Wingdings" w:hint="default"/>
      </w:rPr>
    </w:lvl>
    <w:lvl w:ilvl="6" w:tplc="688C622A">
      <w:start w:val="1"/>
      <w:numFmt w:val="bullet"/>
      <w:lvlText w:val=""/>
      <w:lvlJc w:val="left"/>
      <w:pPr>
        <w:ind w:left="5040" w:hanging="360"/>
      </w:pPr>
      <w:rPr>
        <w:rFonts w:ascii="Symbol" w:hAnsi="Symbol" w:hint="default"/>
      </w:rPr>
    </w:lvl>
    <w:lvl w:ilvl="7" w:tplc="3AA0616A">
      <w:start w:val="1"/>
      <w:numFmt w:val="bullet"/>
      <w:lvlText w:val="o"/>
      <w:lvlJc w:val="left"/>
      <w:pPr>
        <w:ind w:left="5760" w:hanging="360"/>
      </w:pPr>
      <w:rPr>
        <w:rFonts w:ascii="Courier New" w:hAnsi="Courier New" w:hint="default"/>
      </w:rPr>
    </w:lvl>
    <w:lvl w:ilvl="8" w:tplc="970A0152">
      <w:start w:val="1"/>
      <w:numFmt w:val="bullet"/>
      <w:lvlText w:val=""/>
      <w:lvlJc w:val="left"/>
      <w:pPr>
        <w:ind w:left="6480" w:hanging="360"/>
      </w:pPr>
      <w:rPr>
        <w:rFonts w:ascii="Wingdings" w:hAnsi="Wingdings" w:hint="default"/>
      </w:rPr>
    </w:lvl>
  </w:abstractNum>
  <w:abstractNum w:abstractNumId="135" w15:restartNumberingAfterBreak="0">
    <w:nsid w:val="5BA385BE"/>
    <w:multiLevelType w:val="hybridMultilevel"/>
    <w:tmpl w:val="FFFFFFFF"/>
    <w:lvl w:ilvl="0" w:tplc="E9B68C20">
      <w:start w:val="1"/>
      <w:numFmt w:val="bullet"/>
      <w:lvlText w:val=""/>
      <w:lvlJc w:val="left"/>
      <w:pPr>
        <w:ind w:left="720" w:hanging="360"/>
      </w:pPr>
      <w:rPr>
        <w:rFonts w:ascii="Symbol" w:hAnsi="Symbol" w:hint="default"/>
      </w:rPr>
    </w:lvl>
    <w:lvl w:ilvl="1" w:tplc="1D50C8A6">
      <w:start w:val="1"/>
      <w:numFmt w:val="bullet"/>
      <w:lvlText w:val="o"/>
      <w:lvlJc w:val="left"/>
      <w:pPr>
        <w:ind w:left="1440" w:hanging="360"/>
      </w:pPr>
      <w:rPr>
        <w:rFonts w:ascii="Courier New" w:hAnsi="Courier New" w:hint="default"/>
      </w:rPr>
    </w:lvl>
    <w:lvl w:ilvl="2" w:tplc="2E1C4B1C">
      <w:start w:val="1"/>
      <w:numFmt w:val="bullet"/>
      <w:lvlText w:val=""/>
      <w:lvlJc w:val="left"/>
      <w:pPr>
        <w:ind w:left="2160" w:hanging="360"/>
      </w:pPr>
      <w:rPr>
        <w:rFonts w:ascii="Wingdings" w:hAnsi="Wingdings" w:hint="default"/>
      </w:rPr>
    </w:lvl>
    <w:lvl w:ilvl="3" w:tplc="F998F0CE">
      <w:start w:val="1"/>
      <w:numFmt w:val="bullet"/>
      <w:lvlText w:val=""/>
      <w:lvlJc w:val="left"/>
      <w:pPr>
        <w:ind w:left="2880" w:hanging="360"/>
      </w:pPr>
      <w:rPr>
        <w:rFonts w:ascii="Symbol" w:hAnsi="Symbol" w:hint="default"/>
      </w:rPr>
    </w:lvl>
    <w:lvl w:ilvl="4" w:tplc="B48AB0D8">
      <w:start w:val="1"/>
      <w:numFmt w:val="bullet"/>
      <w:lvlText w:val="o"/>
      <w:lvlJc w:val="left"/>
      <w:pPr>
        <w:ind w:left="3600" w:hanging="360"/>
      </w:pPr>
      <w:rPr>
        <w:rFonts w:ascii="Courier New" w:hAnsi="Courier New" w:hint="default"/>
      </w:rPr>
    </w:lvl>
    <w:lvl w:ilvl="5" w:tplc="F140D460">
      <w:start w:val="1"/>
      <w:numFmt w:val="bullet"/>
      <w:lvlText w:val=""/>
      <w:lvlJc w:val="left"/>
      <w:pPr>
        <w:ind w:left="4320" w:hanging="360"/>
      </w:pPr>
      <w:rPr>
        <w:rFonts w:ascii="Wingdings" w:hAnsi="Wingdings" w:hint="default"/>
      </w:rPr>
    </w:lvl>
    <w:lvl w:ilvl="6" w:tplc="1D3E3C04">
      <w:start w:val="1"/>
      <w:numFmt w:val="bullet"/>
      <w:lvlText w:val=""/>
      <w:lvlJc w:val="left"/>
      <w:pPr>
        <w:ind w:left="5040" w:hanging="360"/>
      </w:pPr>
      <w:rPr>
        <w:rFonts w:ascii="Symbol" w:hAnsi="Symbol" w:hint="default"/>
      </w:rPr>
    </w:lvl>
    <w:lvl w:ilvl="7" w:tplc="DBDAB328">
      <w:start w:val="1"/>
      <w:numFmt w:val="bullet"/>
      <w:lvlText w:val="o"/>
      <w:lvlJc w:val="left"/>
      <w:pPr>
        <w:ind w:left="5760" w:hanging="360"/>
      </w:pPr>
      <w:rPr>
        <w:rFonts w:ascii="Courier New" w:hAnsi="Courier New" w:hint="default"/>
      </w:rPr>
    </w:lvl>
    <w:lvl w:ilvl="8" w:tplc="BB8A1016">
      <w:start w:val="1"/>
      <w:numFmt w:val="bullet"/>
      <w:lvlText w:val=""/>
      <w:lvlJc w:val="left"/>
      <w:pPr>
        <w:ind w:left="6480" w:hanging="360"/>
      </w:pPr>
      <w:rPr>
        <w:rFonts w:ascii="Wingdings" w:hAnsi="Wingdings" w:hint="default"/>
      </w:rPr>
    </w:lvl>
  </w:abstractNum>
  <w:abstractNum w:abstractNumId="136" w15:restartNumberingAfterBreak="0">
    <w:nsid w:val="5D529B90"/>
    <w:multiLevelType w:val="hybridMultilevel"/>
    <w:tmpl w:val="FFFFFFFF"/>
    <w:lvl w:ilvl="0" w:tplc="F9803152">
      <w:start w:val="1"/>
      <w:numFmt w:val="bullet"/>
      <w:lvlText w:val=""/>
      <w:lvlJc w:val="left"/>
      <w:pPr>
        <w:ind w:left="720" w:hanging="360"/>
      </w:pPr>
      <w:rPr>
        <w:rFonts w:ascii="Symbol" w:hAnsi="Symbol" w:hint="default"/>
      </w:rPr>
    </w:lvl>
    <w:lvl w:ilvl="1" w:tplc="5C4AF5AE">
      <w:start w:val="1"/>
      <w:numFmt w:val="bullet"/>
      <w:lvlText w:val="o"/>
      <w:lvlJc w:val="left"/>
      <w:pPr>
        <w:ind w:left="1440" w:hanging="360"/>
      </w:pPr>
      <w:rPr>
        <w:rFonts w:ascii="Courier New" w:hAnsi="Courier New" w:hint="default"/>
      </w:rPr>
    </w:lvl>
    <w:lvl w:ilvl="2" w:tplc="D53616B6">
      <w:start w:val="1"/>
      <w:numFmt w:val="bullet"/>
      <w:lvlText w:val=""/>
      <w:lvlJc w:val="left"/>
      <w:pPr>
        <w:ind w:left="2160" w:hanging="360"/>
      </w:pPr>
      <w:rPr>
        <w:rFonts w:ascii="Wingdings" w:hAnsi="Wingdings" w:hint="default"/>
      </w:rPr>
    </w:lvl>
    <w:lvl w:ilvl="3" w:tplc="CB003428">
      <w:start w:val="1"/>
      <w:numFmt w:val="bullet"/>
      <w:lvlText w:val=""/>
      <w:lvlJc w:val="left"/>
      <w:pPr>
        <w:ind w:left="2880" w:hanging="360"/>
      </w:pPr>
      <w:rPr>
        <w:rFonts w:ascii="Symbol" w:hAnsi="Symbol" w:hint="default"/>
      </w:rPr>
    </w:lvl>
    <w:lvl w:ilvl="4" w:tplc="544C7E8E">
      <w:start w:val="1"/>
      <w:numFmt w:val="bullet"/>
      <w:lvlText w:val="o"/>
      <w:lvlJc w:val="left"/>
      <w:pPr>
        <w:ind w:left="3600" w:hanging="360"/>
      </w:pPr>
      <w:rPr>
        <w:rFonts w:ascii="Courier New" w:hAnsi="Courier New" w:hint="default"/>
      </w:rPr>
    </w:lvl>
    <w:lvl w:ilvl="5" w:tplc="9A9AACCA">
      <w:start w:val="1"/>
      <w:numFmt w:val="bullet"/>
      <w:lvlText w:val=""/>
      <w:lvlJc w:val="left"/>
      <w:pPr>
        <w:ind w:left="4320" w:hanging="360"/>
      </w:pPr>
      <w:rPr>
        <w:rFonts w:ascii="Wingdings" w:hAnsi="Wingdings" w:hint="default"/>
      </w:rPr>
    </w:lvl>
    <w:lvl w:ilvl="6" w:tplc="57AA79B6">
      <w:start w:val="1"/>
      <w:numFmt w:val="bullet"/>
      <w:lvlText w:val=""/>
      <w:lvlJc w:val="left"/>
      <w:pPr>
        <w:ind w:left="5040" w:hanging="360"/>
      </w:pPr>
      <w:rPr>
        <w:rFonts w:ascii="Symbol" w:hAnsi="Symbol" w:hint="default"/>
      </w:rPr>
    </w:lvl>
    <w:lvl w:ilvl="7" w:tplc="E0E07892">
      <w:start w:val="1"/>
      <w:numFmt w:val="bullet"/>
      <w:lvlText w:val="o"/>
      <w:lvlJc w:val="left"/>
      <w:pPr>
        <w:ind w:left="5760" w:hanging="360"/>
      </w:pPr>
      <w:rPr>
        <w:rFonts w:ascii="Courier New" w:hAnsi="Courier New" w:hint="default"/>
      </w:rPr>
    </w:lvl>
    <w:lvl w:ilvl="8" w:tplc="0E2855B4">
      <w:start w:val="1"/>
      <w:numFmt w:val="bullet"/>
      <w:lvlText w:val=""/>
      <w:lvlJc w:val="left"/>
      <w:pPr>
        <w:ind w:left="6480" w:hanging="360"/>
      </w:pPr>
      <w:rPr>
        <w:rFonts w:ascii="Wingdings" w:hAnsi="Wingdings" w:hint="default"/>
      </w:rPr>
    </w:lvl>
  </w:abstractNum>
  <w:abstractNum w:abstractNumId="137" w15:restartNumberingAfterBreak="0">
    <w:nsid w:val="5DE4498F"/>
    <w:multiLevelType w:val="hybridMultilevel"/>
    <w:tmpl w:val="AC943124"/>
    <w:lvl w:ilvl="0" w:tplc="ED602EBA">
      <w:start w:val="1"/>
      <w:numFmt w:val="bullet"/>
      <w:lvlText w:val="-"/>
      <w:lvlJc w:val="left"/>
      <w:pPr>
        <w:ind w:left="720" w:hanging="360"/>
      </w:pPr>
      <w:rPr>
        <w:rFonts w:ascii="Aptos" w:hAnsi="Apto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8" w15:restartNumberingAfterBreak="0">
    <w:nsid w:val="5EC4C0E7"/>
    <w:multiLevelType w:val="hybridMultilevel"/>
    <w:tmpl w:val="CD469CAC"/>
    <w:lvl w:ilvl="0" w:tplc="DDA0E164">
      <w:start w:val="1"/>
      <w:numFmt w:val="bullet"/>
      <w:lvlText w:val=""/>
      <w:lvlJc w:val="left"/>
      <w:pPr>
        <w:ind w:left="720" w:hanging="360"/>
      </w:pPr>
      <w:rPr>
        <w:rFonts w:ascii="Symbol" w:hAnsi="Symbol" w:hint="default"/>
      </w:rPr>
    </w:lvl>
    <w:lvl w:ilvl="1" w:tplc="61881F64">
      <w:start w:val="1"/>
      <w:numFmt w:val="bullet"/>
      <w:lvlText w:val="o"/>
      <w:lvlJc w:val="left"/>
      <w:pPr>
        <w:ind w:left="1440" w:hanging="360"/>
      </w:pPr>
      <w:rPr>
        <w:rFonts w:ascii="Courier New" w:hAnsi="Courier New" w:hint="default"/>
      </w:rPr>
    </w:lvl>
    <w:lvl w:ilvl="2" w:tplc="89E83176">
      <w:start w:val="1"/>
      <w:numFmt w:val="bullet"/>
      <w:lvlText w:val=""/>
      <w:lvlJc w:val="left"/>
      <w:pPr>
        <w:ind w:left="2160" w:hanging="360"/>
      </w:pPr>
      <w:rPr>
        <w:rFonts w:ascii="Wingdings" w:hAnsi="Wingdings" w:hint="default"/>
      </w:rPr>
    </w:lvl>
    <w:lvl w:ilvl="3" w:tplc="F23CB238">
      <w:start w:val="1"/>
      <w:numFmt w:val="bullet"/>
      <w:lvlText w:val=""/>
      <w:lvlJc w:val="left"/>
      <w:pPr>
        <w:ind w:left="2880" w:hanging="360"/>
      </w:pPr>
      <w:rPr>
        <w:rFonts w:ascii="Symbol" w:hAnsi="Symbol" w:hint="default"/>
      </w:rPr>
    </w:lvl>
    <w:lvl w:ilvl="4" w:tplc="C03EA4E6">
      <w:start w:val="1"/>
      <w:numFmt w:val="bullet"/>
      <w:lvlText w:val="o"/>
      <w:lvlJc w:val="left"/>
      <w:pPr>
        <w:ind w:left="3600" w:hanging="360"/>
      </w:pPr>
      <w:rPr>
        <w:rFonts w:ascii="Courier New" w:hAnsi="Courier New" w:hint="default"/>
      </w:rPr>
    </w:lvl>
    <w:lvl w:ilvl="5" w:tplc="A06CCEAE">
      <w:start w:val="1"/>
      <w:numFmt w:val="bullet"/>
      <w:lvlText w:val=""/>
      <w:lvlJc w:val="left"/>
      <w:pPr>
        <w:ind w:left="4320" w:hanging="360"/>
      </w:pPr>
      <w:rPr>
        <w:rFonts w:ascii="Wingdings" w:hAnsi="Wingdings" w:hint="default"/>
      </w:rPr>
    </w:lvl>
    <w:lvl w:ilvl="6" w:tplc="89ECA15E">
      <w:start w:val="1"/>
      <w:numFmt w:val="bullet"/>
      <w:lvlText w:val=""/>
      <w:lvlJc w:val="left"/>
      <w:pPr>
        <w:ind w:left="5040" w:hanging="360"/>
      </w:pPr>
      <w:rPr>
        <w:rFonts w:ascii="Symbol" w:hAnsi="Symbol" w:hint="default"/>
      </w:rPr>
    </w:lvl>
    <w:lvl w:ilvl="7" w:tplc="401608FC">
      <w:start w:val="1"/>
      <w:numFmt w:val="bullet"/>
      <w:lvlText w:val="o"/>
      <w:lvlJc w:val="left"/>
      <w:pPr>
        <w:ind w:left="5760" w:hanging="360"/>
      </w:pPr>
      <w:rPr>
        <w:rFonts w:ascii="Courier New" w:hAnsi="Courier New" w:hint="default"/>
      </w:rPr>
    </w:lvl>
    <w:lvl w:ilvl="8" w:tplc="ED685B28">
      <w:start w:val="1"/>
      <w:numFmt w:val="bullet"/>
      <w:lvlText w:val=""/>
      <w:lvlJc w:val="left"/>
      <w:pPr>
        <w:ind w:left="6480" w:hanging="360"/>
      </w:pPr>
      <w:rPr>
        <w:rFonts w:ascii="Wingdings" w:hAnsi="Wingdings" w:hint="default"/>
      </w:rPr>
    </w:lvl>
  </w:abstractNum>
  <w:abstractNum w:abstractNumId="139" w15:restartNumberingAfterBreak="0">
    <w:nsid w:val="5FB51CD2"/>
    <w:multiLevelType w:val="hybridMultilevel"/>
    <w:tmpl w:val="FFA03AA2"/>
    <w:lvl w:ilvl="0" w:tplc="E37C8A12">
      <w:start w:val="1"/>
      <w:numFmt w:val="bullet"/>
      <w:lvlText w:val=""/>
      <w:lvlJc w:val="left"/>
      <w:pPr>
        <w:ind w:left="720" w:hanging="360"/>
      </w:pPr>
      <w:rPr>
        <w:rFonts w:ascii="Symbol" w:hAnsi="Symbol" w:hint="default"/>
      </w:rPr>
    </w:lvl>
    <w:lvl w:ilvl="1" w:tplc="424E04C0">
      <w:start w:val="1"/>
      <w:numFmt w:val="bullet"/>
      <w:lvlText w:val="o"/>
      <w:lvlJc w:val="left"/>
      <w:pPr>
        <w:ind w:left="1440" w:hanging="360"/>
      </w:pPr>
      <w:rPr>
        <w:rFonts w:ascii="Courier New" w:hAnsi="Courier New" w:hint="default"/>
      </w:rPr>
    </w:lvl>
    <w:lvl w:ilvl="2" w:tplc="9C4A5DA0">
      <w:start w:val="1"/>
      <w:numFmt w:val="bullet"/>
      <w:lvlText w:val=""/>
      <w:lvlJc w:val="left"/>
      <w:pPr>
        <w:ind w:left="2160" w:hanging="360"/>
      </w:pPr>
      <w:rPr>
        <w:rFonts w:ascii="Wingdings" w:hAnsi="Wingdings" w:hint="default"/>
      </w:rPr>
    </w:lvl>
    <w:lvl w:ilvl="3" w:tplc="507E4230">
      <w:start w:val="1"/>
      <w:numFmt w:val="bullet"/>
      <w:lvlText w:val=""/>
      <w:lvlJc w:val="left"/>
      <w:pPr>
        <w:ind w:left="2880" w:hanging="360"/>
      </w:pPr>
      <w:rPr>
        <w:rFonts w:ascii="Symbol" w:hAnsi="Symbol" w:hint="default"/>
      </w:rPr>
    </w:lvl>
    <w:lvl w:ilvl="4" w:tplc="76E22A3E">
      <w:start w:val="1"/>
      <w:numFmt w:val="bullet"/>
      <w:lvlText w:val="o"/>
      <w:lvlJc w:val="left"/>
      <w:pPr>
        <w:ind w:left="3600" w:hanging="360"/>
      </w:pPr>
      <w:rPr>
        <w:rFonts w:ascii="Courier New" w:hAnsi="Courier New" w:hint="default"/>
      </w:rPr>
    </w:lvl>
    <w:lvl w:ilvl="5" w:tplc="DA404D5E">
      <w:start w:val="1"/>
      <w:numFmt w:val="bullet"/>
      <w:lvlText w:val=""/>
      <w:lvlJc w:val="left"/>
      <w:pPr>
        <w:ind w:left="4320" w:hanging="360"/>
      </w:pPr>
      <w:rPr>
        <w:rFonts w:ascii="Wingdings" w:hAnsi="Wingdings" w:hint="default"/>
      </w:rPr>
    </w:lvl>
    <w:lvl w:ilvl="6" w:tplc="7134613C">
      <w:start w:val="1"/>
      <w:numFmt w:val="bullet"/>
      <w:lvlText w:val=""/>
      <w:lvlJc w:val="left"/>
      <w:pPr>
        <w:ind w:left="5040" w:hanging="360"/>
      </w:pPr>
      <w:rPr>
        <w:rFonts w:ascii="Symbol" w:hAnsi="Symbol" w:hint="default"/>
      </w:rPr>
    </w:lvl>
    <w:lvl w:ilvl="7" w:tplc="C0B80C4A">
      <w:start w:val="1"/>
      <w:numFmt w:val="bullet"/>
      <w:lvlText w:val="o"/>
      <w:lvlJc w:val="left"/>
      <w:pPr>
        <w:ind w:left="5760" w:hanging="360"/>
      </w:pPr>
      <w:rPr>
        <w:rFonts w:ascii="Courier New" w:hAnsi="Courier New" w:hint="default"/>
      </w:rPr>
    </w:lvl>
    <w:lvl w:ilvl="8" w:tplc="DBEC7BB8">
      <w:start w:val="1"/>
      <w:numFmt w:val="bullet"/>
      <w:lvlText w:val=""/>
      <w:lvlJc w:val="left"/>
      <w:pPr>
        <w:ind w:left="6480" w:hanging="360"/>
      </w:pPr>
      <w:rPr>
        <w:rFonts w:ascii="Wingdings" w:hAnsi="Wingdings" w:hint="default"/>
      </w:rPr>
    </w:lvl>
  </w:abstractNum>
  <w:abstractNum w:abstractNumId="140" w15:restartNumberingAfterBreak="0">
    <w:nsid w:val="614B6DBB"/>
    <w:multiLevelType w:val="hybridMultilevel"/>
    <w:tmpl w:val="FFFFFFFF"/>
    <w:lvl w:ilvl="0" w:tplc="BD6C5414">
      <w:start w:val="1"/>
      <w:numFmt w:val="bullet"/>
      <w:lvlText w:val=""/>
      <w:lvlJc w:val="left"/>
      <w:pPr>
        <w:ind w:left="720" w:hanging="360"/>
      </w:pPr>
      <w:rPr>
        <w:rFonts w:ascii="Symbol" w:hAnsi="Symbol" w:hint="default"/>
      </w:rPr>
    </w:lvl>
    <w:lvl w:ilvl="1" w:tplc="E772A8E6">
      <w:start w:val="1"/>
      <w:numFmt w:val="bullet"/>
      <w:lvlText w:val="o"/>
      <w:lvlJc w:val="left"/>
      <w:pPr>
        <w:ind w:left="1440" w:hanging="360"/>
      </w:pPr>
      <w:rPr>
        <w:rFonts w:ascii="Courier New" w:hAnsi="Courier New" w:hint="default"/>
      </w:rPr>
    </w:lvl>
    <w:lvl w:ilvl="2" w:tplc="0B869736">
      <w:start w:val="1"/>
      <w:numFmt w:val="bullet"/>
      <w:lvlText w:val=""/>
      <w:lvlJc w:val="left"/>
      <w:pPr>
        <w:ind w:left="2160" w:hanging="360"/>
      </w:pPr>
      <w:rPr>
        <w:rFonts w:ascii="Wingdings" w:hAnsi="Wingdings" w:hint="default"/>
      </w:rPr>
    </w:lvl>
    <w:lvl w:ilvl="3" w:tplc="7218722C">
      <w:start w:val="1"/>
      <w:numFmt w:val="bullet"/>
      <w:lvlText w:val=""/>
      <w:lvlJc w:val="left"/>
      <w:pPr>
        <w:ind w:left="2880" w:hanging="360"/>
      </w:pPr>
      <w:rPr>
        <w:rFonts w:ascii="Symbol" w:hAnsi="Symbol" w:hint="default"/>
      </w:rPr>
    </w:lvl>
    <w:lvl w:ilvl="4" w:tplc="86B09F2C">
      <w:start w:val="1"/>
      <w:numFmt w:val="bullet"/>
      <w:lvlText w:val="o"/>
      <w:lvlJc w:val="left"/>
      <w:pPr>
        <w:ind w:left="3600" w:hanging="360"/>
      </w:pPr>
      <w:rPr>
        <w:rFonts w:ascii="Courier New" w:hAnsi="Courier New" w:hint="default"/>
      </w:rPr>
    </w:lvl>
    <w:lvl w:ilvl="5" w:tplc="F6A4851C">
      <w:start w:val="1"/>
      <w:numFmt w:val="bullet"/>
      <w:lvlText w:val=""/>
      <w:lvlJc w:val="left"/>
      <w:pPr>
        <w:ind w:left="4320" w:hanging="360"/>
      </w:pPr>
      <w:rPr>
        <w:rFonts w:ascii="Wingdings" w:hAnsi="Wingdings" w:hint="default"/>
      </w:rPr>
    </w:lvl>
    <w:lvl w:ilvl="6" w:tplc="09AA41AE">
      <w:start w:val="1"/>
      <w:numFmt w:val="bullet"/>
      <w:lvlText w:val=""/>
      <w:lvlJc w:val="left"/>
      <w:pPr>
        <w:ind w:left="5040" w:hanging="360"/>
      </w:pPr>
      <w:rPr>
        <w:rFonts w:ascii="Symbol" w:hAnsi="Symbol" w:hint="default"/>
      </w:rPr>
    </w:lvl>
    <w:lvl w:ilvl="7" w:tplc="2AD0C8DC">
      <w:start w:val="1"/>
      <w:numFmt w:val="bullet"/>
      <w:lvlText w:val="o"/>
      <w:lvlJc w:val="left"/>
      <w:pPr>
        <w:ind w:left="5760" w:hanging="360"/>
      </w:pPr>
      <w:rPr>
        <w:rFonts w:ascii="Courier New" w:hAnsi="Courier New" w:hint="default"/>
      </w:rPr>
    </w:lvl>
    <w:lvl w:ilvl="8" w:tplc="49080F88">
      <w:start w:val="1"/>
      <w:numFmt w:val="bullet"/>
      <w:lvlText w:val=""/>
      <w:lvlJc w:val="left"/>
      <w:pPr>
        <w:ind w:left="6480" w:hanging="360"/>
      </w:pPr>
      <w:rPr>
        <w:rFonts w:ascii="Wingdings" w:hAnsi="Wingdings" w:hint="default"/>
      </w:rPr>
    </w:lvl>
  </w:abstractNum>
  <w:abstractNum w:abstractNumId="141" w15:restartNumberingAfterBreak="0">
    <w:nsid w:val="6171684A"/>
    <w:multiLevelType w:val="hybridMultilevel"/>
    <w:tmpl w:val="71E4B8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2" w15:restartNumberingAfterBreak="0">
    <w:nsid w:val="61D44E26"/>
    <w:multiLevelType w:val="hybridMultilevel"/>
    <w:tmpl w:val="FFFFFFFF"/>
    <w:lvl w:ilvl="0" w:tplc="C0D420E4">
      <w:start w:val="1"/>
      <w:numFmt w:val="bullet"/>
      <w:lvlText w:val=""/>
      <w:lvlJc w:val="left"/>
      <w:pPr>
        <w:ind w:left="720" w:hanging="360"/>
      </w:pPr>
      <w:rPr>
        <w:rFonts w:ascii="Symbol" w:hAnsi="Symbol" w:hint="default"/>
      </w:rPr>
    </w:lvl>
    <w:lvl w:ilvl="1" w:tplc="416C1ECE">
      <w:start w:val="1"/>
      <w:numFmt w:val="bullet"/>
      <w:lvlText w:val="o"/>
      <w:lvlJc w:val="left"/>
      <w:pPr>
        <w:ind w:left="1440" w:hanging="360"/>
      </w:pPr>
      <w:rPr>
        <w:rFonts w:ascii="Courier New" w:hAnsi="Courier New" w:hint="default"/>
      </w:rPr>
    </w:lvl>
    <w:lvl w:ilvl="2" w:tplc="0E96D1A0">
      <w:start w:val="1"/>
      <w:numFmt w:val="bullet"/>
      <w:lvlText w:val=""/>
      <w:lvlJc w:val="left"/>
      <w:pPr>
        <w:ind w:left="2160" w:hanging="360"/>
      </w:pPr>
      <w:rPr>
        <w:rFonts w:ascii="Wingdings" w:hAnsi="Wingdings" w:hint="default"/>
      </w:rPr>
    </w:lvl>
    <w:lvl w:ilvl="3" w:tplc="98D8177E">
      <w:start w:val="1"/>
      <w:numFmt w:val="bullet"/>
      <w:lvlText w:val=""/>
      <w:lvlJc w:val="left"/>
      <w:pPr>
        <w:ind w:left="2880" w:hanging="360"/>
      </w:pPr>
      <w:rPr>
        <w:rFonts w:ascii="Symbol" w:hAnsi="Symbol" w:hint="default"/>
      </w:rPr>
    </w:lvl>
    <w:lvl w:ilvl="4" w:tplc="8FEA6D16">
      <w:start w:val="1"/>
      <w:numFmt w:val="bullet"/>
      <w:lvlText w:val="o"/>
      <w:lvlJc w:val="left"/>
      <w:pPr>
        <w:ind w:left="3600" w:hanging="360"/>
      </w:pPr>
      <w:rPr>
        <w:rFonts w:ascii="Courier New" w:hAnsi="Courier New" w:hint="default"/>
      </w:rPr>
    </w:lvl>
    <w:lvl w:ilvl="5" w:tplc="468C0012">
      <w:start w:val="1"/>
      <w:numFmt w:val="bullet"/>
      <w:lvlText w:val=""/>
      <w:lvlJc w:val="left"/>
      <w:pPr>
        <w:ind w:left="4320" w:hanging="360"/>
      </w:pPr>
      <w:rPr>
        <w:rFonts w:ascii="Wingdings" w:hAnsi="Wingdings" w:hint="default"/>
      </w:rPr>
    </w:lvl>
    <w:lvl w:ilvl="6" w:tplc="2758BD9A">
      <w:start w:val="1"/>
      <w:numFmt w:val="bullet"/>
      <w:lvlText w:val=""/>
      <w:lvlJc w:val="left"/>
      <w:pPr>
        <w:ind w:left="5040" w:hanging="360"/>
      </w:pPr>
      <w:rPr>
        <w:rFonts w:ascii="Symbol" w:hAnsi="Symbol" w:hint="default"/>
      </w:rPr>
    </w:lvl>
    <w:lvl w:ilvl="7" w:tplc="37E850F8">
      <w:start w:val="1"/>
      <w:numFmt w:val="bullet"/>
      <w:lvlText w:val="o"/>
      <w:lvlJc w:val="left"/>
      <w:pPr>
        <w:ind w:left="5760" w:hanging="360"/>
      </w:pPr>
      <w:rPr>
        <w:rFonts w:ascii="Courier New" w:hAnsi="Courier New" w:hint="default"/>
      </w:rPr>
    </w:lvl>
    <w:lvl w:ilvl="8" w:tplc="948427E8">
      <w:start w:val="1"/>
      <w:numFmt w:val="bullet"/>
      <w:lvlText w:val=""/>
      <w:lvlJc w:val="left"/>
      <w:pPr>
        <w:ind w:left="6480" w:hanging="360"/>
      </w:pPr>
      <w:rPr>
        <w:rFonts w:ascii="Wingdings" w:hAnsi="Wingdings" w:hint="default"/>
      </w:rPr>
    </w:lvl>
  </w:abstractNum>
  <w:abstractNum w:abstractNumId="143" w15:restartNumberingAfterBreak="0">
    <w:nsid w:val="62C158F9"/>
    <w:multiLevelType w:val="hybridMultilevel"/>
    <w:tmpl w:val="F9E8E7B2"/>
    <w:lvl w:ilvl="0" w:tplc="5BA0969C">
      <w:start w:val="1"/>
      <w:numFmt w:val="bullet"/>
      <w:lvlText w:val=""/>
      <w:lvlJc w:val="left"/>
      <w:pPr>
        <w:ind w:left="720" w:hanging="360"/>
      </w:pPr>
      <w:rPr>
        <w:rFonts w:ascii="Symbol" w:hAnsi="Symbol" w:hint="default"/>
      </w:rPr>
    </w:lvl>
    <w:lvl w:ilvl="1" w:tplc="768A07BC">
      <w:start w:val="1"/>
      <w:numFmt w:val="bullet"/>
      <w:lvlText w:val="o"/>
      <w:lvlJc w:val="left"/>
      <w:pPr>
        <w:ind w:left="1440" w:hanging="360"/>
      </w:pPr>
      <w:rPr>
        <w:rFonts w:ascii="Courier New" w:hAnsi="Courier New" w:hint="default"/>
      </w:rPr>
    </w:lvl>
    <w:lvl w:ilvl="2" w:tplc="05E0A0C0">
      <w:start w:val="1"/>
      <w:numFmt w:val="bullet"/>
      <w:lvlText w:val=""/>
      <w:lvlJc w:val="left"/>
      <w:pPr>
        <w:ind w:left="2160" w:hanging="360"/>
      </w:pPr>
      <w:rPr>
        <w:rFonts w:ascii="Wingdings" w:hAnsi="Wingdings" w:hint="default"/>
      </w:rPr>
    </w:lvl>
    <w:lvl w:ilvl="3" w:tplc="6934893C">
      <w:start w:val="1"/>
      <w:numFmt w:val="bullet"/>
      <w:lvlText w:val=""/>
      <w:lvlJc w:val="left"/>
      <w:pPr>
        <w:ind w:left="2880" w:hanging="360"/>
      </w:pPr>
      <w:rPr>
        <w:rFonts w:ascii="Symbol" w:hAnsi="Symbol" w:hint="default"/>
      </w:rPr>
    </w:lvl>
    <w:lvl w:ilvl="4" w:tplc="59FC870E">
      <w:start w:val="1"/>
      <w:numFmt w:val="bullet"/>
      <w:lvlText w:val="o"/>
      <w:lvlJc w:val="left"/>
      <w:pPr>
        <w:ind w:left="3600" w:hanging="360"/>
      </w:pPr>
      <w:rPr>
        <w:rFonts w:ascii="Courier New" w:hAnsi="Courier New" w:hint="default"/>
      </w:rPr>
    </w:lvl>
    <w:lvl w:ilvl="5" w:tplc="B26A27A4">
      <w:start w:val="1"/>
      <w:numFmt w:val="bullet"/>
      <w:lvlText w:val=""/>
      <w:lvlJc w:val="left"/>
      <w:pPr>
        <w:ind w:left="4320" w:hanging="360"/>
      </w:pPr>
      <w:rPr>
        <w:rFonts w:ascii="Wingdings" w:hAnsi="Wingdings" w:hint="default"/>
      </w:rPr>
    </w:lvl>
    <w:lvl w:ilvl="6" w:tplc="021A17DE">
      <w:start w:val="1"/>
      <w:numFmt w:val="bullet"/>
      <w:lvlText w:val=""/>
      <w:lvlJc w:val="left"/>
      <w:pPr>
        <w:ind w:left="5040" w:hanging="360"/>
      </w:pPr>
      <w:rPr>
        <w:rFonts w:ascii="Symbol" w:hAnsi="Symbol" w:hint="default"/>
      </w:rPr>
    </w:lvl>
    <w:lvl w:ilvl="7" w:tplc="DE422582">
      <w:start w:val="1"/>
      <w:numFmt w:val="bullet"/>
      <w:lvlText w:val="o"/>
      <w:lvlJc w:val="left"/>
      <w:pPr>
        <w:ind w:left="5760" w:hanging="360"/>
      </w:pPr>
      <w:rPr>
        <w:rFonts w:ascii="Courier New" w:hAnsi="Courier New" w:hint="default"/>
      </w:rPr>
    </w:lvl>
    <w:lvl w:ilvl="8" w:tplc="5D2E1418">
      <w:start w:val="1"/>
      <w:numFmt w:val="bullet"/>
      <w:lvlText w:val=""/>
      <w:lvlJc w:val="left"/>
      <w:pPr>
        <w:ind w:left="6480" w:hanging="360"/>
      </w:pPr>
      <w:rPr>
        <w:rFonts w:ascii="Wingdings" w:hAnsi="Wingdings" w:hint="default"/>
      </w:rPr>
    </w:lvl>
  </w:abstractNum>
  <w:abstractNum w:abstractNumId="144" w15:restartNumberingAfterBreak="0">
    <w:nsid w:val="6558C8FA"/>
    <w:multiLevelType w:val="hybridMultilevel"/>
    <w:tmpl w:val="0838A77E"/>
    <w:lvl w:ilvl="0" w:tplc="18B8B1CE">
      <w:start w:val="1"/>
      <w:numFmt w:val="bullet"/>
      <w:lvlText w:val=""/>
      <w:lvlJc w:val="left"/>
      <w:pPr>
        <w:ind w:left="720" w:hanging="360"/>
      </w:pPr>
      <w:rPr>
        <w:rFonts w:ascii="Symbol" w:hAnsi="Symbol" w:hint="default"/>
      </w:rPr>
    </w:lvl>
    <w:lvl w:ilvl="1" w:tplc="B0BC92E0">
      <w:start w:val="1"/>
      <w:numFmt w:val="bullet"/>
      <w:lvlText w:val="o"/>
      <w:lvlJc w:val="left"/>
      <w:pPr>
        <w:ind w:left="1440" w:hanging="360"/>
      </w:pPr>
      <w:rPr>
        <w:rFonts w:ascii="Courier New" w:hAnsi="Courier New" w:hint="default"/>
      </w:rPr>
    </w:lvl>
    <w:lvl w:ilvl="2" w:tplc="332EE6E6">
      <w:start w:val="1"/>
      <w:numFmt w:val="bullet"/>
      <w:lvlText w:val=""/>
      <w:lvlJc w:val="left"/>
      <w:pPr>
        <w:ind w:left="2160" w:hanging="360"/>
      </w:pPr>
      <w:rPr>
        <w:rFonts w:ascii="Wingdings" w:hAnsi="Wingdings" w:hint="default"/>
      </w:rPr>
    </w:lvl>
    <w:lvl w:ilvl="3" w:tplc="893C33AA">
      <w:start w:val="1"/>
      <w:numFmt w:val="bullet"/>
      <w:lvlText w:val=""/>
      <w:lvlJc w:val="left"/>
      <w:pPr>
        <w:ind w:left="2880" w:hanging="360"/>
      </w:pPr>
      <w:rPr>
        <w:rFonts w:ascii="Symbol" w:hAnsi="Symbol" w:hint="default"/>
      </w:rPr>
    </w:lvl>
    <w:lvl w:ilvl="4" w:tplc="8FAAFD40">
      <w:start w:val="1"/>
      <w:numFmt w:val="bullet"/>
      <w:lvlText w:val="o"/>
      <w:lvlJc w:val="left"/>
      <w:pPr>
        <w:ind w:left="3600" w:hanging="360"/>
      </w:pPr>
      <w:rPr>
        <w:rFonts w:ascii="Courier New" w:hAnsi="Courier New" w:hint="default"/>
      </w:rPr>
    </w:lvl>
    <w:lvl w:ilvl="5" w:tplc="1B480EAA">
      <w:start w:val="1"/>
      <w:numFmt w:val="bullet"/>
      <w:lvlText w:val=""/>
      <w:lvlJc w:val="left"/>
      <w:pPr>
        <w:ind w:left="4320" w:hanging="360"/>
      </w:pPr>
      <w:rPr>
        <w:rFonts w:ascii="Wingdings" w:hAnsi="Wingdings" w:hint="default"/>
      </w:rPr>
    </w:lvl>
    <w:lvl w:ilvl="6" w:tplc="0D0CFB64">
      <w:start w:val="1"/>
      <w:numFmt w:val="bullet"/>
      <w:lvlText w:val=""/>
      <w:lvlJc w:val="left"/>
      <w:pPr>
        <w:ind w:left="5040" w:hanging="360"/>
      </w:pPr>
      <w:rPr>
        <w:rFonts w:ascii="Symbol" w:hAnsi="Symbol" w:hint="default"/>
      </w:rPr>
    </w:lvl>
    <w:lvl w:ilvl="7" w:tplc="D6D4FE52">
      <w:start w:val="1"/>
      <w:numFmt w:val="bullet"/>
      <w:lvlText w:val="o"/>
      <w:lvlJc w:val="left"/>
      <w:pPr>
        <w:ind w:left="5760" w:hanging="360"/>
      </w:pPr>
      <w:rPr>
        <w:rFonts w:ascii="Courier New" w:hAnsi="Courier New" w:hint="default"/>
      </w:rPr>
    </w:lvl>
    <w:lvl w:ilvl="8" w:tplc="579A2F5E">
      <w:start w:val="1"/>
      <w:numFmt w:val="bullet"/>
      <w:lvlText w:val=""/>
      <w:lvlJc w:val="left"/>
      <w:pPr>
        <w:ind w:left="6480" w:hanging="360"/>
      </w:pPr>
      <w:rPr>
        <w:rFonts w:ascii="Wingdings" w:hAnsi="Wingdings" w:hint="default"/>
      </w:rPr>
    </w:lvl>
  </w:abstractNum>
  <w:abstractNum w:abstractNumId="145" w15:restartNumberingAfterBreak="0">
    <w:nsid w:val="65703BD0"/>
    <w:multiLevelType w:val="multilevel"/>
    <w:tmpl w:val="94A89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66079DE2"/>
    <w:multiLevelType w:val="hybridMultilevel"/>
    <w:tmpl w:val="FFFFFFFF"/>
    <w:lvl w:ilvl="0" w:tplc="B4406856">
      <w:start w:val="1"/>
      <w:numFmt w:val="bullet"/>
      <w:lvlText w:val=""/>
      <w:lvlJc w:val="left"/>
      <w:pPr>
        <w:ind w:left="720" w:hanging="360"/>
      </w:pPr>
      <w:rPr>
        <w:rFonts w:ascii="Symbol" w:hAnsi="Symbol" w:hint="default"/>
      </w:rPr>
    </w:lvl>
    <w:lvl w:ilvl="1" w:tplc="44AC02EE">
      <w:start w:val="1"/>
      <w:numFmt w:val="bullet"/>
      <w:lvlText w:val="o"/>
      <w:lvlJc w:val="left"/>
      <w:pPr>
        <w:ind w:left="1440" w:hanging="360"/>
      </w:pPr>
      <w:rPr>
        <w:rFonts w:ascii="Courier New" w:hAnsi="Courier New" w:hint="default"/>
      </w:rPr>
    </w:lvl>
    <w:lvl w:ilvl="2" w:tplc="B3F41E5E">
      <w:start w:val="1"/>
      <w:numFmt w:val="bullet"/>
      <w:lvlText w:val=""/>
      <w:lvlJc w:val="left"/>
      <w:pPr>
        <w:ind w:left="2160" w:hanging="360"/>
      </w:pPr>
      <w:rPr>
        <w:rFonts w:ascii="Wingdings" w:hAnsi="Wingdings" w:hint="default"/>
      </w:rPr>
    </w:lvl>
    <w:lvl w:ilvl="3" w:tplc="7A50ACA8">
      <w:start w:val="1"/>
      <w:numFmt w:val="bullet"/>
      <w:lvlText w:val=""/>
      <w:lvlJc w:val="left"/>
      <w:pPr>
        <w:ind w:left="2880" w:hanging="360"/>
      </w:pPr>
      <w:rPr>
        <w:rFonts w:ascii="Symbol" w:hAnsi="Symbol" w:hint="default"/>
      </w:rPr>
    </w:lvl>
    <w:lvl w:ilvl="4" w:tplc="4A0AF1FE">
      <w:start w:val="1"/>
      <w:numFmt w:val="bullet"/>
      <w:lvlText w:val="o"/>
      <w:lvlJc w:val="left"/>
      <w:pPr>
        <w:ind w:left="3600" w:hanging="360"/>
      </w:pPr>
      <w:rPr>
        <w:rFonts w:ascii="Courier New" w:hAnsi="Courier New" w:hint="default"/>
      </w:rPr>
    </w:lvl>
    <w:lvl w:ilvl="5" w:tplc="24E27368">
      <w:start w:val="1"/>
      <w:numFmt w:val="bullet"/>
      <w:lvlText w:val=""/>
      <w:lvlJc w:val="left"/>
      <w:pPr>
        <w:ind w:left="4320" w:hanging="360"/>
      </w:pPr>
      <w:rPr>
        <w:rFonts w:ascii="Wingdings" w:hAnsi="Wingdings" w:hint="default"/>
      </w:rPr>
    </w:lvl>
    <w:lvl w:ilvl="6" w:tplc="FB6267A4">
      <w:start w:val="1"/>
      <w:numFmt w:val="bullet"/>
      <w:lvlText w:val=""/>
      <w:lvlJc w:val="left"/>
      <w:pPr>
        <w:ind w:left="5040" w:hanging="360"/>
      </w:pPr>
      <w:rPr>
        <w:rFonts w:ascii="Symbol" w:hAnsi="Symbol" w:hint="default"/>
      </w:rPr>
    </w:lvl>
    <w:lvl w:ilvl="7" w:tplc="6B0C3F58">
      <w:start w:val="1"/>
      <w:numFmt w:val="bullet"/>
      <w:lvlText w:val="o"/>
      <w:lvlJc w:val="left"/>
      <w:pPr>
        <w:ind w:left="5760" w:hanging="360"/>
      </w:pPr>
      <w:rPr>
        <w:rFonts w:ascii="Courier New" w:hAnsi="Courier New" w:hint="default"/>
      </w:rPr>
    </w:lvl>
    <w:lvl w:ilvl="8" w:tplc="86667F6E">
      <w:start w:val="1"/>
      <w:numFmt w:val="bullet"/>
      <w:lvlText w:val=""/>
      <w:lvlJc w:val="left"/>
      <w:pPr>
        <w:ind w:left="6480" w:hanging="360"/>
      </w:pPr>
      <w:rPr>
        <w:rFonts w:ascii="Wingdings" w:hAnsi="Wingdings" w:hint="default"/>
      </w:rPr>
    </w:lvl>
  </w:abstractNum>
  <w:abstractNum w:abstractNumId="147" w15:restartNumberingAfterBreak="0">
    <w:nsid w:val="673FAD9E"/>
    <w:multiLevelType w:val="hybridMultilevel"/>
    <w:tmpl w:val="FFFFFFFF"/>
    <w:lvl w:ilvl="0" w:tplc="1F36ABE8">
      <w:start w:val="1"/>
      <w:numFmt w:val="bullet"/>
      <w:lvlText w:val=""/>
      <w:lvlJc w:val="left"/>
      <w:pPr>
        <w:ind w:left="720" w:hanging="360"/>
      </w:pPr>
      <w:rPr>
        <w:rFonts w:ascii="Symbol" w:hAnsi="Symbol" w:hint="default"/>
      </w:rPr>
    </w:lvl>
    <w:lvl w:ilvl="1" w:tplc="6362150C">
      <w:start w:val="1"/>
      <w:numFmt w:val="bullet"/>
      <w:lvlText w:val="o"/>
      <w:lvlJc w:val="left"/>
      <w:pPr>
        <w:ind w:left="1440" w:hanging="360"/>
      </w:pPr>
      <w:rPr>
        <w:rFonts w:ascii="Courier New" w:hAnsi="Courier New" w:hint="default"/>
      </w:rPr>
    </w:lvl>
    <w:lvl w:ilvl="2" w:tplc="D0ECA72A">
      <w:start w:val="1"/>
      <w:numFmt w:val="bullet"/>
      <w:lvlText w:val=""/>
      <w:lvlJc w:val="left"/>
      <w:pPr>
        <w:ind w:left="2160" w:hanging="360"/>
      </w:pPr>
      <w:rPr>
        <w:rFonts w:ascii="Wingdings" w:hAnsi="Wingdings" w:hint="default"/>
      </w:rPr>
    </w:lvl>
    <w:lvl w:ilvl="3" w:tplc="6358B4E0">
      <w:start w:val="1"/>
      <w:numFmt w:val="bullet"/>
      <w:lvlText w:val=""/>
      <w:lvlJc w:val="left"/>
      <w:pPr>
        <w:ind w:left="2880" w:hanging="360"/>
      </w:pPr>
      <w:rPr>
        <w:rFonts w:ascii="Symbol" w:hAnsi="Symbol" w:hint="default"/>
      </w:rPr>
    </w:lvl>
    <w:lvl w:ilvl="4" w:tplc="9B4AF324">
      <w:start w:val="1"/>
      <w:numFmt w:val="bullet"/>
      <w:lvlText w:val="o"/>
      <w:lvlJc w:val="left"/>
      <w:pPr>
        <w:ind w:left="3600" w:hanging="360"/>
      </w:pPr>
      <w:rPr>
        <w:rFonts w:ascii="Courier New" w:hAnsi="Courier New" w:hint="default"/>
      </w:rPr>
    </w:lvl>
    <w:lvl w:ilvl="5" w:tplc="48622952">
      <w:start w:val="1"/>
      <w:numFmt w:val="bullet"/>
      <w:lvlText w:val=""/>
      <w:lvlJc w:val="left"/>
      <w:pPr>
        <w:ind w:left="4320" w:hanging="360"/>
      </w:pPr>
      <w:rPr>
        <w:rFonts w:ascii="Wingdings" w:hAnsi="Wingdings" w:hint="default"/>
      </w:rPr>
    </w:lvl>
    <w:lvl w:ilvl="6" w:tplc="8342DA36">
      <w:start w:val="1"/>
      <w:numFmt w:val="bullet"/>
      <w:lvlText w:val=""/>
      <w:lvlJc w:val="left"/>
      <w:pPr>
        <w:ind w:left="5040" w:hanging="360"/>
      </w:pPr>
      <w:rPr>
        <w:rFonts w:ascii="Symbol" w:hAnsi="Symbol" w:hint="default"/>
      </w:rPr>
    </w:lvl>
    <w:lvl w:ilvl="7" w:tplc="E8B641B2">
      <w:start w:val="1"/>
      <w:numFmt w:val="bullet"/>
      <w:lvlText w:val="o"/>
      <w:lvlJc w:val="left"/>
      <w:pPr>
        <w:ind w:left="5760" w:hanging="360"/>
      </w:pPr>
      <w:rPr>
        <w:rFonts w:ascii="Courier New" w:hAnsi="Courier New" w:hint="default"/>
      </w:rPr>
    </w:lvl>
    <w:lvl w:ilvl="8" w:tplc="A734F9DE">
      <w:start w:val="1"/>
      <w:numFmt w:val="bullet"/>
      <w:lvlText w:val=""/>
      <w:lvlJc w:val="left"/>
      <w:pPr>
        <w:ind w:left="6480" w:hanging="360"/>
      </w:pPr>
      <w:rPr>
        <w:rFonts w:ascii="Wingdings" w:hAnsi="Wingdings" w:hint="default"/>
      </w:rPr>
    </w:lvl>
  </w:abstractNum>
  <w:abstractNum w:abstractNumId="148" w15:restartNumberingAfterBreak="0">
    <w:nsid w:val="67740CCD"/>
    <w:multiLevelType w:val="multilevel"/>
    <w:tmpl w:val="8E34E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9" w15:restartNumberingAfterBreak="0">
    <w:nsid w:val="6803793C"/>
    <w:multiLevelType w:val="hybridMultilevel"/>
    <w:tmpl w:val="FFFFFFFF"/>
    <w:lvl w:ilvl="0" w:tplc="37E60326">
      <w:start w:val="1"/>
      <w:numFmt w:val="bullet"/>
      <w:lvlText w:val=""/>
      <w:lvlJc w:val="left"/>
      <w:pPr>
        <w:ind w:left="720" w:hanging="360"/>
      </w:pPr>
      <w:rPr>
        <w:rFonts w:ascii="Symbol" w:hAnsi="Symbol" w:hint="default"/>
      </w:rPr>
    </w:lvl>
    <w:lvl w:ilvl="1" w:tplc="401CFA24">
      <w:start w:val="1"/>
      <w:numFmt w:val="bullet"/>
      <w:lvlText w:val="o"/>
      <w:lvlJc w:val="left"/>
      <w:pPr>
        <w:ind w:left="1440" w:hanging="360"/>
      </w:pPr>
      <w:rPr>
        <w:rFonts w:ascii="Courier New" w:hAnsi="Courier New" w:hint="default"/>
      </w:rPr>
    </w:lvl>
    <w:lvl w:ilvl="2" w:tplc="FC306F1C">
      <w:start w:val="1"/>
      <w:numFmt w:val="bullet"/>
      <w:lvlText w:val=""/>
      <w:lvlJc w:val="left"/>
      <w:pPr>
        <w:ind w:left="2160" w:hanging="360"/>
      </w:pPr>
      <w:rPr>
        <w:rFonts w:ascii="Wingdings" w:hAnsi="Wingdings" w:hint="default"/>
      </w:rPr>
    </w:lvl>
    <w:lvl w:ilvl="3" w:tplc="F8C65326">
      <w:start w:val="1"/>
      <w:numFmt w:val="bullet"/>
      <w:lvlText w:val=""/>
      <w:lvlJc w:val="left"/>
      <w:pPr>
        <w:ind w:left="2880" w:hanging="360"/>
      </w:pPr>
      <w:rPr>
        <w:rFonts w:ascii="Symbol" w:hAnsi="Symbol" w:hint="default"/>
      </w:rPr>
    </w:lvl>
    <w:lvl w:ilvl="4" w:tplc="6138FA96">
      <w:start w:val="1"/>
      <w:numFmt w:val="bullet"/>
      <w:lvlText w:val="o"/>
      <w:lvlJc w:val="left"/>
      <w:pPr>
        <w:ind w:left="3600" w:hanging="360"/>
      </w:pPr>
      <w:rPr>
        <w:rFonts w:ascii="Courier New" w:hAnsi="Courier New" w:hint="default"/>
      </w:rPr>
    </w:lvl>
    <w:lvl w:ilvl="5" w:tplc="07BE7106">
      <w:start w:val="1"/>
      <w:numFmt w:val="bullet"/>
      <w:lvlText w:val=""/>
      <w:lvlJc w:val="left"/>
      <w:pPr>
        <w:ind w:left="4320" w:hanging="360"/>
      </w:pPr>
      <w:rPr>
        <w:rFonts w:ascii="Wingdings" w:hAnsi="Wingdings" w:hint="default"/>
      </w:rPr>
    </w:lvl>
    <w:lvl w:ilvl="6" w:tplc="753A9512">
      <w:start w:val="1"/>
      <w:numFmt w:val="bullet"/>
      <w:lvlText w:val=""/>
      <w:lvlJc w:val="left"/>
      <w:pPr>
        <w:ind w:left="5040" w:hanging="360"/>
      </w:pPr>
      <w:rPr>
        <w:rFonts w:ascii="Symbol" w:hAnsi="Symbol" w:hint="default"/>
      </w:rPr>
    </w:lvl>
    <w:lvl w:ilvl="7" w:tplc="5C4ADC28">
      <w:start w:val="1"/>
      <w:numFmt w:val="bullet"/>
      <w:lvlText w:val="o"/>
      <w:lvlJc w:val="left"/>
      <w:pPr>
        <w:ind w:left="5760" w:hanging="360"/>
      </w:pPr>
      <w:rPr>
        <w:rFonts w:ascii="Courier New" w:hAnsi="Courier New" w:hint="default"/>
      </w:rPr>
    </w:lvl>
    <w:lvl w:ilvl="8" w:tplc="7840AF10">
      <w:start w:val="1"/>
      <w:numFmt w:val="bullet"/>
      <w:lvlText w:val=""/>
      <w:lvlJc w:val="left"/>
      <w:pPr>
        <w:ind w:left="6480" w:hanging="360"/>
      </w:pPr>
      <w:rPr>
        <w:rFonts w:ascii="Wingdings" w:hAnsi="Wingdings" w:hint="default"/>
      </w:rPr>
    </w:lvl>
  </w:abstractNum>
  <w:abstractNum w:abstractNumId="150" w15:restartNumberingAfterBreak="0">
    <w:nsid w:val="686A7040"/>
    <w:multiLevelType w:val="hybridMultilevel"/>
    <w:tmpl w:val="D222F9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1" w15:restartNumberingAfterBreak="0">
    <w:nsid w:val="69CEAC7F"/>
    <w:multiLevelType w:val="hybridMultilevel"/>
    <w:tmpl w:val="FFFFFFFF"/>
    <w:lvl w:ilvl="0" w:tplc="FF46BDEC">
      <w:start w:val="1"/>
      <w:numFmt w:val="decimal"/>
      <w:lvlText w:val="%1."/>
      <w:lvlJc w:val="left"/>
      <w:pPr>
        <w:ind w:left="720" w:hanging="360"/>
      </w:pPr>
    </w:lvl>
    <w:lvl w:ilvl="1" w:tplc="8A3A767A">
      <w:start w:val="1"/>
      <w:numFmt w:val="lowerLetter"/>
      <w:lvlText w:val="%2."/>
      <w:lvlJc w:val="left"/>
      <w:pPr>
        <w:ind w:left="1440" w:hanging="360"/>
      </w:pPr>
    </w:lvl>
    <w:lvl w:ilvl="2" w:tplc="A4DE450A">
      <w:start w:val="1"/>
      <w:numFmt w:val="lowerRoman"/>
      <w:lvlText w:val="%3."/>
      <w:lvlJc w:val="right"/>
      <w:pPr>
        <w:ind w:left="2160" w:hanging="180"/>
      </w:pPr>
    </w:lvl>
    <w:lvl w:ilvl="3" w:tplc="EC16C0F8">
      <w:start w:val="1"/>
      <w:numFmt w:val="decimal"/>
      <w:lvlText w:val="%4."/>
      <w:lvlJc w:val="left"/>
      <w:pPr>
        <w:ind w:left="2880" w:hanging="360"/>
      </w:pPr>
    </w:lvl>
    <w:lvl w:ilvl="4" w:tplc="A176D1BC">
      <w:start w:val="1"/>
      <w:numFmt w:val="lowerLetter"/>
      <w:lvlText w:val="%5."/>
      <w:lvlJc w:val="left"/>
      <w:pPr>
        <w:ind w:left="3600" w:hanging="360"/>
      </w:pPr>
    </w:lvl>
    <w:lvl w:ilvl="5" w:tplc="B198B8C6">
      <w:start w:val="1"/>
      <w:numFmt w:val="lowerRoman"/>
      <w:lvlText w:val="%6."/>
      <w:lvlJc w:val="right"/>
      <w:pPr>
        <w:ind w:left="4320" w:hanging="180"/>
      </w:pPr>
    </w:lvl>
    <w:lvl w:ilvl="6" w:tplc="210E9C9E">
      <w:start w:val="1"/>
      <w:numFmt w:val="decimal"/>
      <w:lvlText w:val="%7."/>
      <w:lvlJc w:val="left"/>
      <w:pPr>
        <w:ind w:left="5040" w:hanging="360"/>
      </w:pPr>
    </w:lvl>
    <w:lvl w:ilvl="7" w:tplc="E4227F72">
      <w:start w:val="1"/>
      <w:numFmt w:val="lowerLetter"/>
      <w:lvlText w:val="%8."/>
      <w:lvlJc w:val="left"/>
      <w:pPr>
        <w:ind w:left="5760" w:hanging="360"/>
      </w:pPr>
    </w:lvl>
    <w:lvl w:ilvl="8" w:tplc="99C00362">
      <w:start w:val="1"/>
      <w:numFmt w:val="lowerRoman"/>
      <w:lvlText w:val="%9."/>
      <w:lvlJc w:val="right"/>
      <w:pPr>
        <w:ind w:left="6480" w:hanging="180"/>
      </w:pPr>
    </w:lvl>
  </w:abstractNum>
  <w:abstractNum w:abstractNumId="152" w15:restartNumberingAfterBreak="0">
    <w:nsid w:val="6A992078"/>
    <w:multiLevelType w:val="hybridMultilevel"/>
    <w:tmpl w:val="228A7F74"/>
    <w:lvl w:ilvl="0" w:tplc="ED602EBA">
      <w:start w:val="1"/>
      <w:numFmt w:val="bullet"/>
      <w:lvlText w:val="-"/>
      <w:lvlJc w:val="left"/>
      <w:pPr>
        <w:ind w:left="720" w:hanging="360"/>
      </w:pPr>
      <w:rPr>
        <w:rFonts w:ascii="Aptos" w:hAnsi="Aptos" w:hint="default"/>
      </w:rPr>
    </w:lvl>
    <w:lvl w:ilvl="1" w:tplc="EFB0E486">
      <w:start w:val="1"/>
      <w:numFmt w:val="bullet"/>
      <w:lvlText w:val="o"/>
      <w:lvlJc w:val="left"/>
      <w:pPr>
        <w:ind w:left="1440" w:hanging="360"/>
      </w:pPr>
      <w:rPr>
        <w:rFonts w:ascii="Courier New" w:hAnsi="Courier New" w:hint="default"/>
      </w:rPr>
    </w:lvl>
    <w:lvl w:ilvl="2" w:tplc="6B3C3464">
      <w:start w:val="1"/>
      <w:numFmt w:val="bullet"/>
      <w:lvlText w:val=""/>
      <w:lvlJc w:val="left"/>
      <w:pPr>
        <w:ind w:left="2160" w:hanging="360"/>
      </w:pPr>
      <w:rPr>
        <w:rFonts w:ascii="Wingdings" w:hAnsi="Wingdings" w:hint="default"/>
      </w:rPr>
    </w:lvl>
    <w:lvl w:ilvl="3" w:tplc="51769A4E">
      <w:start w:val="1"/>
      <w:numFmt w:val="bullet"/>
      <w:lvlText w:val=""/>
      <w:lvlJc w:val="left"/>
      <w:pPr>
        <w:ind w:left="2880" w:hanging="360"/>
      </w:pPr>
      <w:rPr>
        <w:rFonts w:ascii="Symbol" w:hAnsi="Symbol" w:hint="default"/>
      </w:rPr>
    </w:lvl>
    <w:lvl w:ilvl="4" w:tplc="24622CA0">
      <w:start w:val="1"/>
      <w:numFmt w:val="bullet"/>
      <w:lvlText w:val="o"/>
      <w:lvlJc w:val="left"/>
      <w:pPr>
        <w:ind w:left="3600" w:hanging="360"/>
      </w:pPr>
      <w:rPr>
        <w:rFonts w:ascii="Courier New" w:hAnsi="Courier New" w:hint="default"/>
      </w:rPr>
    </w:lvl>
    <w:lvl w:ilvl="5" w:tplc="4E206FB8">
      <w:start w:val="1"/>
      <w:numFmt w:val="bullet"/>
      <w:lvlText w:val=""/>
      <w:lvlJc w:val="left"/>
      <w:pPr>
        <w:ind w:left="4320" w:hanging="360"/>
      </w:pPr>
      <w:rPr>
        <w:rFonts w:ascii="Wingdings" w:hAnsi="Wingdings" w:hint="default"/>
      </w:rPr>
    </w:lvl>
    <w:lvl w:ilvl="6" w:tplc="70AACD34">
      <w:start w:val="1"/>
      <w:numFmt w:val="bullet"/>
      <w:lvlText w:val=""/>
      <w:lvlJc w:val="left"/>
      <w:pPr>
        <w:ind w:left="5040" w:hanging="360"/>
      </w:pPr>
      <w:rPr>
        <w:rFonts w:ascii="Symbol" w:hAnsi="Symbol" w:hint="default"/>
      </w:rPr>
    </w:lvl>
    <w:lvl w:ilvl="7" w:tplc="E064F488">
      <w:start w:val="1"/>
      <w:numFmt w:val="bullet"/>
      <w:lvlText w:val="o"/>
      <w:lvlJc w:val="left"/>
      <w:pPr>
        <w:ind w:left="5760" w:hanging="360"/>
      </w:pPr>
      <w:rPr>
        <w:rFonts w:ascii="Courier New" w:hAnsi="Courier New" w:hint="default"/>
      </w:rPr>
    </w:lvl>
    <w:lvl w:ilvl="8" w:tplc="A7B208FC">
      <w:start w:val="1"/>
      <w:numFmt w:val="bullet"/>
      <w:lvlText w:val=""/>
      <w:lvlJc w:val="left"/>
      <w:pPr>
        <w:ind w:left="6480" w:hanging="360"/>
      </w:pPr>
      <w:rPr>
        <w:rFonts w:ascii="Wingdings" w:hAnsi="Wingdings" w:hint="default"/>
      </w:rPr>
    </w:lvl>
  </w:abstractNum>
  <w:abstractNum w:abstractNumId="153" w15:restartNumberingAfterBreak="0">
    <w:nsid w:val="6ADC3884"/>
    <w:multiLevelType w:val="hybridMultilevel"/>
    <w:tmpl w:val="141A7E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4" w15:restartNumberingAfterBreak="0">
    <w:nsid w:val="6BBF938D"/>
    <w:multiLevelType w:val="hybridMultilevel"/>
    <w:tmpl w:val="FFFFFFFF"/>
    <w:lvl w:ilvl="0" w:tplc="1144ADE0">
      <w:start w:val="1"/>
      <w:numFmt w:val="bullet"/>
      <w:lvlText w:val=""/>
      <w:lvlJc w:val="left"/>
      <w:pPr>
        <w:ind w:left="720" w:hanging="360"/>
      </w:pPr>
      <w:rPr>
        <w:rFonts w:ascii="Symbol" w:hAnsi="Symbol" w:hint="default"/>
      </w:rPr>
    </w:lvl>
    <w:lvl w:ilvl="1" w:tplc="E02A2714">
      <w:start w:val="1"/>
      <w:numFmt w:val="bullet"/>
      <w:lvlText w:val="o"/>
      <w:lvlJc w:val="left"/>
      <w:pPr>
        <w:ind w:left="1440" w:hanging="360"/>
      </w:pPr>
      <w:rPr>
        <w:rFonts w:ascii="Courier New" w:hAnsi="Courier New" w:hint="default"/>
      </w:rPr>
    </w:lvl>
    <w:lvl w:ilvl="2" w:tplc="721030BC">
      <w:start w:val="1"/>
      <w:numFmt w:val="bullet"/>
      <w:lvlText w:val=""/>
      <w:lvlJc w:val="left"/>
      <w:pPr>
        <w:ind w:left="2160" w:hanging="360"/>
      </w:pPr>
      <w:rPr>
        <w:rFonts w:ascii="Wingdings" w:hAnsi="Wingdings" w:hint="default"/>
      </w:rPr>
    </w:lvl>
    <w:lvl w:ilvl="3" w:tplc="E71E1A16">
      <w:start w:val="1"/>
      <w:numFmt w:val="bullet"/>
      <w:lvlText w:val=""/>
      <w:lvlJc w:val="left"/>
      <w:pPr>
        <w:ind w:left="2880" w:hanging="360"/>
      </w:pPr>
      <w:rPr>
        <w:rFonts w:ascii="Symbol" w:hAnsi="Symbol" w:hint="default"/>
      </w:rPr>
    </w:lvl>
    <w:lvl w:ilvl="4" w:tplc="09567B94">
      <w:start w:val="1"/>
      <w:numFmt w:val="bullet"/>
      <w:lvlText w:val="o"/>
      <w:lvlJc w:val="left"/>
      <w:pPr>
        <w:ind w:left="3600" w:hanging="360"/>
      </w:pPr>
      <w:rPr>
        <w:rFonts w:ascii="Courier New" w:hAnsi="Courier New" w:hint="default"/>
      </w:rPr>
    </w:lvl>
    <w:lvl w:ilvl="5" w:tplc="83F0EC28">
      <w:start w:val="1"/>
      <w:numFmt w:val="bullet"/>
      <w:lvlText w:val=""/>
      <w:lvlJc w:val="left"/>
      <w:pPr>
        <w:ind w:left="4320" w:hanging="360"/>
      </w:pPr>
      <w:rPr>
        <w:rFonts w:ascii="Wingdings" w:hAnsi="Wingdings" w:hint="default"/>
      </w:rPr>
    </w:lvl>
    <w:lvl w:ilvl="6" w:tplc="6E1EF0E0">
      <w:start w:val="1"/>
      <w:numFmt w:val="bullet"/>
      <w:lvlText w:val=""/>
      <w:lvlJc w:val="left"/>
      <w:pPr>
        <w:ind w:left="5040" w:hanging="360"/>
      </w:pPr>
      <w:rPr>
        <w:rFonts w:ascii="Symbol" w:hAnsi="Symbol" w:hint="default"/>
      </w:rPr>
    </w:lvl>
    <w:lvl w:ilvl="7" w:tplc="4C34E264">
      <w:start w:val="1"/>
      <w:numFmt w:val="bullet"/>
      <w:lvlText w:val="o"/>
      <w:lvlJc w:val="left"/>
      <w:pPr>
        <w:ind w:left="5760" w:hanging="360"/>
      </w:pPr>
      <w:rPr>
        <w:rFonts w:ascii="Courier New" w:hAnsi="Courier New" w:hint="default"/>
      </w:rPr>
    </w:lvl>
    <w:lvl w:ilvl="8" w:tplc="D34A6BDC">
      <w:start w:val="1"/>
      <w:numFmt w:val="bullet"/>
      <w:lvlText w:val=""/>
      <w:lvlJc w:val="left"/>
      <w:pPr>
        <w:ind w:left="6480" w:hanging="360"/>
      </w:pPr>
      <w:rPr>
        <w:rFonts w:ascii="Wingdings" w:hAnsi="Wingdings" w:hint="default"/>
      </w:rPr>
    </w:lvl>
  </w:abstractNum>
  <w:abstractNum w:abstractNumId="155" w15:restartNumberingAfterBreak="0">
    <w:nsid w:val="6C4A15AB"/>
    <w:multiLevelType w:val="multilevel"/>
    <w:tmpl w:val="06C87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6C6973A3"/>
    <w:multiLevelType w:val="hybridMultilevel"/>
    <w:tmpl w:val="FFFFFFFF"/>
    <w:lvl w:ilvl="0" w:tplc="8098D6FC">
      <w:start w:val="1"/>
      <w:numFmt w:val="bullet"/>
      <w:lvlText w:val=""/>
      <w:lvlJc w:val="left"/>
      <w:pPr>
        <w:ind w:left="720" w:hanging="360"/>
      </w:pPr>
      <w:rPr>
        <w:rFonts w:ascii="Symbol" w:hAnsi="Symbol" w:hint="default"/>
      </w:rPr>
    </w:lvl>
    <w:lvl w:ilvl="1" w:tplc="2BC20E24">
      <w:start w:val="1"/>
      <w:numFmt w:val="bullet"/>
      <w:lvlText w:val="o"/>
      <w:lvlJc w:val="left"/>
      <w:pPr>
        <w:ind w:left="1440" w:hanging="360"/>
      </w:pPr>
      <w:rPr>
        <w:rFonts w:ascii="Courier New" w:hAnsi="Courier New" w:hint="default"/>
      </w:rPr>
    </w:lvl>
    <w:lvl w:ilvl="2" w:tplc="CE2CECCA">
      <w:start w:val="1"/>
      <w:numFmt w:val="bullet"/>
      <w:lvlText w:val=""/>
      <w:lvlJc w:val="left"/>
      <w:pPr>
        <w:ind w:left="2160" w:hanging="360"/>
      </w:pPr>
      <w:rPr>
        <w:rFonts w:ascii="Wingdings" w:hAnsi="Wingdings" w:hint="default"/>
      </w:rPr>
    </w:lvl>
    <w:lvl w:ilvl="3" w:tplc="7F1CE2A8">
      <w:start w:val="1"/>
      <w:numFmt w:val="bullet"/>
      <w:lvlText w:val=""/>
      <w:lvlJc w:val="left"/>
      <w:pPr>
        <w:ind w:left="2880" w:hanging="360"/>
      </w:pPr>
      <w:rPr>
        <w:rFonts w:ascii="Symbol" w:hAnsi="Symbol" w:hint="default"/>
      </w:rPr>
    </w:lvl>
    <w:lvl w:ilvl="4" w:tplc="F7A4FF5E">
      <w:start w:val="1"/>
      <w:numFmt w:val="bullet"/>
      <w:lvlText w:val="o"/>
      <w:lvlJc w:val="left"/>
      <w:pPr>
        <w:ind w:left="3600" w:hanging="360"/>
      </w:pPr>
      <w:rPr>
        <w:rFonts w:ascii="Courier New" w:hAnsi="Courier New" w:hint="default"/>
      </w:rPr>
    </w:lvl>
    <w:lvl w:ilvl="5" w:tplc="4728546A">
      <w:start w:val="1"/>
      <w:numFmt w:val="bullet"/>
      <w:lvlText w:val=""/>
      <w:lvlJc w:val="left"/>
      <w:pPr>
        <w:ind w:left="4320" w:hanging="360"/>
      </w:pPr>
      <w:rPr>
        <w:rFonts w:ascii="Wingdings" w:hAnsi="Wingdings" w:hint="default"/>
      </w:rPr>
    </w:lvl>
    <w:lvl w:ilvl="6" w:tplc="DA7C5AB8">
      <w:start w:val="1"/>
      <w:numFmt w:val="bullet"/>
      <w:lvlText w:val=""/>
      <w:lvlJc w:val="left"/>
      <w:pPr>
        <w:ind w:left="5040" w:hanging="360"/>
      </w:pPr>
      <w:rPr>
        <w:rFonts w:ascii="Symbol" w:hAnsi="Symbol" w:hint="default"/>
      </w:rPr>
    </w:lvl>
    <w:lvl w:ilvl="7" w:tplc="B47A47EA">
      <w:start w:val="1"/>
      <w:numFmt w:val="bullet"/>
      <w:lvlText w:val="o"/>
      <w:lvlJc w:val="left"/>
      <w:pPr>
        <w:ind w:left="5760" w:hanging="360"/>
      </w:pPr>
      <w:rPr>
        <w:rFonts w:ascii="Courier New" w:hAnsi="Courier New" w:hint="default"/>
      </w:rPr>
    </w:lvl>
    <w:lvl w:ilvl="8" w:tplc="53544932">
      <w:start w:val="1"/>
      <w:numFmt w:val="bullet"/>
      <w:lvlText w:val=""/>
      <w:lvlJc w:val="left"/>
      <w:pPr>
        <w:ind w:left="6480" w:hanging="360"/>
      </w:pPr>
      <w:rPr>
        <w:rFonts w:ascii="Wingdings" w:hAnsi="Wingdings" w:hint="default"/>
      </w:rPr>
    </w:lvl>
  </w:abstractNum>
  <w:abstractNum w:abstractNumId="157" w15:restartNumberingAfterBreak="0">
    <w:nsid w:val="6E14EB77"/>
    <w:multiLevelType w:val="hybridMultilevel"/>
    <w:tmpl w:val="FFFFFFFF"/>
    <w:lvl w:ilvl="0" w:tplc="07524EA0">
      <w:start w:val="1"/>
      <w:numFmt w:val="bullet"/>
      <w:lvlText w:val=""/>
      <w:lvlJc w:val="left"/>
      <w:pPr>
        <w:ind w:left="720" w:hanging="360"/>
      </w:pPr>
      <w:rPr>
        <w:rFonts w:ascii="Symbol" w:hAnsi="Symbol" w:hint="default"/>
      </w:rPr>
    </w:lvl>
    <w:lvl w:ilvl="1" w:tplc="AB66F628">
      <w:start w:val="1"/>
      <w:numFmt w:val="bullet"/>
      <w:lvlText w:val="o"/>
      <w:lvlJc w:val="left"/>
      <w:pPr>
        <w:ind w:left="1440" w:hanging="360"/>
      </w:pPr>
      <w:rPr>
        <w:rFonts w:ascii="Courier New" w:hAnsi="Courier New" w:hint="default"/>
      </w:rPr>
    </w:lvl>
    <w:lvl w:ilvl="2" w:tplc="16C6089E">
      <w:start w:val="1"/>
      <w:numFmt w:val="bullet"/>
      <w:lvlText w:val=""/>
      <w:lvlJc w:val="left"/>
      <w:pPr>
        <w:ind w:left="2160" w:hanging="360"/>
      </w:pPr>
      <w:rPr>
        <w:rFonts w:ascii="Wingdings" w:hAnsi="Wingdings" w:hint="default"/>
      </w:rPr>
    </w:lvl>
    <w:lvl w:ilvl="3" w:tplc="E5A0D2B8">
      <w:start w:val="1"/>
      <w:numFmt w:val="bullet"/>
      <w:lvlText w:val=""/>
      <w:lvlJc w:val="left"/>
      <w:pPr>
        <w:ind w:left="2880" w:hanging="360"/>
      </w:pPr>
      <w:rPr>
        <w:rFonts w:ascii="Symbol" w:hAnsi="Symbol" w:hint="default"/>
      </w:rPr>
    </w:lvl>
    <w:lvl w:ilvl="4" w:tplc="5C50F996">
      <w:start w:val="1"/>
      <w:numFmt w:val="bullet"/>
      <w:lvlText w:val="o"/>
      <w:lvlJc w:val="left"/>
      <w:pPr>
        <w:ind w:left="3600" w:hanging="360"/>
      </w:pPr>
      <w:rPr>
        <w:rFonts w:ascii="Courier New" w:hAnsi="Courier New" w:hint="default"/>
      </w:rPr>
    </w:lvl>
    <w:lvl w:ilvl="5" w:tplc="72D26B4C">
      <w:start w:val="1"/>
      <w:numFmt w:val="bullet"/>
      <w:lvlText w:val=""/>
      <w:lvlJc w:val="left"/>
      <w:pPr>
        <w:ind w:left="4320" w:hanging="360"/>
      </w:pPr>
      <w:rPr>
        <w:rFonts w:ascii="Wingdings" w:hAnsi="Wingdings" w:hint="default"/>
      </w:rPr>
    </w:lvl>
    <w:lvl w:ilvl="6" w:tplc="DB3C4044">
      <w:start w:val="1"/>
      <w:numFmt w:val="bullet"/>
      <w:lvlText w:val=""/>
      <w:lvlJc w:val="left"/>
      <w:pPr>
        <w:ind w:left="5040" w:hanging="360"/>
      </w:pPr>
      <w:rPr>
        <w:rFonts w:ascii="Symbol" w:hAnsi="Symbol" w:hint="default"/>
      </w:rPr>
    </w:lvl>
    <w:lvl w:ilvl="7" w:tplc="C4C66DA6">
      <w:start w:val="1"/>
      <w:numFmt w:val="bullet"/>
      <w:lvlText w:val="o"/>
      <w:lvlJc w:val="left"/>
      <w:pPr>
        <w:ind w:left="5760" w:hanging="360"/>
      </w:pPr>
      <w:rPr>
        <w:rFonts w:ascii="Courier New" w:hAnsi="Courier New" w:hint="default"/>
      </w:rPr>
    </w:lvl>
    <w:lvl w:ilvl="8" w:tplc="D3C0F9BE">
      <w:start w:val="1"/>
      <w:numFmt w:val="bullet"/>
      <w:lvlText w:val=""/>
      <w:lvlJc w:val="left"/>
      <w:pPr>
        <w:ind w:left="6480" w:hanging="360"/>
      </w:pPr>
      <w:rPr>
        <w:rFonts w:ascii="Wingdings" w:hAnsi="Wingdings" w:hint="default"/>
      </w:rPr>
    </w:lvl>
  </w:abstractNum>
  <w:abstractNum w:abstractNumId="158" w15:restartNumberingAfterBreak="0">
    <w:nsid w:val="6E80A9F5"/>
    <w:multiLevelType w:val="hybridMultilevel"/>
    <w:tmpl w:val="93D03FF4"/>
    <w:lvl w:ilvl="0" w:tplc="DF2E78F6">
      <w:start w:val="1"/>
      <w:numFmt w:val="bullet"/>
      <w:lvlText w:val=""/>
      <w:lvlJc w:val="left"/>
      <w:pPr>
        <w:ind w:left="720" w:hanging="360"/>
      </w:pPr>
      <w:rPr>
        <w:rFonts w:ascii="Symbol" w:hAnsi="Symbol" w:hint="default"/>
      </w:rPr>
    </w:lvl>
    <w:lvl w:ilvl="1" w:tplc="154A2AFE">
      <w:start w:val="1"/>
      <w:numFmt w:val="bullet"/>
      <w:lvlText w:val="o"/>
      <w:lvlJc w:val="left"/>
      <w:pPr>
        <w:ind w:left="1440" w:hanging="360"/>
      </w:pPr>
      <w:rPr>
        <w:rFonts w:ascii="Courier New" w:hAnsi="Courier New" w:hint="default"/>
      </w:rPr>
    </w:lvl>
    <w:lvl w:ilvl="2" w:tplc="CC2C69D6">
      <w:start w:val="1"/>
      <w:numFmt w:val="bullet"/>
      <w:lvlText w:val=""/>
      <w:lvlJc w:val="left"/>
      <w:pPr>
        <w:ind w:left="2160" w:hanging="360"/>
      </w:pPr>
      <w:rPr>
        <w:rFonts w:ascii="Wingdings" w:hAnsi="Wingdings" w:hint="default"/>
      </w:rPr>
    </w:lvl>
    <w:lvl w:ilvl="3" w:tplc="972A9A86">
      <w:start w:val="1"/>
      <w:numFmt w:val="bullet"/>
      <w:lvlText w:val=""/>
      <w:lvlJc w:val="left"/>
      <w:pPr>
        <w:ind w:left="2880" w:hanging="360"/>
      </w:pPr>
      <w:rPr>
        <w:rFonts w:ascii="Symbol" w:hAnsi="Symbol" w:hint="default"/>
      </w:rPr>
    </w:lvl>
    <w:lvl w:ilvl="4" w:tplc="9C806434">
      <w:start w:val="1"/>
      <w:numFmt w:val="bullet"/>
      <w:lvlText w:val="o"/>
      <w:lvlJc w:val="left"/>
      <w:pPr>
        <w:ind w:left="3600" w:hanging="360"/>
      </w:pPr>
      <w:rPr>
        <w:rFonts w:ascii="Courier New" w:hAnsi="Courier New" w:hint="default"/>
      </w:rPr>
    </w:lvl>
    <w:lvl w:ilvl="5" w:tplc="BB986386">
      <w:start w:val="1"/>
      <w:numFmt w:val="bullet"/>
      <w:lvlText w:val=""/>
      <w:lvlJc w:val="left"/>
      <w:pPr>
        <w:ind w:left="4320" w:hanging="360"/>
      </w:pPr>
      <w:rPr>
        <w:rFonts w:ascii="Wingdings" w:hAnsi="Wingdings" w:hint="default"/>
      </w:rPr>
    </w:lvl>
    <w:lvl w:ilvl="6" w:tplc="76506336">
      <w:start w:val="1"/>
      <w:numFmt w:val="bullet"/>
      <w:lvlText w:val=""/>
      <w:lvlJc w:val="left"/>
      <w:pPr>
        <w:ind w:left="5040" w:hanging="360"/>
      </w:pPr>
      <w:rPr>
        <w:rFonts w:ascii="Symbol" w:hAnsi="Symbol" w:hint="default"/>
      </w:rPr>
    </w:lvl>
    <w:lvl w:ilvl="7" w:tplc="9ED49F18">
      <w:start w:val="1"/>
      <w:numFmt w:val="bullet"/>
      <w:lvlText w:val="o"/>
      <w:lvlJc w:val="left"/>
      <w:pPr>
        <w:ind w:left="5760" w:hanging="360"/>
      </w:pPr>
      <w:rPr>
        <w:rFonts w:ascii="Courier New" w:hAnsi="Courier New" w:hint="default"/>
      </w:rPr>
    </w:lvl>
    <w:lvl w:ilvl="8" w:tplc="F882316E">
      <w:start w:val="1"/>
      <w:numFmt w:val="bullet"/>
      <w:lvlText w:val=""/>
      <w:lvlJc w:val="left"/>
      <w:pPr>
        <w:ind w:left="6480" w:hanging="360"/>
      </w:pPr>
      <w:rPr>
        <w:rFonts w:ascii="Wingdings" w:hAnsi="Wingdings" w:hint="default"/>
      </w:rPr>
    </w:lvl>
  </w:abstractNum>
  <w:abstractNum w:abstractNumId="159" w15:restartNumberingAfterBreak="0">
    <w:nsid w:val="7273E4B0"/>
    <w:multiLevelType w:val="hybridMultilevel"/>
    <w:tmpl w:val="FFFFFFFF"/>
    <w:lvl w:ilvl="0" w:tplc="DC38FD22">
      <w:start w:val="1"/>
      <w:numFmt w:val="bullet"/>
      <w:lvlText w:val=""/>
      <w:lvlJc w:val="left"/>
      <w:pPr>
        <w:ind w:left="720" w:hanging="360"/>
      </w:pPr>
      <w:rPr>
        <w:rFonts w:ascii="Symbol" w:hAnsi="Symbol" w:hint="default"/>
      </w:rPr>
    </w:lvl>
    <w:lvl w:ilvl="1" w:tplc="897CE266">
      <w:start w:val="1"/>
      <w:numFmt w:val="bullet"/>
      <w:lvlText w:val="o"/>
      <w:lvlJc w:val="left"/>
      <w:pPr>
        <w:ind w:left="1440" w:hanging="360"/>
      </w:pPr>
      <w:rPr>
        <w:rFonts w:ascii="Courier New" w:hAnsi="Courier New" w:hint="default"/>
      </w:rPr>
    </w:lvl>
    <w:lvl w:ilvl="2" w:tplc="FDCE5006">
      <w:start w:val="1"/>
      <w:numFmt w:val="bullet"/>
      <w:lvlText w:val=""/>
      <w:lvlJc w:val="left"/>
      <w:pPr>
        <w:ind w:left="2160" w:hanging="360"/>
      </w:pPr>
      <w:rPr>
        <w:rFonts w:ascii="Wingdings" w:hAnsi="Wingdings" w:hint="default"/>
      </w:rPr>
    </w:lvl>
    <w:lvl w:ilvl="3" w:tplc="4A864B78">
      <w:start w:val="1"/>
      <w:numFmt w:val="bullet"/>
      <w:lvlText w:val=""/>
      <w:lvlJc w:val="left"/>
      <w:pPr>
        <w:ind w:left="2880" w:hanging="360"/>
      </w:pPr>
      <w:rPr>
        <w:rFonts w:ascii="Symbol" w:hAnsi="Symbol" w:hint="default"/>
      </w:rPr>
    </w:lvl>
    <w:lvl w:ilvl="4" w:tplc="9E4EBFAC">
      <w:start w:val="1"/>
      <w:numFmt w:val="bullet"/>
      <w:lvlText w:val="o"/>
      <w:lvlJc w:val="left"/>
      <w:pPr>
        <w:ind w:left="3600" w:hanging="360"/>
      </w:pPr>
      <w:rPr>
        <w:rFonts w:ascii="Courier New" w:hAnsi="Courier New" w:hint="default"/>
      </w:rPr>
    </w:lvl>
    <w:lvl w:ilvl="5" w:tplc="CBBEC456">
      <w:start w:val="1"/>
      <w:numFmt w:val="bullet"/>
      <w:lvlText w:val=""/>
      <w:lvlJc w:val="left"/>
      <w:pPr>
        <w:ind w:left="4320" w:hanging="360"/>
      </w:pPr>
      <w:rPr>
        <w:rFonts w:ascii="Wingdings" w:hAnsi="Wingdings" w:hint="default"/>
      </w:rPr>
    </w:lvl>
    <w:lvl w:ilvl="6" w:tplc="BFFA4D5A">
      <w:start w:val="1"/>
      <w:numFmt w:val="bullet"/>
      <w:lvlText w:val=""/>
      <w:lvlJc w:val="left"/>
      <w:pPr>
        <w:ind w:left="5040" w:hanging="360"/>
      </w:pPr>
      <w:rPr>
        <w:rFonts w:ascii="Symbol" w:hAnsi="Symbol" w:hint="default"/>
      </w:rPr>
    </w:lvl>
    <w:lvl w:ilvl="7" w:tplc="F4CCD358">
      <w:start w:val="1"/>
      <w:numFmt w:val="bullet"/>
      <w:lvlText w:val="o"/>
      <w:lvlJc w:val="left"/>
      <w:pPr>
        <w:ind w:left="5760" w:hanging="360"/>
      </w:pPr>
      <w:rPr>
        <w:rFonts w:ascii="Courier New" w:hAnsi="Courier New" w:hint="default"/>
      </w:rPr>
    </w:lvl>
    <w:lvl w:ilvl="8" w:tplc="873EBBA4">
      <w:start w:val="1"/>
      <w:numFmt w:val="bullet"/>
      <w:lvlText w:val=""/>
      <w:lvlJc w:val="left"/>
      <w:pPr>
        <w:ind w:left="6480" w:hanging="360"/>
      </w:pPr>
      <w:rPr>
        <w:rFonts w:ascii="Wingdings" w:hAnsi="Wingdings" w:hint="default"/>
      </w:rPr>
    </w:lvl>
  </w:abstractNum>
  <w:abstractNum w:abstractNumId="160" w15:restartNumberingAfterBreak="0">
    <w:nsid w:val="728182F3"/>
    <w:multiLevelType w:val="hybridMultilevel"/>
    <w:tmpl w:val="FFFFFFFF"/>
    <w:lvl w:ilvl="0" w:tplc="AA16AEF8">
      <w:start w:val="1"/>
      <w:numFmt w:val="bullet"/>
      <w:lvlText w:val=""/>
      <w:lvlJc w:val="left"/>
      <w:pPr>
        <w:ind w:left="720" w:hanging="360"/>
      </w:pPr>
      <w:rPr>
        <w:rFonts w:ascii="Symbol" w:hAnsi="Symbol" w:hint="default"/>
      </w:rPr>
    </w:lvl>
    <w:lvl w:ilvl="1" w:tplc="00866F9A">
      <w:start w:val="1"/>
      <w:numFmt w:val="bullet"/>
      <w:lvlText w:val="o"/>
      <w:lvlJc w:val="left"/>
      <w:pPr>
        <w:ind w:left="1440" w:hanging="360"/>
      </w:pPr>
      <w:rPr>
        <w:rFonts w:ascii="Courier New" w:hAnsi="Courier New" w:hint="default"/>
      </w:rPr>
    </w:lvl>
    <w:lvl w:ilvl="2" w:tplc="E8DCBC54">
      <w:start w:val="1"/>
      <w:numFmt w:val="bullet"/>
      <w:lvlText w:val=""/>
      <w:lvlJc w:val="left"/>
      <w:pPr>
        <w:ind w:left="2160" w:hanging="360"/>
      </w:pPr>
      <w:rPr>
        <w:rFonts w:ascii="Wingdings" w:hAnsi="Wingdings" w:hint="default"/>
      </w:rPr>
    </w:lvl>
    <w:lvl w:ilvl="3" w:tplc="54603C90">
      <w:start w:val="1"/>
      <w:numFmt w:val="bullet"/>
      <w:lvlText w:val=""/>
      <w:lvlJc w:val="left"/>
      <w:pPr>
        <w:ind w:left="2880" w:hanging="360"/>
      </w:pPr>
      <w:rPr>
        <w:rFonts w:ascii="Symbol" w:hAnsi="Symbol" w:hint="default"/>
      </w:rPr>
    </w:lvl>
    <w:lvl w:ilvl="4" w:tplc="AAAC11AC">
      <w:start w:val="1"/>
      <w:numFmt w:val="bullet"/>
      <w:lvlText w:val="o"/>
      <w:lvlJc w:val="left"/>
      <w:pPr>
        <w:ind w:left="3600" w:hanging="360"/>
      </w:pPr>
      <w:rPr>
        <w:rFonts w:ascii="Courier New" w:hAnsi="Courier New" w:hint="default"/>
      </w:rPr>
    </w:lvl>
    <w:lvl w:ilvl="5" w:tplc="4F04B726">
      <w:start w:val="1"/>
      <w:numFmt w:val="bullet"/>
      <w:lvlText w:val=""/>
      <w:lvlJc w:val="left"/>
      <w:pPr>
        <w:ind w:left="4320" w:hanging="360"/>
      </w:pPr>
      <w:rPr>
        <w:rFonts w:ascii="Wingdings" w:hAnsi="Wingdings" w:hint="default"/>
      </w:rPr>
    </w:lvl>
    <w:lvl w:ilvl="6" w:tplc="BDE6934A">
      <w:start w:val="1"/>
      <w:numFmt w:val="bullet"/>
      <w:lvlText w:val=""/>
      <w:lvlJc w:val="left"/>
      <w:pPr>
        <w:ind w:left="5040" w:hanging="360"/>
      </w:pPr>
      <w:rPr>
        <w:rFonts w:ascii="Symbol" w:hAnsi="Symbol" w:hint="default"/>
      </w:rPr>
    </w:lvl>
    <w:lvl w:ilvl="7" w:tplc="1A20862C">
      <w:start w:val="1"/>
      <w:numFmt w:val="bullet"/>
      <w:lvlText w:val="o"/>
      <w:lvlJc w:val="left"/>
      <w:pPr>
        <w:ind w:left="5760" w:hanging="360"/>
      </w:pPr>
      <w:rPr>
        <w:rFonts w:ascii="Courier New" w:hAnsi="Courier New" w:hint="default"/>
      </w:rPr>
    </w:lvl>
    <w:lvl w:ilvl="8" w:tplc="CB7E1A20">
      <w:start w:val="1"/>
      <w:numFmt w:val="bullet"/>
      <w:lvlText w:val=""/>
      <w:lvlJc w:val="left"/>
      <w:pPr>
        <w:ind w:left="6480" w:hanging="360"/>
      </w:pPr>
      <w:rPr>
        <w:rFonts w:ascii="Wingdings" w:hAnsi="Wingdings" w:hint="default"/>
      </w:rPr>
    </w:lvl>
  </w:abstractNum>
  <w:abstractNum w:abstractNumId="161" w15:restartNumberingAfterBreak="0">
    <w:nsid w:val="72D94AF6"/>
    <w:multiLevelType w:val="hybridMultilevel"/>
    <w:tmpl w:val="26E812EE"/>
    <w:lvl w:ilvl="0" w:tplc="DA5C8678">
      <w:start w:val="1"/>
      <w:numFmt w:val="bullet"/>
      <w:lvlText w:val=""/>
      <w:lvlJc w:val="left"/>
      <w:pPr>
        <w:ind w:left="720" w:hanging="360"/>
      </w:pPr>
      <w:rPr>
        <w:rFonts w:ascii="Symbol" w:hAnsi="Symbol" w:hint="default"/>
      </w:rPr>
    </w:lvl>
    <w:lvl w:ilvl="1" w:tplc="50E6E956">
      <w:start w:val="1"/>
      <w:numFmt w:val="bullet"/>
      <w:lvlText w:val="o"/>
      <w:lvlJc w:val="left"/>
      <w:pPr>
        <w:ind w:left="1440" w:hanging="360"/>
      </w:pPr>
      <w:rPr>
        <w:rFonts w:ascii="Courier New" w:hAnsi="Courier New" w:hint="default"/>
      </w:rPr>
    </w:lvl>
    <w:lvl w:ilvl="2" w:tplc="416082B8" w:tentative="1">
      <w:start w:val="1"/>
      <w:numFmt w:val="bullet"/>
      <w:lvlText w:val=""/>
      <w:lvlJc w:val="left"/>
      <w:pPr>
        <w:ind w:left="2160" w:hanging="360"/>
      </w:pPr>
      <w:rPr>
        <w:rFonts w:ascii="Wingdings" w:hAnsi="Wingdings" w:hint="default"/>
      </w:rPr>
    </w:lvl>
    <w:lvl w:ilvl="3" w:tplc="4F26BD2A" w:tentative="1">
      <w:start w:val="1"/>
      <w:numFmt w:val="bullet"/>
      <w:lvlText w:val=""/>
      <w:lvlJc w:val="left"/>
      <w:pPr>
        <w:ind w:left="2880" w:hanging="360"/>
      </w:pPr>
      <w:rPr>
        <w:rFonts w:ascii="Symbol" w:hAnsi="Symbol" w:hint="default"/>
      </w:rPr>
    </w:lvl>
    <w:lvl w:ilvl="4" w:tplc="7F6CD1F6" w:tentative="1">
      <w:start w:val="1"/>
      <w:numFmt w:val="bullet"/>
      <w:lvlText w:val="o"/>
      <w:lvlJc w:val="left"/>
      <w:pPr>
        <w:ind w:left="3600" w:hanging="360"/>
      </w:pPr>
      <w:rPr>
        <w:rFonts w:ascii="Courier New" w:hAnsi="Courier New" w:hint="default"/>
      </w:rPr>
    </w:lvl>
    <w:lvl w:ilvl="5" w:tplc="82768B08" w:tentative="1">
      <w:start w:val="1"/>
      <w:numFmt w:val="bullet"/>
      <w:lvlText w:val=""/>
      <w:lvlJc w:val="left"/>
      <w:pPr>
        <w:ind w:left="4320" w:hanging="360"/>
      </w:pPr>
      <w:rPr>
        <w:rFonts w:ascii="Wingdings" w:hAnsi="Wingdings" w:hint="default"/>
      </w:rPr>
    </w:lvl>
    <w:lvl w:ilvl="6" w:tplc="58D8A7FA" w:tentative="1">
      <w:start w:val="1"/>
      <w:numFmt w:val="bullet"/>
      <w:lvlText w:val=""/>
      <w:lvlJc w:val="left"/>
      <w:pPr>
        <w:ind w:left="5040" w:hanging="360"/>
      </w:pPr>
      <w:rPr>
        <w:rFonts w:ascii="Symbol" w:hAnsi="Symbol" w:hint="default"/>
      </w:rPr>
    </w:lvl>
    <w:lvl w:ilvl="7" w:tplc="BD40ECA0" w:tentative="1">
      <w:start w:val="1"/>
      <w:numFmt w:val="bullet"/>
      <w:lvlText w:val="o"/>
      <w:lvlJc w:val="left"/>
      <w:pPr>
        <w:ind w:left="5760" w:hanging="360"/>
      </w:pPr>
      <w:rPr>
        <w:rFonts w:ascii="Courier New" w:hAnsi="Courier New" w:hint="default"/>
      </w:rPr>
    </w:lvl>
    <w:lvl w:ilvl="8" w:tplc="5900DD66" w:tentative="1">
      <w:start w:val="1"/>
      <w:numFmt w:val="bullet"/>
      <w:lvlText w:val=""/>
      <w:lvlJc w:val="left"/>
      <w:pPr>
        <w:ind w:left="6480" w:hanging="360"/>
      </w:pPr>
      <w:rPr>
        <w:rFonts w:ascii="Wingdings" w:hAnsi="Wingdings" w:hint="default"/>
      </w:rPr>
    </w:lvl>
  </w:abstractNum>
  <w:abstractNum w:abstractNumId="162" w15:restartNumberingAfterBreak="0">
    <w:nsid w:val="732230E7"/>
    <w:multiLevelType w:val="hybridMultilevel"/>
    <w:tmpl w:val="FFFFFFFF"/>
    <w:lvl w:ilvl="0" w:tplc="7D3CEE8A">
      <w:start w:val="1"/>
      <w:numFmt w:val="bullet"/>
      <w:lvlText w:val=""/>
      <w:lvlJc w:val="left"/>
      <w:pPr>
        <w:ind w:left="720" w:hanging="360"/>
      </w:pPr>
      <w:rPr>
        <w:rFonts w:ascii="Symbol" w:hAnsi="Symbol" w:hint="default"/>
      </w:rPr>
    </w:lvl>
    <w:lvl w:ilvl="1" w:tplc="AAC835CA">
      <w:start w:val="1"/>
      <w:numFmt w:val="bullet"/>
      <w:lvlText w:val="o"/>
      <w:lvlJc w:val="left"/>
      <w:pPr>
        <w:ind w:left="1440" w:hanging="360"/>
      </w:pPr>
      <w:rPr>
        <w:rFonts w:ascii="Courier New" w:hAnsi="Courier New" w:hint="default"/>
      </w:rPr>
    </w:lvl>
    <w:lvl w:ilvl="2" w:tplc="DCF2D828">
      <w:start w:val="1"/>
      <w:numFmt w:val="bullet"/>
      <w:lvlText w:val=""/>
      <w:lvlJc w:val="left"/>
      <w:pPr>
        <w:ind w:left="2160" w:hanging="360"/>
      </w:pPr>
      <w:rPr>
        <w:rFonts w:ascii="Wingdings" w:hAnsi="Wingdings" w:hint="default"/>
      </w:rPr>
    </w:lvl>
    <w:lvl w:ilvl="3" w:tplc="2BF475A6">
      <w:start w:val="1"/>
      <w:numFmt w:val="bullet"/>
      <w:lvlText w:val=""/>
      <w:lvlJc w:val="left"/>
      <w:pPr>
        <w:ind w:left="2880" w:hanging="360"/>
      </w:pPr>
      <w:rPr>
        <w:rFonts w:ascii="Symbol" w:hAnsi="Symbol" w:hint="default"/>
      </w:rPr>
    </w:lvl>
    <w:lvl w:ilvl="4" w:tplc="07628160">
      <w:start w:val="1"/>
      <w:numFmt w:val="bullet"/>
      <w:lvlText w:val="o"/>
      <w:lvlJc w:val="left"/>
      <w:pPr>
        <w:ind w:left="3600" w:hanging="360"/>
      </w:pPr>
      <w:rPr>
        <w:rFonts w:ascii="Courier New" w:hAnsi="Courier New" w:hint="default"/>
      </w:rPr>
    </w:lvl>
    <w:lvl w:ilvl="5" w:tplc="E30C0A16">
      <w:start w:val="1"/>
      <w:numFmt w:val="bullet"/>
      <w:lvlText w:val=""/>
      <w:lvlJc w:val="left"/>
      <w:pPr>
        <w:ind w:left="4320" w:hanging="360"/>
      </w:pPr>
      <w:rPr>
        <w:rFonts w:ascii="Wingdings" w:hAnsi="Wingdings" w:hint="default"/>
      </w:rPr>
    </w:lvl>
    <w:lvl w:ilvl="6" w:tplc="4000CB40">
      <w:start w:val="1"/>
      <w:numFmt w:val="bullet"/>
      <w:lvlText w:val=""/>
      <w:lvlJc w:val="left"/>
      <w:pPr>
        <w:ind w:left="5040" w:hanging="360"/>
      </w:pPr>
      <w:rPr>
        <w:rFonts w:ascii="Symbol" w:hAnsi="Symbol" w:hint="default"/>
      </w:rPr>
    </w:lvl>
    <w:lvl w:ilvl="7" w:tplc="0E28931C">
      <w:start w:val="1"/>
      <w:numFmt w:val="bullet"/>
      <w:lvlText w:val="o"/>
      <w:lvlJc w:val="left"/>
      <w:pPr>
        <w:ind w:left="5760" w:hanging="360"/>
      </w:pPr>
      <w:rPr>
        <w:rFonts w:ascii="Courier New" w:hAnsi="Courier New" w:hint="default"/>
      </w:rPr>
    </w:lvl>
    <w:lvl w:ilvl="8" w:tplc="47BC516A">
      <w:start w:val="1"/>
      <w:numFmt w:val="bullet"/>
      <w:lvlText w:val=""/>
      <w:lvlJc w:val="left"/>
      <w:pPr>
        <w:ind w:left="6480" w:hanging="360"/>
      </w:pPr>
      <w:rPr>
        <w:rFonts w:ascii="Wingdings" w:hAnsi="Wingdings" w:hint="default"/>
      </w:rPr>
    </w:lvl>
  </w:abstractNum>
  <w:abstractNum w:abstractNumId="163" w15:restartNumberingAfterBreak="0">
    <w:nsid w:val="73244CDB"/>
    <w:multiLevelType w:val="hybridMultilevel"/>
    <w:tmpl w:val="9B5A381E"/>
    <w:lvl w:ilvl="0" w:tplc="685CFE28">
      <w:start w:val="1"/>
      <w:numFmt w:val="bullet"/>
      <w:lvlText w:val=""/>
      <w:lvlJc w:val="left"/>
      <w:pPr>
        <w:ind w:left="720" w:hanging="360"/>
      </w:pPr>
      <w:rPr>
        <w:rFonts w:ascii="Symbol" w:hAnsi="Symbol" w:hint="default"/>
      </w:rPr>
    </w:lvl>
    <w:lvl w:ilvl="1" w:tplc="D83048DE">
      <w:start w:val="1"/>
      <w:numFmt w:val="bullet"/>
      <w:lvlText w:val="o"/>
      <w:lvlJc w:val="left"/>
      <w:pPr>
        <w:ind w:left="1440" w:hanging="360"/>
      </w:pPr>
      <w:rPr>
        <w:rFonts w:ascii="Courier New" w:hAnsi="Courier New" w:hint="default"/>
      </w:rPr>
    </w:lvl>
    <w:lvl w:ilvl="2" w:tplc="E1FE8F1C">
      <w:start w:val="1"/>
      <w:numFmt w:val="bullet"/>
      <w:lvlText w:val=""/>
      <w:lvlJc w:val="left"/>
      <w:pPr>
        <w:ind w:left="2160" w:hanging="360"/>
      </w:pPr>
      <w:rPr>
        <w:rFonts w:ascii="Wingdings" w:hAnsi="Wingdings" w:hint="default"/>
      </w:rPr>
    </w:lvl>
    <w:lvl w:ilvl="3" w:tplc="D1345BF2">
      <w:start w:val="1"/>
      <w:numFmt w:val="bullet"/>
      <w:lvlText w:val=""/>
      <w:lvlJc w:val="left"/>
      <w:pPr>
        <w:ind w:left="2880" w:hanging="360"/>
      </w:pPr>
      <w:rPr>
        <w:rFonts w:ascii="Symbol" w:hAnsi="Symbol" w:hint="default"/>
      </w:rPr>
    </w:lvl>
    <w:lvl w:ilvl="4" w:tplc="C1CAD60C">
      <w:start w:val="1"/>
      <w:numFmt w:val="bullet"/>
      <w:lvlText w:val="o"/>
      <w:lvlJc w:val="left"/>
      <w:pPr>
        <w:ind w:left="3600" w:hanging="360"/>
      </w:pPr>
      <w:rPr>
        <w:rFonts w:ascii="Courier New" w:hAnsi="Courier New" w:hint="default"/>
      </w:rPr>
    </w:lvl>
    <w:lvl w:ilvl="5" w:tplc="409291A8">
      <w:start w:val="1"/>
      <w:numFmt w:val="bullet"/>
      <w:lvlText w:val=""/>
      <w:lvlJc w:val="left"/>
      <w:pPr>
        <w:ind w:left="4320" w:hanging="360"/>
      </w:pPr>
      <w:rPr>
        <w:rFonts w:ascii="Wingdings" w:hAnsi="Wingdings" w:hint="default"/>
      </w:rPr>
    </w:lvl>
    <w:lvl w:ilvl="6" w:tplc="7D7EC994">
      <w:start w:val="1"/>
      <w:numFmt w:val="bullet"/>
      <w:lvlText w:val=""/>
      <w:lvlJc w:val="left"/>
      <w:pPr>
        <w:ind w:left="5040" w:hanging="360"/>
      </w:pPr>
      <w:rPr>
        <w:rFonts w:ascii="Symbol" w:hAnsi="Symbol" w:hint="default"/>
      </w:rPr>
    </w:lvl>
    <w:lvl w:ilvl="7" w:tplc="E522C8B6">
      <w:start w:val="1"/>
      <w:numFmt w:val="bullet"/>
      <w:lvlText w:val="o"/>
      <w:lvlJc w:val="left"/>
      <w:pPr>
        <w:ind w:left="5760" w:hanging="360"/>
      </w:pPr>
      <w:rPr>
        <w:rFonts w:ascii="Courier New" w:hAnsi="Courier New" w:hint="default"/>
      </w:rPr>
    </w:lvl>
    <w:lvl w:ilvl="8" w:tplc="7D14E7B6">
      <w:start w:val="1"/>
      <w:numFmt w:val="bullet"/>
      <w:lvlText w:val=""/>
      <w:lvlJc w:val="left"/>
      <w:pPr>
        <w:ind w:left="6480" w:hanging="360"/>
      </w:pPr>
      <w:rPr>
        <w:rFonts w:ascii="Wingdings" w:hAnsi="Wingdings" w:hint="default"/>
      </w:rPr>
    </w:lvl>
  </w:abstractNum>
  <w:abstractNum w:abstractNumId="164" w15:restartNumberingAfterBreak="0">
    <w:nsid w:val="736A7603"/>
    <w:multiLevelType w:val="multilevel"/>
    <w:tmpl w:val="557E3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7393DEB9"/>
    <w:multiLevelType w:val="hybridMultilevel"/>
    <w:tmpl w:val="FFFFFFFF"/>
    <w:lvl w:ilvl="0" w:tplc="217AB80E">
      <w:start w:val="1"/>
      <w:numFmt w:val="bullet"/>
      <w:lvlText w:val=""/>
      <w:lvlJc w:val="left"/>
      <w:pPr>
        <w:ind w:left="720" w:hanging="360"/>
      </w:pPr>
      <w:rPr>
        <w:rFonts w:ascii="Symbol" w:hAnsi="Symbol" w:hint="default"/>
      </w:rPr>
    </w:lvl>
    <w:lvl w:ilvl="1" w:tplc="5F8295D8">
      <w:start w:val="1"/>
      <w:numFmt w:val="bullet"/>
      <w:lvlText w:val="o"/>
      <w:lvlJc w:val="left"/>
      <w:pPr>
        <w:ind w:left="1440" w:hanging="360"/>
      </w:pPr>
      <w:rPr>
        <w:rFonts w:ascii="Courier New" w:hAnsi="Courier New" w:hint="default"/>
      </w:rPr>
    </w:lvl>
    <w:lvl w:ilvl="2" w:tplc="131456BA">
      <w:start w:val="1"/>
      <w:numFmt w:val="bullet"/>
      <w:lvlText w:val=""/>
      <w:lvlJc w:val="left"/>
      <w:pPr>
        <w:ind w:left="2160" w:hanging="360"/>
      </w:pPr>
      <w:rPr>
        <w:rFonts w:ascii="Wingdings" w:hAnsi="Wingdings" w:hint="default"/>
      </w:rPr>
    </w:lvl>
    <w:lvl w:ilvl="3" w:tplc="A8FA1F14">
      <w:start w:val="1"/>
      <w:numFmt w:val="bullet"/>
      <w:lvlText w:val=""/>
      <w:lvlJc w:val="left"/>
      <w:pPr>
        <w:ind w:left="2880" w:hanging="360"/>
      </w:pPr>
      <w:rPr>
        <w:rFonts w:ascii="Symbol" w:hAnsi="Symbol" w:hint="default"/>
      </w:rPr>
    </w:lvl>
    <w:lvl w:ilvl="4" w:tplc="CB5C352A">
      <w:start w:val="1"/>
      <w:numFmt w:val="bullet"/>
      <w:lvlText w:val="o"/>
      <w:lvlJc w:val="left"/>
      <w:pPr>
        <w:ind w:left="3600" w:hanging="360"/>
      </w:pPr>
      <w:rPr>
        <w:rFonts w:ascii="Courier New" w:hAnsi="Courier New" w:hint="default"/>
      </w:rPr>
    </w:lvl>
    <w:lvl w:ilvl="5" w:tplc="E48C6526">
      <w:start w:val="1"/>
      <w:numFmt w:val="bullet"/>
      <w:lvlText w:val=""/>
      <w:lvlJc w:val="left"/>
      <w:pPr>
        <w:ind w:left="4320" w:hanging="360"/>
      </w:pPr>
      <w:rPr>
        <w:rFonts w:ascii="Wingdings" w:hAnsi="Wingdings" w:hint="default"/>
      </w:rPr>
    </w:lvl>
    <w:lvl w:ilvl="6" w:tplc="E51E5E6A">
      <w:start w:val="1"/>
      <w:numFmt w:val="bullet"/>
      <w:lvlText w:val=""/>
      <w:lvlJc w:val="left"/>
      <w:pPr>
        <w:ind w:left="5040" w:hanging="360"/>
      </w:pPr>
      <w:rPr>
        <w:rFonts w:ascii="Symbol" w:hAnsi="Symbol" w:hint="default"/>
      </w:rPr>
    </w:lvl>
    <w:lvl w:ilvl="7" w:tplc="7D7ED208">
      <w:start w:val="1"/>
      <w:numFmt w:val="bullet"/>
      <w:lvlText w:val="o"/>
      <w:lvlJc w:val="left"/>
      <w:pPr>
        <w:ind w:left="5760" w:hanging="360"/>
      </w:pPr>
      <w:rPr>
        <w:rFonts w:ascii="Courier New" w:hAnsi="Courier New" w:hint="default"/>
      </w:rPr>
    </w:lvl>
    <w:lvl w:ilvl="8" w:tplc="39528784">
      <w:start w:val="1"/>
      <w:numFmt w:val="bullet"/>
      <w:lvlText w:val=""/>
      <w:lvlJc w:val="left"/>
      <w:pPr>
        <w:ind w:left="6480" w:hanging="360"/>
      </w:pPr>
      <w:rPr>
        <w:rFonts w:ascii="Wingdings" w:hAnsi="Wingdings" w:hint="default"/>
      </w:rPr>
    </w:lvl>
  </w:abstractNum>
  <w:abstractNum w:abstractNumId="166" w15:restartNumberingAfterBreak="0">
    <w:nsid w:val="745A7FC3"/>
    <w:multiLevelType w:val="hybridMultilevel"/>
    <w:tmpl w:val="5B1A8A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67" w15:restartNumberingAfterBreak="0">
    <w:nsid w:val="75749664"/>
    <w:multiLevelType w:val="hybridMultilevel"/>
    <w:tmpl w:val="FFFFFFFF"/>
    <w:lvl w:ilvl="0" w:tplc="E7FE7F0E">
      <w:start w:val="1"/>
      <w:numFmt w:val="bullet"/>
      <w:lvlText w:val=""/>
      <w:lvlJc w:val="left"/>
      <w:pPr>
        <w:ind w:left="720" w:hanging="360"/>
      </w:pPr>
      <w:rPr>
        <w:rFonts w:ascii="Symbol" w:hAnsi="Symbol" w:hint="default"/>
      </w:rPr>
    </w:lvl>
    <w:lvl w:ilvl="1" w:tplc="C8F03C1A">
      <w:start w:val="1"/>
      <w:numFmt w:val="bullet"/>
      <w:lvlText w:val="o"/>
      <w:lvlJc w:val="left"/>
      <w:pPr>
        <w:ind w:left="1440" w:hanging="360"/>
      </w:pPr>
      <w:rPr>
        <w:rFonts w:ascii="Courier New" w:hAnsi="Courier New" w:hint="default"/>
      </w:rPr>
    </w:lvl>
    <w:lvl w:ilvl="2" w:tplc="156C481E">
      <w:start w:val="1"/>
      <w:numFmt w:val="bullet"/>
      <w:lvlText w:val=""/>
      <w:lvlJc w:val="left"/>
      <w:pPr>
        <w:ind w:left="2160" w:hanging="360"/>
      </w:pPr>
      <w:rPr>
        <w:rFonts w:ascii="Wingdings" w:hAnsi="Wingdings" w:hint="default"/>
      </w:rPr>
    </w:lvl>
    <w:lvl w:ilvl="3" w:tplc="0A26CA78">
      <w:start w:val="1"/>
      <w:numFmt w:val="bullet"/>
      <w:lvlText w:val=""/>
      <w:lvlJc w:val="left"/>
      <w:pPr>
        <w:ind w:left="2880" w:hanging="360"/>
      </w:pPr>
      <w:rPr>
        <w:rFonts w:ascii="Symbol" w:hAnsi="Symbol" w:hint="default"/>
      </w:rPr>
    </w:lvl>
    <w:lvl w:ilvl="4" w:tplc="D778B354">
      <w:start w:val="1"/>
      <w:numFmt w:val="bullet"/>
      <w:lvlText w:val="o"/>
      <w:lvlJc w:val="left"/>
      <w:pPr>
        <w:ind w:left="3600" w:hanging="360"/>
      </w:pPr>
      <w:rPr>
        <w:rFonts w:ascii="Courier New" w:hAnsi="Courier New" w:hint="default"/>
      </w:rPr>
    </w:lvl>
    <w:lvl w:ilvl="5" w:tplc="36F0F998">
      <w:start w:val="1"/>
      <w:numFmt w:val="bullet"/>
      <w:lvlText w:val=""/>
      <w:lvlJc w:val="left"/>
      <w:pPr>
        <w:ind w:left="4320" w:hanging="360"/>
      </w:pPr>
      <w:rPr>
        <w:rFonts w:ascii="Wingdings" w:hAnsi="Wingdings" w:hint="default"/>
      </w:rPr>
    </w:lvl>
    <w:lvl w:ilvl="6" w:tplc="E4D42A3A">
      <w:start w:val="1"/>
      <w:numFmt w:val="bullet"/>
      <w:lvlText w:val=""/>
      <w:lvlJc w:val="left"/>
      <w:pPr>
        <w:ind w:left="5040" w:hanging="360"/>
      </w:pPr>
      <w:rPr>
        <w:rFonts w:ascii="Symbol" w:hAnsi="Symbol" w:hint="default"/>
      </w:rPr>
    </w:lvl>
    <w:lvl w:ilvl="7" w:tplc="6E3A3D3E">
      <w:start w:val="1"/>
      <w:numFmt w:val="bullet"/>
      <w:lvlText w:val="o"/>
      <w:lvlJc w:val="left"/>
      <w:pPr>
        <w:ind w:left="5760" w:hanging="360"/>
      </w:pPr>
      <w:rPr>
        <w:rFonts w:ascii="Courier New" w:hAnsi="Courier New" w:hint="default"/>
      </w:rPr>
    </w:lvl>
    <w:lvl w:ilvl="8" w:tplc="D9E0297A">
      <w:start w:val="1"/>
      <w:numFmt w:val="bullet"/>
      <w:lvlText w:val=""/>
      <w:lvlJc w:val="left"/>
      <w:pPr>
        <w:ind w:left="6480" w:hanging="360"/>
      </w:pPr>
      <w:rPr>
        <w:rFonts w:ascii="Wingdings" w:hAnsi="Wingdings" w:hint="default"/>
      </w:rPr>
    </w:lvl>
  </w:abstractNum>
  <w:abstractNum w:abstractNumId="168" w15:restartNumberingAfterBreak="0">
    <w:nsid w:val="75C2C99A"/>
    <w:multiLevelType w:val="hybridMultilevel"/>
    <w:tmpl w:val="FFFFFFFF"/>
    <w:lvl w:ilvl="0" w:tplc="91366FA6">
      <w:start w:val="1"/>
      <w:numFmt w:val="bullet"/>
      <w:lvlText w:val=""/>
      <w:lvlJc w:val="left"/>
      <w:pPr>
        <w:ind w:left="720" w:hanging="360"/>
      </w:pPr>
      <w:rPr>
        <w:rFonts w:ascii="Symbol" w:hAnsi="Symbol" w:hint="default"/>
      </w:rPr>
    </w:lvl>
    <w:lvl w:ilvl="1" w:tplc="AEE2B9AA">
      <w:start w:val="1"/>
      <w:numFmt w:val="bullet"/>
      <w:lvlText w:val="o"/>
      <w:lvlJc w:val="left"/>
      <w:pPr>
        <w:ind w:left="1440" w:hanging="360"/>
      </w:pPr>
      <w:rPr>
        <w:rFonts w:ascii="Courier New" w:hAnsi="Courier New" w:hint="default"/>
      </w:rPr>
    </w:lvl>
    <w:lvl w:ilvl="2" w:tplc="4AD2C3B4">
      <w:start w:val="1"/>
      <w:numFmt w:val="bullet"/>
      <w:lvlText w:val=""/>
      <w:lvlJc w:val="left"/>
      <w:pPr>
        <w:ind w:left="2160" w:hanging="360"/>
      </w:pPr>
      <w:rPr>
        <w:rFonts w:ascii="Wingdings" w:hAnsi="Wingdings" w:hint="default"/>
      </w:rPr>
    </w:lvl>
    <w:lvl w:ilvl="3" w:tplc="8C4000EE">
      <w:start w:val="1"/>
      <w:numFmt w:val="bullet"/>
      <w:lvlText w:val=""/>
      <w:lvlJc w:val="left"/>
      <w:pPr>
        <w:ind w:left="2880" w:hanging="360"/>
      </w:pPr>
      <w:rPr>
        <w:rFonts w:ascii="Symbol" w:hAnsi="Symbol" w:hint="default"/>
      </w:rPr>
    </w:lvl>
    <w:lvl w:ilvl="4" w:tplc="23D6172A">
      <w:start w:val="1"/>
      <w:numFmt w:val="bullet"/>
      <w:lvlText w:val="o"/>
      <w:lvlJc w:val="left"/>
      <w:pPr>
        <w:ind w:left="3600" w:hanging="360"/>
      </w:pPr>
      <w:rPr>
        <w:rFonts w:ascii="Courier New" w:hAnsi="Courier New" w:hint="default"/>
      </w:rPr>
    </w:lvl>
    <w:lvl w:ilvl="5" w:tplc="F112EC0A">
      <w:start w:val="1"/>
      <w:numFmt w:val="bullet"/>
      <w:lvlText w:val=""/>
      <w:lvlJc w:val="left"/>
      <w:pPr>
        <w:ind w:left="4320" w:hanging="360"/>
      </w:pPr>
      <w:rPr>
        <w:rFonts w:ascii="Wingdings" w:hAnsi="Wingdings" w:hint="default"/>
      </w:rPr>
    </w:lvl>
    <w:lvl w:ilvl="6" w:tplc="C9D21BB8">
      <w:start w:val="1"/>
      <w:numFmt w:val="bullet"/>
      <w:lvlText w:val=""/>
      <w:lvlJc w:val="left"/>
      <w:pPr>
        <w:ind w:left="5040" w:hanging="360"/>
      </w:pPr>
      <w:rPr>
        <w:rFonts w:ascii="Symbol" w:hAnsi="Symbol" w:hint="default"/>
      </w:rPr>
    </w:lvl>
    <w:lvl w:ilvl="7" w:tplc="A4E8F83A">
      <w:start w:val="1"/>
      <w:numFmt w:val="bullet"/>
      <w:lvlText w:val="o"/>
      <w:lvlJc w:val="left"/>
      <w:pPr>
        <w:ind w:left="5760" w:hanging="360"/>
      </w:pPr>
      <w:rPr>
        <w:rFonts w:ascii="Courier New" w:hAnsi="Courier New" w:hint="default"/>
      </w:rPr>
    </w:lvl>
    <w:lvl w:ilvl="8" w:tplc="6CEAD83A">
      <w:start w:val="1"/>
      <w:numFmt w:val="bullet"/>
      <w:lvlText w:val=""/>
      <w:lvlJc w:val="left"/>
      <w:pPr>
        <w:ind w:left="6480" w:hanging="360"/>
      </w:pPr>
      <w:rPr>
        <w:rFonts w:ascii="Wingdings" w:hAnsi="Wingdings" w:hint="default"/>
      </w:rPr>
    </w:lvl>
  </w:abstractNum>
  <w:abstractNum w:abstractNumId="169" w15:restartNumberingAfterBreak="0">
    <w:nsid w:val="76915E43"/>
    <w:multiLevelType w:val="hybridMultilevel"/>
    <w:tmpl w:val="DE60A6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0" w15:restartNumberingAfterBreak="0">
    <w:nsid w:val="7693F970"/>
    <w:multiLevelType w:val="hybridMultilevel"/>
    <w:tmpl w:val="FFFFFFFF"/>
    <w:lvl w:ilvl="0" w:tplc="BFA47870">
      <w:start w:val="1"/>
      <w:numFmt w:val="bullet"/>
      <w:lvlText w:val=""/>
      <w:lvlJc w:val="left"/>
      <w:pPr>
        <w:ind w:left="720" w:hanging="360"/>
      </w:pPr>
      <w:rPr>
        <w:rFonts w:ascii="Symbol" w:hAnsi="Symbol" w:hint="default"/>
      </w:rPr>
    </w:lvl>
    <w:lvl w:ilvl="1" w:tplc="FB187ADA">
      <w:start w:val="1"/>
      <w:numFmt w:val="bullet"/>
      <w:lvlText w:val="o"/>
      <w:lvlJc w:val="left"/>
      <w:pPr>
        <w:ind w:left="1440" w:hanging="360"/>
      </w:pPr>
      <w:rPr>
        <w:rFonts w:ascii="Courier New" w:hAnsi="Courier New" w:hint="default"/>
      </w:rPr>
    </w:lvl>
    <w:lvl w:ilvl="2" w:tplc="62F6E412">
      <w:start w:val="1"/>
      <w:numFmt w:val="bullet"/>
      <w:lvlText w:val=""/>
      <w:lvlJc w:val="left"/>
      <w:pPr>
        <w:ind w:left="2160" w:hanging="360"/>
      </w:pPr>
      <w:rPr>
        <w:rFonts w:ascii="Wingdings" w:hAnsi="Wingdings" w:hint="default"/>
      </w:rPr>
    </w:lvl>
    <w:lvl w:ilvl="3" w:tplc="36641E82">
      <w:start w:val="1"/>
      <w:numFmt w:val="bullet"/>
      <w:lvlText w:val=""/>
      <w:lvlJc w:val="left"/>
      <w:pPr>
        <w:ind w:left="2880" w:hanging="360"/>
      </w:pPr>
      <w:rPr>
        <w:rFonts w:ascii="Symbol" w:hAnsi="Symbol" w:hint="default"/>
      </w:rPr>
    </w:lvl>
    <w:lvl w:ilvl="4" w:tplc="A656D4E4">
      <w:start w:val="1"/>
      <w:numFmt w:val="bullet"/>
      <w:lvlText w:val="o"/>
      <w:lvlJc w:val="left"/>
      <w:pPr>
        <w:ind w:left="3600" w:hanging="360"/>
      </w:pPr>
      <w:rPr>
        <w:rFonts w:ascii="Courier New" w:hAnsi="Courier New" w:hint="default"/>
      </w:rPr>
    </w:lvl>
    <w:lvl w:ilvl="5" w:tplc="A8F06932">
      <w:start w:val="1"/>
      <w:numFmt w:val="bullet"/>
      <w:lvlText w:val=""/>
      <w:lvlJc w:val="left"/>
      <w:pPr>
        <w:ind w:left="4320" w:hanging="360"/>
      </w:pPr>
      <w:rPr>
        <w:rFonts w:ascii="Wingdings" w:hAnsi="Wingdings" w:hint="default"/>
      </w:rPr>
    </w:lvl>
    <w:lvl w:ilvl="6" w:tplc="152CBBFA">
      <w:start w:val="1"/>
      <w:numFmt w:val="bullet"/>
      <w:lvlText w:val=""/>
      <w:lvlJc w:val="left"/>
      <w:pPr>
        <w:ind w:left="5040" w:hanging="360"/>
      </w:pPr>
      <w:rPr>
        <w:rFonts w:ascii="Symbol" w:hAnsi="Symbol" w:hint="default"/>
      </w:rPr>
    </w:lvl>
    <w:lvl w:ilvl="7" w:tplc="DB4A2434">
      <w:start w:val="1"/>
      <w:numFmt w:val="bullet"/>
      <w:lvlText w:val="o"/>
      <w:lvlJc w:val="left"/>
      <w:pPr>
        <w:ind w:left="5760" w:hanging="360"/>
      </w:pPr>
      <w:rPr>
        <w:rFonts w:ascii="Courier New" w:hAnsi="Courier New" w:hint="default"/>
      </w:rPr>
    </w:lvl>
    <w:lvl w:ilvl="8" w:tplc="66B6AAC0">
      <w:start w:val="1"/>
      <w:numFmt w:val="bullet"/>
      <w:lvlText w:val=""/>
      <w:lvlJc w:val="left"/>
      <w:pPr>
        <w:ind w:left="6480" w:hanging="360"/>
      </w:pPr>
      <w:rPr>
        <w:rFonts w:ascii="Wingdings" w:hAnsi="Wingdings" w:hint="default"/>
      </w:rPr>
    </w:lvl>
  </w:abstractNum>
  <w:abstractNum w:abstractNumId="171" w15:restartNumberingAfterBreak="0">
    <w:nsid w:val="773D7AB7"/>
    <w:multiLevelType w:val="hybridMultilevel"/>
    <w:tmpl w:val="FFFFFFFF"/>
    <w:lvl w:ilvl="0" w:tplc="0A7693B0">
      <w:start w:val="1"/>
      <w:numFmt w:val="bullet"/>
      <w:lvlText w:val=""/>
      <w:lvlJc w:val="left"/>
      <w:pPr>
        <w:ind w:left="720" w:hanging="360"/>
      </w:pPr>
      <w:rPr>
        <w:rFonts w:ascii="Symbol" w:hAnsi="Symbol" w:hint="default"/>
      </w:rPr>
    </w:lvl>
    <w:lvl w:ilvl="1" w:tplc="349A4668">
      <w:start w:val="1"/>
      <w:numFmt w:val="bullet"/>
      <w:lvlText w:val="o"/>
      <w:lvlJc w:val="left"/>
      <w:pPr>
        <w:ind w:left="1440" w:hanging="360"/>
      </w:pPr>
      <w:rPr>
        <w:rFonts w:ascii="Courier New" w:hAnsi="Courier New" w:hint="default"/>
      </w:rPr>
    </w:lvl>
    <w:lvl w:ilvl="2" w:tplc="7630A3BA">
      <w:start w:val="1"/>
      <w:numFmt w:val="bullet"/>
      <w:lvlText w:val=""/>
      <w:lvlJc w:val="left"/>
      <w:pPr>
        <w:ind w:left="2160" w:hanging="360"/>
      </w:pPr>
      <w:rPr>
        <w:rFonts w:ascii="Wingdings" w:hAnsi="Wingdings" w:hint="default"/>
      </w:rPr>
    </w:lvl>
    <w:lvl w:ilvl="3" w:tplc="AF560602">
      <w:start w:val="1"/>
      <w:numFmt w:val="bullet"/>
      <w:lvlText w:val=""/>
      <w:lvlJc w:val="left"/>
      <w:pPr>
        <w:ind w:left="2880" w:hanging="360"/>
      </w:pPr>
      <w:rPr>
        <w:rFonts w:ascii="Symbol" w:hAnsi="Symbol" w:hint="default"/>
      </w:rPr>
    </w:lvl>
    <w:lvl w:ilvl="4" w:tplc="D7406508">
      <w:start w:val="1"/>
      <w:numFmt w:val="bullet"/>
      <w:lvlText w:val="o"/>
      <w:lvlJc w:val="left"/>
      <w:pPr>
        <w:ind w:left="3600" w:hanging="360"/>
      </w:pPr>
      <w:rPr>
        <w:rFonts w:ascii="Courier New" w:hAnsi="Courier New" w:hint="default"/>
      </w:rPr>
    </w:lvl>
    <w:lvl w:ilvl="5" w:tplc="490CA31E">
      <w:start w:val="1"/>
      <w:numFmt w:val="bullet"/>
      <w:lvlText w:val=""/>
      <w:lvlJc w:val="left"/>
      <w:pPr>
        <w:ind w:left="4320" w:hanging="360"/>
      </w:pPr>
      <w:rPr>
        <w:rFonts w:ascii="Wingdings" w:hAnsi="Wingdings" w:hint="default"/>
      </w:rPr>
    </w:lvl>
    <w:lvl w:ilvl="6" w:tplc="4DA63720">
      <w:start w:val="1"/>
      <w:numFmt w:val="bullet"/>
      <w:lvlText w:val=""/>
      <w:lvlJc w:val="left"/>
      <w:pPr>
        <w:ind w:left="5040" w:hanging="360"/>
      </w:pPr>
      <w:rPr>
        <w:rFonts w:ascii="Symbol" w:hAnsi="Symbol" w:hint="default"/>
      </w:rPr>
    </w:lvl>
    <w:lvl w:ilvl="7" w:tplc="369079CC">
      <w:start w:val="1"/>
      <w:numFmt w:val="bullet"/>
      <w:lvlText w:val="o"/>
      <w:lvlJc w:val="left"/>
      <w:pPr>
        <w:ind w:left="5760" w:hanging="360"/>
      </w:pPr>
      <w:rPr>
        <w:rFonts w:ascii="Courier New" w:hAnsi="Courier New" w:hint="default"/>
      </w:rPr>
    </w:lvl>
    <w:lvl w:ilvl="8" w:tplc="F140DEE0">
      <w:start w:val="1"/>
      <w:numFmt w:val="bullet"/>
      <w:lvlText w:val=""/>
      <w:lvlJc w:val="left"/>
      <w:pPr>
        <w:ind w:left="6480" w:hanging="360"/>
      </w:pPr>
      <w:rPr>
        <w:rFonts w:ascii="Wingdings" w:hAnsi="Wingdings" w:hint="default"/>
      </w:rPr>
    </w:lvl>
  </w:abstractNum>
  <w:abstractNum w:abstractNumId="172" w15:restartNumberingAfterBreak="0">
    <w:nsid w:val="79311CB8"/>
    <w:multiLevelType w:val="multilevel"/>
    <w:tmpl w:val="E2C07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7A883323"/>
    <w:multiLevelType w:val="hybridMultilevel"/>
    <w:tmpl w:val="FFFFFFFF"/>
    <w:lvl w:ilvl="0" w:tplc="6A3CD6D8">
      <w:start w:val="1"/>
      <w:numFmt w:val="bullet"/>
      <w:lvlText w:val="-"/>
      <w:lvlJc w:val="left"/>
      <w:pPr>
        <w:ind w:left="720" w:hanging="360"/>
      </w:pPr>
      <w:rPr>
        <w:rFonts w:ascii="Aptos" w:hAnsi="Aptos" w:hint="default"/>
      </w:rPr>
    </w:lvl>
    <w:lvl w:ilvl="1" w:tplc="CED0B522">
      <w:start w:val="1"/>
      <w:numFmt w:val="bullet"/>
      <w:lvlText w:val="o"/>
      <w:lvlJc w:val="left"/>
      <w:pPr>
        <w:ind w:left="1440" w:hanging="360"/>
      </w:pPr>
      <w:rPr>
        <w:rFonts w:ascii="Courier New" w:hAnsi="Courier New" w:hint="default"/>
      </w:rPr>
    </w:lvl>
    <w:lvl w:ilvl="2" w:tplc="4BD6C1E2">
      <w:start w:val="1"/>
      <w:numFmt w:val="bullet"/>
      <w:lvlText w:val=""/>
      <w:lvlJc w:val="left"/>
      <w:pPr>
        <w:ind w:left="2160" w:hanging="360"/>
      </w:pPr>
      <w:rPr>
        <w:rFonts w:ascii="Wingdings" w:hAnsi="Wingdings" w:hint="default"/>
      </w:rPr>
    </w:lvl>
    <w:lvl w:ilvl="3" w:tplc="B2FE447E">
      <w:start w:val="1"/>
      <w:numFmt w:val="bullet"/>
      <w:lvlText w:val=""/>
      <w:lvlJc w:val="left"/>
      <w:pPr>
        <w:ind w:left="2880" w:hanging="360"/>
      </w:pPr>
      <w:rPr>
        <w:rFonts w:ascii="Symbol" w:hAnsi="Symbol" w:hint="default"/>
      </w:rPr>
    </w:lvl>
    <w:lvl w:ilvl="4" w:tplc="22FA22AE">
      <w:start w:val="1"/>
      <w:numFmt w:val="bullet"/>
      <w:lvlText w:val="o"/>
      <w:lvlJc w:val="left"/>
      <w:pPr>
        <w:ind w:left="3600" w:hanging="360"/>
      </w:pPr>
      <w:rPr>
        <w:rFonts w:ascii="Courier New" w:hAnsi="Courier New" w:hint="default"/>
      </w:rPr>
    </w:lvl>
    <w:lvl w:ilvl="5" w:tplc="EF60EDA6">
      <w:start w:val="1"/>
      <w:numFmt w:val="bullet"/>
      <w:lvlText w:val=""/>
      <w:lvlJc w:val="left"/>
      <w:pPr>
        <w:ind w:left="4320" w:hanging="360"/>
      </w:pPr>
      <w:rPr>
        <w:rFonts w:ascii="Wingdings" w:hAnsi="Wingdings" w:hint="default"/>
      </w:rPr>
    </w:lvl>
    <w:lvl w:ilvl="6" w:tplc="91A04384">
      <w:start w:val="1"/>
      <w:numFmt w:val="bullet"/>
      <w:lvlText w:val=""/>
      <w:lvlJc w:val="left"/>
      <w:pPr>
        <w:ind w:left="5040" w:hanging="360"/>
      </w:pPr>
      <w:rPr>
        <w:rFonts w:ascii="Symbol" w:hAnsi="Symbol" w:hint="default"/>
      </w:rPr>
    </w:lvl>
    <w:lvl w:ilvl="7" w:tplc="83002338">
      <w:start w:val="1"/>
      <w:numFmt w:val="bullet"/>
      <w:lvlText w:val="o"/>
      <w:lvlJc w:val="left"/>
      <w:pPr>
        <w:ind w:left="5760" w:hanging="360"/>
      </w:pPr>
      <w:rPr>
        <w:rFonts w:ascii="Courier New" w:hAnsi="Courier New" w:hint="default"/>
      </w:rPr>
    </w:lvl>
    <w:lvl w:ilvl="8" w:tplc="88D620A6">
      <w:start w:val="1"/>
      <w:numFmt w:val="bullet"/>
      <w:lvlText w:val=""/>
      <w:lvlJc w:val="left"/>
      <w:pPr>
        <w:ind w:left="6480" w:hanging="360"/>
      </w:pPr>
      <w:rPr>
        <w:rFonts w:ascii="Wingdings" w:hAnsi="Wingdings" w:hint="default"/>
      </w:rPr>
    </w:lvl>
  </w:abstractNum>
  <w:abstractNum w:abstractNumId="174" w15:restartNumberingAfterBreak="0">
    <w:nsid w:val="7B0E22B8"/>
    <w:multiLevelType w:val="hybridMultilevel"/>
    <w:tmpl w:val="5F769DFC"/>
    <w:lvl w:ilvl="0" w:tplc="793ED49A">
      <w:start w:val="1"/>
      <w:numFmt w:val="bullet"/>
      <w:pStyle w:val="InstrukciaZoznam"/>
      <w:lvlText w:val=""/>
      <w:lvlJc w:val="left"/>
      <w:pPr>
        <w:ind w:left="720" w:hanging="360"/>
      </w:pPr>
      <w:rPr>
        <w:rFonts w:ascii="Symbol" w:hAnsi="Symbol" w:hint="default"/>
      </w:rPr>
    </w:lvl>
    <w:lvl w:ilvl="1" w:tplc="C22A7DD2">
      <w:start w:val="1"/>
      <w:numFmt w:val="bullet"/>
      <w:lvlText w:val="o"/>
      <w:lvlJc w:val="left"/>
      <w:pPr>
        <w:ind w:left="1440" w:hanging="360"/>
      </w:pPr>
      <w:rPr>
        <w:rFonts w:ascii="Courier New" w:hAnsi="Courier New" w:hint="default"/>
      </w:rPr>
    </w:lvl>
    <w:lvl w:ilvl="2" w:tplc="610207A2">
      <w:start w:val="1"/>
      <w:numFmt w:val="bullet"/>
      <w:lvlText w:val=""/>
      <w:lvlJc w:val="left"/>
      <w:pPr>
        <w:ind w:left="2160" w:hanging="360"/>
      </w:pPr>
      <w:rPr>
        <w:rFonts w:ascii="Wingdings" w:hAnsi="Wingdings" w:hint="default"/>
      </w:rPr>
    </w:lvl>
    <w:lvl w:ilvl="3" w:tplc="29FE4628" w:tentative="1">
      <w:start w:val="1"/>
      <w:numFmt w:val="bullet"/>
      <w:lvlText w:val=""/>
      <w:lvlJc w:val="left"/>
      <w:pPr>
        <w:ind w:left="2880" w:hanging="360"/>
      </w:pPr>
      <w:rPr>
        <w:rFonts w:ascii="Symbol" w:hAnsi="Symbol" w:hint="default"/>
      </w:rPr>
    </w:lvl>
    <w:lvl w:ilvl="4" w:tplc="F6EA3554" w:tentative="1">
      <w:start w:val="1"/>
      <w:numFmt w:val="bullet"/>
      <w:lvlText w:val="o"/>
      <w:lvlJc w:val="left"/>
      <w:pPr>
        <w:ind w:left="3600" w:hanging="360"/>
      </w:pPr>
      <w:rPr>
        <w:rFonts w:ascii="Courier New" w:hAnsi="Courier New" w:hint="default"/>
      </w:rPr>
    </w:lvl>
    <w:lvl w:ilvl="5" w:tplc="2704376E" w:tentative="1">
      <w:start w:val="1"/>
      <w:numFmt w:val="bullet"/>
      <w:lvlText w:val=""/>
      <w:lvlJc w:val="left"/>
      <w:pPr>
        <w:ind w:left="4320" w:hanging="360"/>
      </w:pPr>
      <w:rPr>
        <w:rFonts w:ascii="Wingdings" w:hAnsi="Wingdings" w:hint="default"/>
      </w:rPr>
    </w:lvl>
    <w:lvl w:ilvl="6" w:tplc="D5EC370E" w:tentative="1">
      <w:start w:val="1"/>
      <w:numFmt w:val="bullet"/>
      <w:lvlText w:val=""/>
      <w:lvlJc w:val="left"/>
      <w:pPr>
        <w:ind w:left="5040" w:hanging="360"/>
      </w:pPr>
      <w:rPr>
        <w:rFonts w:ascii="Symbol" w:hAnsi="Symbol" w:hint="default"/>
      </w:rPr>
    </w:lvl>
    <w:lvl w:ilvl="7" w:tplc="6A3AC796" w:tentative="1">
      <w:start w:val="1"/>
      <w:numFmt w:val="bullet"/>
      <w:lvlText w:val="o"/>
      <w:lvlJc w:val="left"/>
      <w:pPr>
        <w:ind w:left="5760" w:hanging="360"/>
      </w:pPr>
      <w:rPr>
        <w:rFonts w:ascii="Courier New" w:hAnsi="Courier New" w:hint="default"/>
      </w:rPr>
    </w:lvl>
    <w:lvl w:ilvl="8" w:tplc="56486804" w:tentative="1">
      <w:start w:val="1"/>
      <w:numFmt w:val="bullet"/>
      <w:lvlText w:val=""/>
      <w:lvlJc w:val="left"/>
      <w:pPr>
        <w:ind w:left="6480" w:hanging="360"/>
      </w:pPr>
      <w:rPr>
        <w:rFonts w:ascii="Wingdings" w:hAnsi="Wingdings" w:hint="default"/>
      </w:rPr>
    </w:lvl>
  </w:abstractNum>
  <w:abstractNum w:abstractNumId="175" w15:restartNumberingAfterBreak="0">
    <w:nsid w:val="7BB29D11"/>
    <w:multiLevelType w:val="hybridMultilevel"/>
    <w:tmpl w:val="998AC8CC"/>
    <w:lvl w:ilvl="0" w:tplc="F740F4CC">
      <w:start w:val="1"/>
      <w:numFmt w:val="bullet"/>
      <w:lvlText w:val=""/>
      <w:lvlJc w:val="left"/>
      <w:pPr>
        <w:ind w:left="720" w:hanging="360"/>
      </w:pPr>
      <w:rPr>
        <w:rFonts w:ascii="Symbol" w:hAnsi="Symbol" w:hint="default"/>
      </w:rPr>
    </w:lvl>
    <w:lvl w:ilvl="1" w:tplc="F9B058E4">
      <w:start w:val="1"/>
      <w:numFmt w:val="bullet"/>
      <w:lvlText w:val="o"/>
      <w:lvlJc w:val="left"/>
      <w:pPr>
        <w:ind w:left="1440" w:hanging="360"/>
      </w:pPr>
      <w:rPr>
        <w:rFonts w:ascii="Courier New" w:hAnsi="Courier New" w:hint="default"/>
      </w:rPr>
    </w:lvl>
    <w:lvl w:ilvl="2" w:tplc="97449B5E">
      <w:start w:val="1"/>
      <w:numFmt w:val="bullet"/>
      <w:lvlText w:val=""/>
      <w:lvlJc w:val="left"/>
      <w:pPr>
        <w:ind w:left="2160" w:hanging="360"/>
      </w:pPr>
      <w:rPr>
        <w:rFonts w:ascii="Wingdings" w:hAnsi="Wingdings" w:hint="default"/>
      </w:rPr>
    </w:lvl>
    <w:lvl w:ilvl="3" w:tplc="DEDE6648">
      <w:start w:val="1"/>
      <w:numFmt w:val="bullet"/>
      <w:lvlText w:val=""/>
      <w:lvlJc w:val="left"/>
      <w:pPr>
        <w:ind w:left="2880" w:hanging="360"/>
      </w:pPr>
      <w:rPr>
        <w:rFonts w:ascii="Symbol" w:hAnsi="Symbol" w:hint="default"/>
      </w:rPr>
    </w:lvl>
    <w:lvl w:ilvl="4" w:tplc="72B06928">
      <w:start w:val="1"/>
      <w:numFmt w:val="bullet"/>
      <w:lvlText w:val="o"/>
      <w:lvlJc w:val="left"/>
      <w:pPr>
        <w:ind w:left="3600" w:hanging="360"/>
      </w:pPr>
      <w:rPr>
        <w:rFonts w:ascii="Courier New" w:hAnsi="Courier New" w:hint="default"/>
      </w:rPr>
    </w:lvl>
    <w:lvl w:ilvl="5" w:tplc="AC5AAA4E">
      <w:start w:val="1"/>
      <w:numFmt w:val="bullet"/>
      <w:lvlText w:val=""/>
      <w:lvlJc w:val="left"/>
      <w:pPr>
        <w:ind w:left="4320" w:hanging="360"/>
      </w:pPr>
      <w:rPr>
        <w:rFonts w:ascii="Wingdings" w:hAnsi="Wingdings" w:hint="default"/>
      </w:rPr>
    </w:lvl>
    <w:lvl w:ilvl="6" w:tplc="080856F2">
      <w:start w:val="1"/>
      <w:numFmt w:val="bullet"/>
      <w:lvlText w:val=""/>
      <w:lvlJc w:val="left"/>
      <w:pPr>
        <w:ind w:left="5040" w:hanging="360"/>
      </w:pPr>
      <w:rPr>
        <w:rFonts w:ascii="Symbol" w:hAnsi="Symbol" w:hint="default"/>
      </w:rPr>
    </w:lvl>
    <w:lvl w:ilvl="7" w:tplc="141E186A">
      <w:start w:val="1"/>
      <w:numFmt w:val="bullet"/>
      <w:lvlText w:val="o"/>
      <w:lvlJc w:val="left"/>
      <w:pPr>
        <w:ind w:left="5760" w:hanging="360"/>
      </w:pPr>
      <w:rPr>
        <w:rFonts w:ascii="Courier New" w:hAnsi="Courier New" w:hint="default"/>
      </w:rPr>
    </w:lvl>
    <w:lvl w:ilvl="8" w:tplc="15744980">
      <w:start w:val="1"/>
      <w:numFmt w:val="bullet"/>
      <w:lvlText w:val=""/>
      <w:lvlJc w:val="left"/>
      <w:pPr>
        <w:ind w:left="6480" w:hanging="360"/>
      </w:pPr>
      <w:rPr>
        <w:rFonts w:ascii="Wingdings" w:hAnsi="Wingdings" w:hint="default"/>
      </w:rPr>
    </w:lvl>
  </w:abstractNum>
  <w:abstractNum w:abstractNumId="176" w15:restartNumberingAfterBreak="0">
    <w:nsid w:val="7C3E1FC2"/>
    <w:multiLevelType w:val="hybridMultilevel"/>
    <w:tmpl w:val="379249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7" w15:restartNumberingAfterBreak="0">
    <w:nsid w:val="7C5D58D8"/>
    <w:multiLevelType w:val="hybridMultilevel"/>
    <w:tmpl w:val="B1989796"/>
    <w:lvl w:ilvl="0" w:tplc="0EB48340">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8" w15:restartNumberingAfterBreak="0">
    <w:nsid w:val="7CE4555A"/>
    <w:multiLevelType w:val="hybridMultilevel"/>
    <w:tmpl w:val="FFFFFFFF"/>
    <w:lvl w:ilvl="0" w:tplc="7304C732">
      <w:start w:val="1"/>
      <w:numFmt w:val="bullet"/>
      <w:lvlText w:val=""/>
      <w:lvlJc w:val="left"/>
      <w:pPr>
        <w:ind w:left="720" w:hanging="360"/>
      </w:pPr>
      <w:rPr>
        <w:rFonts w:ascii="Symbol" w:hAnsi="Symbol" w:hint="default"/>
      </w:rPr>
    </w:lvl>
    <w:lvl w:ilvl="1" w:tplc="5602032A">
      <w:start w:val="1"/>
      <w:numFmt w:val="bullet"/>
      <w:lvlText w:val="o"/>
      <w:lvlJc w:val="left"/>
      <w:pPr>
        <w:ind w:left="1440" w:hanging="360"/>
      </w:pPr>
      <w:rPr>
        <w:rFonts w:ascii="Courier New" w:hAnsi="Courier New" w:hint="default"/>
      </w:rPr>
    </w:lvl>
    <w:lvl w:ilvl="2" w:tplc="AD0AC612">
      <w:start w:val="1"/>
      <w:numFmt w:val="bullet"/>
      <w:lvlText w:val=""/>
      <w:lvlJc w:val="left"/>
      <w:pPr>
        <w:ind w:left="2160" w:hanging="360"/>
      </w:pPr>
      <w:rPr>
        <w:rFonts w:ascii="Wingdings" w:hAnsi="Wingdings" w:hint="default"/>
      </w:rPr>
    </w:lvl>
    <w:lvl w:ilvl="3" w:tplc="3918CE14">
      <w:start w:val="1"/>
      <w:numFmt w:val="bullet"/>
      <w:lvlText w:val=""/>
      <w:lvlJc w:val="left"/>
      <w:pPr>
        <w:ind w:left="2880" w:hanging="360"/>
      </w:pPr>
      <w:rPr>
        <w:rFonts w:ascii="Symbol" w:hAnsi="Symbol" w:hint="default"/>
      </w:rPr>
    </w:lvl>
    <w:lvl w:ilvl="4" w:tplc="676043D8">
      <w:start w:val="1"/>
      <w:numFmt w:val="bullet"/>
      <w:lvlText w:val="o"/>
      <w:lvlJc w:val="left"/>
      <w:pPr>
        <w:ind w:left="3600" w:hanging="360"/>
      </w:pPr>
      <w:rPr>
        <w:rFonts w:ascii="Courier New" w:hAnsi="Courier New" w:hint="default"/>
      </w:rPr>
    </w:lvl>
    <w:lvl w:ilvl="5" w:tplc="42341044">
      <w:start w:val="1"/>
      <w:numFmt w:val="bullet"/>
      <w:lvlText w:val=""/>
      <w:lvlJc w:val="left"/>
      <w:pPr>
        <w:ind w:left="4320" w:hanging="360"/>
      </w:pPr>
      <w:rPr>
        <w:rFonts w:ascii="Wingdings" w:hAnsi="Wingdings" w:hint="default"/>
      </w:rPr>
    </w:lvl>
    <w:lvl w:ilvl="6" w:tplc="4F8627B4">
      <w:start w:val="1"/>
      <w:numFmt w:val="bullet"/>
      <w:lvlText w:val=""/>
      <w:lvlJc w:val="left"/>
      <w:pPr>
        <w:ind w:left="5040" w:hanging="360"/>
      </w:pPr>
      <w:rPr>
        <w:rFonts w:ascii="Symbol" w:hAnsi="Symbol" w:hint="default"/>
      </w:rPr>
    </w:lvl>
    <w:lvl w:ilvl="7" w:tplc="B074DDA2">
      <w:start w:val="1"/>
      <w:numFmt w:val="bullet"/>
      <w:lvlText w:val="o"/>
      <w:lvlJc w:val="left"/>
      <w:pPr>
        <w:ind w:left="5760" w:hanging="360"/>
      </w:pPr>
      <w:rPr>
        <w:rFonts w:ascii="Courier New" w:hAnsi="Courier New" w:hint="default"/>
      </w:rPr>
    </w:lvl>
    <w:lvl w:ilvl="8" w:tplc="51386582">
      <w:start w:val="1"/>
      <w:numFmt w:val="bullet"/>
      <w:lvlText w:val=""/>
      <w:lvlJc w:val="left"/>
      <w:pPr>
        <w:ind w:left="6480" w:hanging="360"/>
      </w:pPr>
      <w:rPr>
        <w:rFonts w:ascii="Wingdings" w:hAnsi="Wingdings" w:hint="default"/>
      </w:rPr>
    </w:lvl>
  </w:abstractNum>
  <w:abstractNum w:abstractNumId="179" w15:restartNumberingAfterBreak="0">
    <w:nsid w:val="7EF814B1"/>
    <w:multiLevelType w:val="hybridMultilevel"/>
    <w:tmpl w:val="DA80E53E"/>
    <w:lvl w:ilvl="0" w:tplc="20D26106">
      <w:start w:val="1"/>
      <w:numFmt w:val="bullet"/>
      <w:lvlText w:val=""/>
      <w:lvlJc w:val="left"/>
      <w:pPr>
        <w:ind w:left="720" w:hanging="360"/>
      </w:pPr>
      <w:rPr>
        <w:rFonts w:ascii="Symbol" w:hAnsi="Symbol" w:hint="default"/>
      </w:rPr>
    </w:lvl>
    <w:lvl w:ilvl="1" w:tplc="87820EBA">
      <w:start w:val="1"/>
      <w:numFmt w:val="bullet"/>
      <w:lvlText w:val="o"/>
      <w:lvlJc w:val="left"/>
      <w:pPr>
        <w:ind w:left="1440" w:hanging="360"/>
      </w:pPr>
      <w:rPr>
        <w:rFonts w:ascii="Courier New" w:hAnsi="Courier New" w:hint="default"/>
      </w:rPr>
    </w:lvl>
    <w:lvl w:ilvl="2" w:tplc="5F1075EA">
      <w:start w:val="1"/>
      <w:numFmt w:val="bullet"/>
      <w:lvlText w:val=""/>
      <w:lvlJc w:val="left"/>
      <w:pPr>
        <w:ind w:left="2160" w:hanging="360"/>
      </w:pPr>
      <w:rPr>
        <w:rFonts w:ascii="Wingdings" w:hAnsi="Wingdings" w:hint="default"/>
      </w:rPr>
    </w:lvl>
    <w:lvl w:ilvl="3" w:tplc="36141CA4">
      <w:start w:val="1"/>
      <w:numFmt w:val="bullet"/>
      <w:lvlText w:val=""/>
      <w:lvlJc w:val="left"/>
      <w:pPr>
        <w:ind w:left="2880" w:hanging="360"/>
      </w:pPr>
      <w:rPr>
        <w:rFonts w:ascii="Symbol" w:hAnsi="Symbol" w:hint="default"/>
      </w:rPr>
    </w:lvl>
    <w:lvl w:ilvl="4" w:tplc="40D0F32C">
      <w:start w:val="1"/>
      <w:numFmt w:val="bullet"/>
      <w:lvlText w:val="o"/>
      <w:lvlJc w:val="left"/>
      <w:pPr>
        <w:ind w:left="3600" w:hanging="360"/>
      </w:pPr>
      <w:rPr>
        <w:rFonts w:ascii="Courier New" w:hAnsi="Courier New" w:hint="default"/>
      </w:rPr>
    </w:lvl>
    <w:lvl w:ilvl="5" w:tplc="9BE41172">
      <w:start w:val="1"/>
      <w:numFmt w:val="bullet"/>
      <w:lvlText w:val=""/>
      <w:lvlJc w:val="left"/>
      <w:pPr>
        <w:ind w:left="4320" w:hanging="360"/>
      </w:pPr>
      <w:rPr>
        <w:rFonts w:ascii="Wingdings" w:hAnsi="Wingdings" w:hint="default"/>
      </w:rPr>
    </w:lvl>
    <w:lvl w:ilvl="6" w:tplc="C4E2BCE8">
      <w:start w:val="1"/>
      <w:numFmt w:val="bullet"/>
      <w:lvlText w:val=""/>
      <w:lvlJc w:val="left"/>
      <w:pPr>
        <w:ind w:left="5040" w:hanging="360"/>
      </w:pPr>
      <w:rPr>
        <w:rFonts w:ascii="Symbol" w:hAnsi="Symbol" w:hint="default"/>
      </w:rPr>
    </w:lvl>
    <w:lvl w:ilvl="7" w:tplc="BA167B0A">
      <w:start w:val="1"/>
      <w:numFmt w:val="bullet"/>
      <w:lvlText w:val="o"/>
      <w:lvlJc w:val="left"/>
      <w:pPr>
        <w:ind w:left="5760" w:hanging="360"/>
      </w:pPr>
      <w:rPr>
        <w:rFonts w:ascii="Courier New" w:hAnsi="Courier New" w:hint="default"/>
      </w:rPr>
    </w:lvl>
    <w:lvl w:ilvl="8" w:tplc="BF5CB982">
      <w:start w:val="1"/>
      <w:numFmt w:val="bullet"/>
      <w:lvlText w:val=""/>
      <w:lvlJc w:val="left"/>
      <w:pPr>
        <w:ind w:left="6480" w:hanging="360"/>
      </w:pPr>
      <w:rPr>
        <w:rFonts w:ascii="Wingdings" w:hAnsi="Wingdings" w:hint="default"/>
      </w:rPr>
    </w:lvl>
  </w:abstractNum>
  <w:num w:numId="1" w16cid:durableId="132602994">
    <w:abstractNumId w:val="152"/>
  </w:num>
  <w:num w:numId="2" w16cid:durableId="232475088">
    <w:abstractNumId w:val="47"/>
  </w:num>
  <w:num w:numId="3" w16cid:durableId="1578830644">
    <w:abstractNumId w:val="158"/>
  </w:num>
  <w:num w:numId="4" w16cid:durableId="222722349">
    <w:abstractNumId w:val="113"/>
  </w:num>
  <w:num w:numId="5" w16cid:durableId="855315288">
    <w:abstractNumId w:val="86"/>
  </w:num>
  <w:num w:numId="6" w16cid:durableId="1381397338">
    <w:abstractNumId w:val="67"/>
  </w:num>
  <w:num w:numId="7" w16cid:durableId="1045251015">
    <w:abstractNumId w:val="120"/>
  </w:num>
  <w:num w:numId="8" w16cid:durableId="1477186317">
    <w:abstractNumId w:val="173"/>
  </w:num>
  <w:num w:numId="9" w16cid:durableId="1882940407">
    <w:abstractNumId w:val="116"/>
  </w:num>
  <w:num w:numId="10" w16cid:durableId="731804923">
    <w:abstractNumId w:val="115"/>
  </w:num>
  <w:num w:numId="11" w16cid:durableId="1156262986">
    <w:abstractNumId w:val="174"/>
  </w:num>
  <w:num w:numId="12" w16cid:durableId="586381458">
    <w:abstractNumId w:val="105"/>
  </w:num>
  <w:num w:numId="13" w16cid:durableId="1412969824">
    <w:abstractNumId w:val="133"/>
  </w:num>
  <w:num w:numId="14" w16cid:durableId="1267229343">
    <w:abstractNumId w:val="42"/>
  </w:num>
  <w:num w:numId="15" w16cid:durableId="340745839">
    <w:abstractNumId w:val="13"/>
  </w:num>
  <w:num w:numId="16" w16cid:durableId="558176113">
    <w:abstractNumId w:val="167"/>
  </w:num>
  <w:num w:numId="17" w16cid:durableId="1104153473">
    <w:abstractNumId w:val="161"/>
  </w:num>
  <w:num w:numId="18" w16cid:durableId="1542479864">
    <w:abstractNumId w:val="25"/>
  </w:num>
  <w:num w:numId="19" w16cid:durableId="961810639">
    <w:abstractNumId w:val="2"/>
  </w:num>
  <w:num w:numId="20" w16cid:durableId="465707181">
    <w:abstractNumId w:val="10"/>
  </w:num>
  <w:num w:numId="21" w16cid:durableId="2020430428">
    <w:abstractNumId w:val="101"/>
  </w:num>
  <w:num w:numId="22" w16cid:durableId="708460130">
    <w:abstractNumId w:val="7"/>
  </w:num>
  <w:num w:numId="23" w16cid:durableId="1958026953">
    <w:abstractNumId w:val="72"/>
  </w:num>
  <w:num w:numId="24" w16cid:durableId="290284315">
    <w:abstractNumId w:val="110"/>
  </w:num>
  <w:num w:numId="25" w16cid:durableId="547495811">
    <w:abstractNumId w:val="18"/>
  </w:num>
  <w:num w:numId="26" w16cid:durableId="1743284735">
    <w:abstractNumId w:val="21"/>
  </w:num>
  <w:num w:numId="27" w16cid:durableId="1925533041">
    <w:abstractNumId w:val="63"/>
  </w:num>
  <w:num w:numId="28" w16cid:durableId="961838397">
    <w:abstractNumId w:val="175"/>
  </w:num>
  <w:num w:numId="29" w16cid:durableId="758916363">
    <w:abstractNumId w:val="77"/>
  </w:num>
  <w:num w:numId="30" w16cid:durableId="1484472871">
    <w:abstractNumId w:val="159"/>
  </w:num>
  <w:num w:numId="31" w16cid:durableId="484666477">
    <w:abstractNumId w:val="76"/>
  </w:num>
  <w:num w:numId="32" w16cid:durableId="787165551">
    <w:abstractNumId w:val="92"/>
  </w:num>
  <w:num w:numId="33" w16cid:durableId="603225187">
    <w:abstractNumId w:val="146"/>
  </w:num>
  <w:num w:numId="34" w16cid:durableId="30614045">
    <w:abstractNumId w:val="119"/>
  </w:num>
  <w:num w:numId="35" w16cid:durableId="947397050">
    <w:abstractNumId w:val="140"/>
  </w:num>
  <w:num w:numId="36" w16cid:durableId="1065758168">
    <w:abstractNumId w:val="111"/>
  </w:num>
  <w:num w:numId="37" w16cid:durableId="249125192">
    <w:abstractNumId w:val="128"/>
  </w:num>
  <w:num w:numId="38" w16cid:durableId="1648364480">
    <w:abstractNumId w:val="81"/>
  </w:num>
  <w:num w:numId="39" w16cid:durableId="1066418322">
    <w:abstractNumId w:val="24"/>
  </w:num>
  <w:num w:numId="40" w16cid:durableId="322513215">
    <w:abstractNumId w:val="16"/>
  </w:num>
  <w:num w:numId="41" w16cid:durableId="1537426564">
    <w:abstractNumId w:val="142"/>
  </w:num>
  <w:num w:numId="42" w16cid:durableId="949819406">
    <w:abstractNumId w:val="171"/>
  </w:num>
  <w:num w:numId="43" w16cid:durableId="556359545">
    <w:abstractNumId w:val="149"/>
  </w:num>
  <w:num w:numId="44" w16cid:durableId="1807624583">
    <w:abstractNumId w:val="9"/>
  </w:num>
  <w:num w:numId="45" w16cid:durableId="1733432205">
    <w:abstractNumId w:val="162"/>
  </w:num>
  <w:num w:numId="46" w16cid:durableId="1297029985">
    <w:abstractNumId w:val="160"/>
  </w:num>
  <w:num w:numId="47" w16cid:durableId="1463621940">
    <w:abstractNumId w:val="15"/>
  </w:num>
  <w:num w:numId="48" w16cid:durableId="1266615506">
    <w:abstractNumId w:val="170"/>
  </w:num>
  <w:num w:numId="49" w16cid:durableId="204755374">
    <w:abstractNumId w:val="154"/>
  </w:num>
  <w:num w:numId="50" w16cid:durableId="1015767677">
    <w:abstractNumId w:val="89"/>
  </w:num>
  <w:num w:numId="51" w16cid:durableId="1523083259">
    <w:abstractNumId w:val="23"/>
  </w:num>
  <w:num w:numId="52" w16cid:durableId="963006193">
    <w:abstractNumId w:val="12"/>
  </w:num>
  <w:num w:numId="53" w16cid:durableId="2146121889">
    <w:abstractNumId w:val="1"/>
  </w:num>
  <w:num w:numId="54" w16cid:durableId="1027683625">
    <w:abstractNumId w:val="61"/>
  </w:num>
  <w:num w:numId="55" w16cid:durableId="824006060">
    <w:abstractNumId w:val="165"/>
  </w:num>
  <w:num w:numId="56" w16cid:durableId="1787119964">
    <w:abstractNumId w:val="114"/>
  </w:num>
  <w:num w:numId="57" w16cid:durableId="388965253">
    <w:abstractNumId w:val="122"/>
  </w:num>
  <w:num w:numId="58" w16cid:durableId="188493763">
    <w:abstractNumId w:val="131"/>
  </w:num>
  <w:num w:numId="59" w16cid:durableId="368185256">
    <w:abstractNumId w:val="107"/>
  </w:num>
  <w:num w:numId="60" w16cid:durableId="1009211622">
    <w:abstractNumId w:val="168"/>
  </w:num>
  <w:num w:numId="61" w16cid:durableId="1769036806">
    <w:abstractNumId w:val="70"/>
  </w:num>
  <w:num w:numId="62" w16cid:durableId="1292129370">
    <w:abstractNumId w:val="40"/>
  </w:num>
  <w:num w:numId="63" w16cid:durableId="1597785634">
    <w:abstractNumId w:val="157"/>
  </w:num>
  <w:num w:numId="64" w16cid:durableId="1650861626">
    <w:abstractNumId w:val="103"/>
  </w:num>
  <w:num w:numId="65" w16cid:durableId="1629357279">
    <w:abstractNumId w:val="27"/>
  </w:num>
  <w:num w:numId="66" w16cid:durableId="933561964">
    <w:abstractNumId w:val="90"/>
  </w:num>
  <w:num w:numId="67" w16cid:durableId="1816216809">
    <w:abstractNumId w:val="85"/>
  </w:num>
  <w:num w:numId="68" w16cid:durableId="730426355">
    <w:abstractNumId w:val="125"/>
  </w:num>
  <w:num w:numId="69" w16cid:durableId="200290682">
    <w:abstractNumId w:val="100"/>
  </w:num>
  <w:num w:numId="70" w16cid:durableId="41566443">
    <w:abstractNumId w:val="94"/>
  </w:num>
  <w:num w:numId="71" w16cid:durableId="153494026">
    <w:abstractNumId w:val="17"/>
  </w:num>
  <w:num w:numId="72" w16cid:durableId="278534478">
    <w:abstractNumId w:val="151"/>
  </w:num>
  <w:num w:numId="73" w16cid:durableId="1399093372">
    <w:abstractNumId w:val="55"/>
  </w:num>
  <w:num w:numId="74" w16cid:durableId="1965455302">
    <w:abstractNumId w:val="75"/>
  </w:num>
  <w:num w:numId="75" w16cid:durableId="20673871">
    <w:abstractNumId w:val="51"/>
  </w:num>
  <w:num w:numId="76" w16cid:durableId="2122450620">
    <w:abstractNumId w:val="79"/>
  </w:num>
  <w:num w:numId="77" w16cid:durableId="1418399533">
    <w:abstractNumId w:val="147"/>
  </w:num>
  <w:num w:numId="78" w16cid:durableId="2026132186">
    <w:abstractNumId w:val="118"/>
  </w:num>
  <w:num w:numId="79" w16cid:durableId="99036058">
    <w:abstractNumId w:val="46"/>
  </w:num>
  <w:num w:numId="80" w16cid:durableId="4132287">
    <w:abstractNumId w:val="102"/>
  </w:num>
  <w:num w:numId="81" w16cid:durableId="1831629765">
    <w:abstractNumId w:val="130"/>
  </w:num>
  <w:num w:numId="82" w16cid:durableId="698968655">
    <w:abstractNumId w:val="156"/>
  </w:num>
  <w:num w:numId="83" w16cid:durableId="1104886756">
    <w:abstractNumId w:val="91"/>
  </w:num>
  <w:num w:numId="84" w16cid:durableId="1441292670">
    <w:abstractNumId w:val="178"/>
  </w:num>
  <w:num w:numId="85" w16cid:durableId="1857116891">
    <w:abstractNumId w:val="104"/>
  </w:num>
  <w:num w:numId="86" w16cid:durableId="1989169805">
    <w:abstractNumId w:val="84"/>
  </w:num>
  <w:num w:numId="87" w16cid:durableId="2010401107">
    <w:abstractNumId w:val="62"/>
  </w:num>
  <w:num w:numId="88" w16cid:durableId="1491287197">
    <w:abstractNumId w:val="136"/>
  </w:num>
  <w:num w:numId="89" w16cid:durableId="920069720">
    <w:abstractNumId w:val="0"/>
  </w:num>
  <w:num w:numId="90" w16cid:durableId="1609846596">
    <w:abstractNumId w:val="56"/>
  </w:num>
  <w:num w:numId="91" w16cid:durableId="1133448498">
    <w:abstractNumId w:val="31"/>
  </w:num>
  <w:num w:numId="92" w16cid:durableId="1132478090">
    <w:abstractNumId w:val="3"/>
  </w:num>
  <w:num w:numId="93" w16cid:durableId="286742524">
    <w:abstractNumId w:val="96"/>
  </w:num>
  <w:num w:numId="94" w16cid:durableId="1876193568">
    <w:abstractNumId w:val="109"/>
  </w:num>
  <w:num w:numId="95" w16cid:durableId="1281493744">
    <w:abstractNumId w:val="88"/>
  </w:num>
  <w:num w:numId="96" w16cid:durableId="1898972469">
    <w:abstractNumId w:val="126"/>
  </w:num>
  <w:num w:numId="97" w16cid:durableId="85425515">
    <w:abstractNumId w:val="138"/>
  </w:num>
  <w:num w:numId="98" w16cid:durableId="431971969">
    <w:abstractNumId w:val="41"/>
  </w:num>
  <w:num w:numId="99" w16cid:durableId="1778789143">
    <w:abstractNumId w:val="144"/>
  </w:num>
  <w:num w:numId="100" w16cid:durableId="13775110">
    <w:abstractNumId w:val="163"/>
  </w:num>
  <w:num w:numId="101" w16cid:durableId="248394060">
    <w:abstractNumId w:val="139"/>
  </w:num>
  <w:num w:numId="102" w16cid:durableId="1861161">
    <w:abstractNumId w:val="68"/>
  </w:num>
  <w:num w:numId="103" w16cid:durableId="604769337">
    <w:abstractNumId w:val="45"/>
  </w:num>
  <w:num w:numId="104" w16cid:durableId="1168055540">
    <w:abstractNumId w:val="166"/>
  </w:num>
  <w:num w:numId="105" w16cid:durableId="356078507">
    <w:abstractNumId w:val="34"/>
  </w:num>
  <w:num w:numId="106" w16cid:durableId="53626040">
    <w:abstractNumId w:val="93"/>
  </w:num>
  <w:num w:numId="107" w16cid:durableId="582759967">
    <w:abstractNumId w:val="4"/>
  </w:num>
  <w:num w:numId="108" w16cid:durableId="793670466">
    <w:abstractNumId w:val="83"/>
  </w:num>
  <w:num w:numId="109" w16cid:durableId="1822958888">
    <w:abstractNumId w:val="127"/>
  </w:num>
  <w:num w:numId="110" w16cid:durableId="1350912700">
    <w:abstractNumId w:val="58"/>
  </w:num>
  <w:num w:numId="111" w16cid:durableId="202518387">
    <w:abstractNumId w:val="124"/>
  </w:num>
  <w:num w:numId="112" w16cid:durableId="1536037197">
    <w:abstractNumId w:val="52"/>
  </w:num>
  <w:num w:numId="113" w16cid:durableId="1122115411">
    <w:abstractNumId w:val="22"/>
  </w:num>
  <w:num w:numId="114" w16cid:durableId="956528665">
    <w:abstractNumId w:val="106"/>
  </w:num>
  <w:num w:numId="115" w16cid:durableId="652685907">
    <w:abstractNumId w:val="99"/>
  </w:num>
  <w:num w:numId="116" w16cid:durableId="296227267">
    <w:abstractNumId w:val="50"/>
  </w:num>
  <w:num w:numId="117" w16cid:durableId="1649826724">
    <w:abstractNumId w:val="54"/>
  </w:num>
  <w:num w:numId="118" w16cid:durableId="160118770">
    <w:abstractNumId w:val="129"/>
  </w:num>
  <w:num w:numId="119" w16cid:durableId="1510287695">
    <w:abstractNumId w:val="36"/>
  </w:num>
  <w:num w:numId="120" w16cid:durableId="726033101">
    <w:abstractNumId w:val="60"/>
  </w:num>
  <w:num w:numId="121" w16cid:durableId="1727214728">
    <w:abstractNumId w:val="87"/>
  </w:num>
  <w:num w:numId="122" w16cid:durableId="629285214">
    <w:abstractNumId w:val="48"/>
  </w:num>
  <w:num w:numId="123" w16cid:durableId="1803962040">
    <w:abstractNumId w:val="74"/>
  </w:num>
  <w:num w:numId="124" w16cid:durableId="571502756">
    <w:abstractNumId w:val="5"/>
  </w:num>
  <w:num w:numId="125" w16cid:durableId="1751346651">
    <w:abstractNumId w:val="8"/>
  </w:num>
  <w:num w:numId="126" w16cid:durableId="1598247122">
    <w:abstractNumId w:val="30"/>
  </w:num>
  <w:num w:numId="127" w16cid:durableId="733553131">
    <w:abstractNumId w:val="148"/>
  </w:num>
  <w:num w:numId="128" w16cid:durableId="1019088180">
    <w:abstractNumId w:val="14"/>
  </w:num>
  <w:num w:numId="129" w16cid:durableId="2126342962">
    <w:abstractNumId w:val="71"/>
  </w:num>
  <w:num w:numId="130" w16cid:durableId="419453400">
    <w:abstractNumId w:val="57"/>
  </w:num>
  <w:num w:numId="131" w16cid:durableId="1370254010">
    <w:abstractNumId w:val="143"/>
  </w:num>
  <w:num w:numId="132" w16cid:durableId="938681145">
    <w:abstractNumId w:val="44"/>
  </w:num>
  <w:num w:numId="133" w16cid:durableId="198275333">
    <w:abstractNumId w:val="97"/>
  </w:num>
  <w:num w:numId="134" w16cid:durableId="967662179">
    <w:abstractNumId w:val="82"/>
  </w:num>
  <w:num w:numId="135" w16cid:durableId="1514344200">
    <w:abstractNumId w:val="29"/>
  </w:num>
  <w:num w:numId="136" w16cid:durableId="511528442">
    <w:abstractNumId w:val="98"/>
  </w:num>
  <w:num w:numId="137" w16cid:durableId="102306913">
    <w:abstractNumId w:val="95"/>
  </w:num>
  <w:num w:numId="138" w16cid:durableId="1965260752">
    <w:abstractNumId w:val="26"/>
  </w:num>
  <w:num w:numId="139" w16cid:durableId="1802188995">
    <w:abstractNumId w:val="43"/>
  </w:num>
  <w:num w:numId="140" w16cid:durableId="642928165">
    <w:abstractNumId w:val="39"/>
  </w:num>
  <w:num w:numId="141" w16cid:durableId="641495895">
    <w:abstractNumId w:val="179"/>
  </w:num>
  <w:num w:numId="142" w16cid:durableId="97138662">
    <w:abstractNumId w:val="78"/>
  </w:num>
  <w:num w:numId="143" w16cid:durableId="1892157573">
    <w:abstractNumId w:val="80"/>
  </w:num>
  <w:num w:numId="144" w16cid:durableId="1678069107">
    <w:abstractNumId w:val="135"/>
  </w:num>
  <w:num w:numId="145" w16cid:durableId="237713288">
    <w:abstractNumId w:val="155"/>
  </w:num>
  <w:num w:numId="146" w16cid:durableId="286088608">
    <w:abstractNumId w:val="177"/>
  </w:num>
  <w:num w:numId="147" w16cid:durableId="941189228">
    <w:abstractNumId w:val="20"/>
  </w:num>
  <w:num w:numId="148" w16cid:durableId="597954054">
    <w:abstractNumId w:val="65"/>
  </w:num>
  <w:num w:numId="149" w16cid:durableId="287397735">
    <w:abstractNumId w:val="132"/>
  </w:num>
  <w:num w:numId="150" w16cid:durableId="1374378682">
    <w:abstractNumId w:val="112"/>
  </w:num>
  <w:num w:numId="151" w16cid:durableId="1155531431">
    <w:abstractNumId w:val="169"/>
  </w:num>
  <w:num w:numId="152" w16cid:durableId="91360196">
    <w:abstractNumId w:val="19"/>
  </w:num>
  <w:num w:numId="153" w16cid:durableId="833256478">
    <w:abstractNumId w:val="108"/>
  </w:num>
  <w:num w:numId="154" w16cid:durableId="400295444">
    <w:abstractNumId w:val="141"/>
  </w:num>
  <w:num w:numId="155" w16cid:durableId="1984114556">
    <w:abstractNumId w:val="121"/>
  </w:num>
  <w:num w:numId="156" w16cid:durableId="212737009">
    <w:abstractNumId w:val="28"/>
  </w:num>
  <w:num w:numId="157" w16cid:durableId="1323200390">
    <w:abstractNumId w:val="69"/>
  </w:num>
  <w:num w:numId="158" w16cid:durableId="822355642">
    <w:abstractNumId w:val="123"/>
  </w:num>
  <w:num w:numId="159" w16cid:durableId="996373540">
    <w:abstractNumId w:val="117"/>
  </w:num>
  <w:num w:numId="160" w16cid:durableId="933905489">
    <w:abstractNumId w:val="38"/>
  </w:num>
  <w:num w:numId="161" w16cid:durableId="888997214">
    <w:abstractNumId w:val="32"/>
  </w:num>
  <w:num w:numId="162" w16cid:durableId="66346182">
    <w:abstractNumId w:val="150"/>
  </w:num>
  <w:num w:numId="163" w16cid:durableId="632911329">
    <w:abstractNumId w:val="176"/>
  </w:num>
  <w:num w:numId="164" w16cid:durableId="1292132846">
    <w:abstractNumId w:val="64"/>
  </w:num>
  <w:num w:numId="165" w16cid:durableId="148130780">
    <w:abstractNumId w:val="153"/>
  </w:num>
  <w:num w:numId="166" w16cid:durableId="842012330">
    <w:abstractNumId w:val="145"/>
  </w:num>
  <w:num w:numId="167" w16cid:durableId="1981155314">
    <w:abstractNumId w:val="66"/>
  </w:num>
  <w:num w:numId="168" w16cid:durableId="805660111">
    <w:abstractNumId w:val="172"/>
  </w:num>
  <w:num w:numId="169" w16cid:durableId="305941176">
    <w:abstractNumId w:val="59"/>
  </w:num>
  <w:num w:numId="170" w16cid:durableId="161628544">
    <w:abstractNumId w:val="73"/>
  </w:num>
  <w:num w:numId="171" w16cid:durableId="875122380">
    <w:abstractNumId w:val="11"/>
  </w:num>
  <w:num w:numId="172" w16cid:durableId="141312298">
    <w:abstractNumId w:val="49"/>
  </w:num>
  <w:num w:numId="173" w16cid:durableId="1504668022">
    <w:abstractNumId w:val="6"/>
  </w:num>
  <w:num w:numId="174" w16cid:durableId="1270159520">
    <w:abstractNumId w:val="35"/>
  </w:num>
  <w:num w:numId="175" w16cid:durableId="789590192">
    <w:abstractNumId w:val="164"/>
  </w:num>
  <w:num w:numId="176" w16cid:durableId="1428890444">
    <w:abstractNumId w:val="53"/>
  </w:num>
  <w:num w:numId="177" w16cid:durableId="1508253047">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16cid:durableId="522936492">
    <w:abstractNumId w:val="37"/>
  </w:num>
  <w:num w:numId="179" w16cid:durableId="259677763">
    <w:abstractNumId w:val="134"/>
  </w:num>
  <w:num w:numId="180" w16cid:durableId="735739372">
    <w:abstractNumId w:val="33"/>
  </w:num>
  <w:num w:numId="181" w16cid:durableId="971206422">
    <w:abstractNumId w:val="137"/>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4BD5"/>
    <w:rsid w:val="000001CD"/>
    <w:rsid w:val="00000372"/>
    <w:rsid w:val="00000382"/>
    <w:rsid w:val="00000393"/>
    <w:rsid w:val="000003EC"/>
    <w:rsid w:val="0000055A"/>
    <w:rsid w:val="000005A3"/>
    <w:rsid w:val="000009A8"/>
    <w:rsid w:val="00000A31"/>
    <w:rsid w:val="00000A47"/>
    <w:rsid w:val="00000BFF"/>
    <w:rsid w:val="00000CF9"/>
    <w:rsid w:val="00000E45"/>
    <w:rsid w:val="00001324"/>
    <w:rsid w:val="00001458"/>
    <w:rsid w:val="0000158A"/>
    <w:rsid w:val="0000166E"/>
    <w:rsid w:val="0000169F"/>
    <w:rsid w:val="0000186C"/>
    <w:rsid w:val="00001894"/>
    <w:rsid w:val="000018E5"/>
    <w:rsid w:val="00001C5B"/>
    <w:rsid w:val="00001E08"/>
    <w:rsid w:val="00001EEF"/>
    <w:rsid w:val="00002111"/>
    <w:rsid w:val="0000222A"/>
    <w:rsid w:val="00002293"/>
    <w:rsid w:val="0000252C"/>
    <w:rsid w:val="0000253E"/>
    <w:rsid w:val="00002704"/>
    <w:rsid w:val="00002770"/>
    <w:rsid w:val="000028BE"/>
    <w:rsid w:val="0000296F"/>
    <w:rsid w:val="000029D9"/>
    <w:rsid w:val="00002A39"/>
    <w:rsid w:val="00002A63"/>
    <w:rsid w:val="00002D7E"/>
    <w:rsid w:val="00002DDF"/>
    <w:rsid w:val="00002E6E"/>
    <w:rsid w:val="00002ECA"/>
    <w:rsid w:val="00003090"/>
    <w:rsid w:val="000030DC"/>
    <w:rsid w:val="00003101"/>
    <w:rsid w:val="00003439"/>
    <w:rsid w:val="000035F7"/>
    <w:rsid w:val="00003648"/>
    <w:rsid w:val="0000374A"/>
    <w:rsid w:val="0000378D"/>
    <w:rsid w:val="000037A4"/>
    <w:rsid w:val="00003987"/>
    <w:rsid w:val="00003DEB"/>
    <w:rsid w:val="00003E2E"/>
    <w:rsid w:val="0000404C"/>
    <w:rsid w:val="000041B5"/>
    <w:rsid w:val="000041D4"/>
    <w:rsid w:val="0000424D"/>
    <w:rsid w:val="000044DA"/>
    <w:rsid w:val="00004521"/>
    <w:rsid w:val="000045B2"/>
    <w:rsid w:val="000045ED"/>
    <w:rsid w:val="00004680"/>
    <w:rsid w:val="000048A5"/>
    <w:rsid w:val="00004943"/>
    <w:rsid w:val="00004AFD"/>
    <w:rsid w:val="00004F1A"/>
    <w:rsid w:val="00005120"/>
    <w:rsid w:val="000054DD"/>
    <w:rsid w:val="000056EC"/>
    <w:rsid w:val="00005823"/>
    <w:rsid w:val="00005A78"/>
    <w:rsid w:val="00005C70"/>
    <w:rsid w:val="00005D97"/>
    <w:rsid w:val="00005EAB"/>
    <w:rsid w:val="00005FB8"/>
    <w:rsid w:val="00006113"/>
    <w:rsid w:val="00006230"/>
    <w:rsid w:val="0000640B"/>
    <w:rsid w:val="0000653D"/>
    <w:rsid w:val="00006546"/>
    <w:rsid w:val="0000671A"/>
    <w:rsid w:val="00006813"/>
    <w:rsid w:val="00006A5D"/>
    <w:rsid w:val="00006AF0"/>
    <w:rsid w:val="00006B46"/>
    <w:rsid w:val="00006BC7"/>
    <w:rsid w:val="00006C76"/>
    <w:rsid w:val="00006C81"/>
    <w:rsid w:val="00006DE4"/>
    <w:rsid w:val="00006F2C"/>
    <w:rsid w:val="0000767E"/>
    <w:rsid w:val="000076E8"/>
    <w:rsid w:val="0000786E"/>
    <w:rsid w:val="000078E6"/>
    <w:rsid w:val="00007980"/>
    <w:rsid w:val="00007BD2"/>
    <w:rsid w:val="00007FFB"/>
    <w:rsid w:val="00010031"/>
    <w:rsid w:val="0001072A"/>
    <w:rsid w:val="00010734"/>
    <w:rsid w:val="00010849"/>
    <w:rsid w:val="00010A86"/>
    <w:rsid w:val="00010B15"/>
    <w:rsid w:val="00010C4B"/>
    <w:rsid w:val="00010D14"/>
    <w:rsid w:val="00010D1B"/>
    <w:rsid w:val="00010D59"/>
    <w:rsid w:val="0001123F"/>
    <w:rsid w:val="0001130F"/>
    <w:rsid w:val="000115A6"/>
    <w:rsid w:val="00011708"/>
    <w:rsid w:val="0001190D"/>
    <w:rsid w:val="00011B3B"/>
    <w:rsid w:val="00011B6A"/>
    <w:rsid w:val="00011ED0"/>
    <w:rsid w:val="0001202E"/>
    <w:rsid w:val="00012745"/>
    <w:rsid w:val="0001286A"/>
    <w:rsid w:val="0001286E"/>
    <w:rsid w:val="00012882"/>
    <w:rsid w:val="00012AB8"/>
    <w:rsid w:val="00012B4C"/>
    <w:rsid w:val="00012B55"/>
    <w:rsid w:val="00012C2D"/>
    <w:rsid w:val="00012F25"/>
    <w:rsid w:val="00012F2B"/>
    <w:rsid w:val="00013091"/>
    <w:rsid w:val="000132A6"/>
    <w:rsid w:val="000133C2"/>
    <w:rsid w:val="0001373C"/>
    <w:rsid w:val="00013BE5"/>
    <w:rsid w:val="00013CEF"/>
    <w:rsid w:val="00013E2A"/>
    <w:rsid w:val="00013E90"/>
    <w:rsid w:val="00013F37"/>
    <w:rsid w:val="000141D9"/>
    <w:rsid w:val="00014670"/>
    <w:rsid w:val="000146E5"/>
    <w:rsid w:val="00014955"/>
    <w:rsid w:val="00014BAD"/>
    <w:rsid w:val="00014CA8"/>
    <w:rsid w:val="00014CB3"/>
    <w:rsid w:val="00014CBB"/>
    <w:rsid w:val="00014E91"/>
    <w:rsid w:val="00014F8B"/>
    <w:rsid w:val="00015097"/>
    <w:rsid w:val="0001512E"/>
    <w:rsid w:val="00015343"/>
    <w:rsid w:val="0001549C"/>
    <w:rsid w:val="0001549D"/>
    <w:rsid w:val="0001554C"/>
    <w:rsid w:val="00015573"/>
    <w:rsid w:val="0001570E"/>
    <w:rsid w:val="00015867"/>
    <w:rsid w:val="000158F5"/>
    <w:rsid w:val="00015905"/>
    <w:rsid w:val="00015E98"/>
    <w:rsid w:val="00015EA6"/>
    <w:rsid w:val="00015F42"/>
    <w:rsid w:val="00015FE8"/>
    <w:rsid w:val="00016037"/>
    <w:rsid w:val="00016149"/>
    <w:rsid w:val="000161E4"/>
    <w:rsid w:val="00016247"/>
    <w:rsid w:val="000163EE"/>
    <w:rsid w:val="0001650C"/>
    <w:rsid w:val="0001650D"/>
    <w:rsid w:val="000165A4"/>
    <w:rsid w:val="000167DE"/>
    <w:rsid w:val="000167E8"/>
    <w:rsid w:val="00016A01"/>
    <w:rsid w:val="00016AE1"/>
    <w:rsid w:val="00016B10"/>
    <w:rsid w:val="00016BAE"/>
    <w:rsid w:val="00016E40"/>
    <w:rsid w:val="00016EF1"/>
    <w:rsid w:val="00017010"/>
    <w:rsid w:val="000170AC"/>
    <w:rsid w:val="00017489"/>
    <w:rsid w:val="000174C5"/>
    <w:rsid w:val="00017731"/>
    <w:rsid w:val="00017835"/>
    <w:rsid w:val="000178C1"/>
    <w:rsid w:val="00017A9C"/>
    <w:rsid w:val="00017D41"/>
    <w:rsid w:val="00017D47"/>
    <w:rsid w:val="00017EB2"/>
    <w:rsid w:val="00017EB8"/>
    <w:rsid w:val="00017F13"/>
    <w:rsid w:val="00017FAC"/>
    <w:rsid w:val="0001F485"/>
    <w:rsid w:val="000200C3"/>
    <w:rsid w:val="00020134"/>
    <w:rsid w:val="00020199"/>
    <w:rsid w:val="00020382"/>
    <w:rsid w:val="0002070E"/>
    <w:rsid w:val="00020BD7"/>
    <w:rsid w:val="00020C8F"/>
    <w:rsid w:val="00020CFA"/>
    <w:rsid w:val="00020ECA"/>
    <w:rsid w:val="00020FA7"/>
    <w:rsid w:val="00021194"/>
    <w:rsid w:val="000215E8"/>
    <w:rsid w:val="0002177D"/>
    <w:rsid w:val="000218A1"/>
    <w:rsid w:val="00021923"/>
    <w:rsid w:val="00021BE7"/>
    <w:rsid w:val="00021E4D"/>
    <w:rsid w:val="00021F49"/>
    <w:rsid w:val="00022190"/>
    <w:rsid w:val="0002248A"/>
    <w:rsid w:val="0002269E"/>
    <w:rsid w:val="000227D9"/>
    <w:rsid w:val="0002297E"/>
    <w:rsid w:val="00022A6F"/>
    <w:rsid w:val="00022C1C"/>
    <w:rsid w:val="00022CF4"/>
    <w:rsid w:val="00022DBA"/>
    <w:rsid w:val="00022DBB"/>
    <w:rsid w:val="00022F11"/>
    <w:rsid w:val="00023025"/>
    <w:rsid w:val="000230E4"/>
    <w:rsid w:val="00023231"/>
    <w:rsid w:val="00023303"/>
    <w:rsid w:val="000233DA"/>
    <w:rsid w:val="00023489"/>
    <w:rsid w:val="000237B3"/>
    <w:rsid w:val="00023B5D"/>
    <w:rsid w:val="00023C16"/>
    <w:rsid w:val="00023C97"/>
    <w:rsid w:val="00023D2E"/>
    <w:rsid w:val="00023E05"/>
    <w:rsid w:val="00023EC3"/>
    <w:rsid w:val="00023EE3"/>
    <w:rsid w:val="00024074"/>
    <w:rsid w:val="00024093"/>
    <w:rsid w:val="00024133"/>
    <w:rsid w:val="0002414C"/>
    <w:rsid w:val="0002420D"/>
    <w:rsid w:val="0002443B"/>
    <w:rsid w:val="0002445A"/>
    <w:rsid w:val="00024923"/>
    <w:rsid w:val="00024B56"/>
    <w:rsid w:val="00024C27"/>
    <w:rsid w:val="00024D67"/>
    <w:rsid w:val="00024E07"/>
    <w:rsid w:val="0002524A"/>
    <w:rsid w:val="0002541B"/>
    <w:rsid w:val="0002543A"/>
    <w:rsid w:val="000258F0"/>
    <w:rsid w:val="000259AD"/>
    <w:rsid w:val="00025A7A"/>
    <w:rsid w:val="00025BDC"/>
    <w:rsid w:val="00025D75"/>
    <w:rsid w:val="00025E47"/>
    <w:rsid w:val="00025F6B"/>
    <w:rsid w:val="00026016"/>
    <w:rsid w:val="00026083"/>
    <w:rsid w:val="00026120"/>
    <w:rsid w:val="00026582"/>
    <w:rsid w:val="00026624"/>
    <w:rsid w:val="000269F3"/>
    <w:rsid w:val="00026A0C"/>
    <w:rsid w:val="00026AA1"/>
    <w:rsid w:val="00026B36"/>
    <w:rsid w:val="00026BE1"/>
    <w:rsid w:val="0002703B"/>
    <w:rsid w:val="000272E8"/>
    <w:rsid w:val="00027642"/>
    <w:rsid w:val="0002768B"/>
    <w:rsid w:val="00027B38"/>
    <w:rsid w:val="00027E3E"/>
    <w:rsid w:val="00027E65"/>
    <w:rsid w:val="00027F4A"/>
    <w:rsid w:val="00027FE7"/>
    <w:rsid w:val="000301CF"/>
    <w:rsid w:val="0003023F"/>
    <w:rsid w:val="0003026F"/>
    <w:rsid w:val="0003043C"/>
    <w:rsid w:val="0003054B"/>
    <w:rsid w:val="0003057D"/>
    <w:rsid w:val="00030592"/>
    <w:rsid w:val="00030622"/>
    <w:rsid w:val="000306A9"/>
    <w:rsid w:val="0003072B"/>
    <w:rsid w:val="0003075D"/>
    <w:rsid w:val="000307E9"/>
    <w:rsid w:val="000309CD"/>
    <w:rsid w:val="00030B09"/>
    <w:rsid w:val="00030DC5"/>
    <w:rsid w:val="00030E5A"/>
    <w:rsid w:val="00030F21"/>
    <w:rsid w:val="00030F99"/>
    <w:rsid w:val="0003109D"/>
    <w:rsid w:val="0003116D"/>
    <w:rsid w:val="00031448"/>
    <w:rsid w:val="00031463"/>
    <w:rsid w:val="000314E6"/>
    <w:rsid w:val="000315C6"/>
    <w:rsid w:val="000315CB"/>
    <w:rsid w:val="000316F0"/>
    <w:rsid w:val="0003173E"/>
    <w:rsid w:val="000318AC"/>
    <w:rsid w:val="000319B5"/>
    <w:rsid w:val="00031A51"/>
    <w:rsid w:val="00031A8C"/>
    <w:rsid w:val="00031B3E"/>
    <w:rsid w:val="00031C8C"/>
    <w:rsid w:val="00031C8D"/>
    <w:rsid w:val="00031F3B"/>
    <w:rsid w:val="000320F6"/>
    <w:rsid w:val="000324E5"/>
    <w:rsid w:val="0003265D"/>
    <w:rsid w:val="000327AB"/>
    <w:rsid w:val="000327EB"/>
    <w:rsid w:val="000327FB"/>
    <w:rsid w:val="00032859"/>
    <w:rsid w:val="00032888"/>
    <w:rsid w:val="000328D0"/>
    <w:rsid w:val="000329CC"/>
    <w:rsid w:val="00032CDD"/>
    <w:rsid w:val="00032E80"/>
    <w:rsid w:val="00032FE3"/>
    <w:rsid w:val="0003321D"/>
    <w:rsid w:val="00033457"/>
    <w:rsid w:val="000335BE"/>
    <w:rsid w:val="00033995"/>
    <w:rsid w:val="000339C9"/>
    <w:rsid w:val="000339F4"/>
    <w:rsid w:val="00033A33"/>
    <w:rsid w:val="00033AF8"/>
    <w:rsid w:val="00033CA0"/>
    <w:rsid w:val="00034007"/>
    <w:rsid w:val="0003438D"/>
    <w:rsid w:val="000343D3"/>
    <w:rsid w:val="0003446C"/>
    <w:rsid w:val="000347CD"/>
    <w:rsid w:val="0003480A"/>
    <w:rsid w:val="0003494F"/>
    <w:rsid w:val="00034AFD"/>
    <w:rsid w:val="00034D98"/>
    <w:rsid w:val="00034DAB"/>
    <w:rsid w:val="00035127"/>
    <w:rsid w:val="000351D2"/>
    <w:rsid w:val="000351DA"/>
    <w:rsid w:val="000355A6"/>
    <w:rsid w:val="000355B7"/>
    <w:rsid w:val="00035B66"/>
    <w:rsid w:val="00035C89"/>
    <w:rsid w:val="00035CE0"/>
    <w:rsid w:val="00035D7E"/>
    <w:rsid w:val="00035DC8"/>
    <w:rsid w:val="00035F23"/>
    <w:rsid w:val="000362E3"/>
    <w:rsid w:val="0003633A"/>
    <w:rsid w:val="00036842"/>
    <w:rsid w:val="00036ADA"/>
    <w:rsid w:val="00036C04"/>
    <w:rsid w:val="00036C43"/>
    <w:rsid w:val="00036E39"/>
    <w:rsid w:val="00036F2D"/>
    <w:rsid w:val="00037051"/>
    <w:rsid w:val="00037293"/>
    <w:rsid w:val="000373FB"/>
    <w:rsid w:val="0003746F"/>
    <w:rsid w:val="0003747B"/>
    <w:rsid w:val="000374E5"/>
    <w:rsid w:val="0003759B"/>
    <w:rsid w:val="00037A0D"/>
    <w:rsid w:val="00037B44"/>
    <w:rsid w:val="00037B4E"/>
    <w:rsid w:val="00037D38"/>
    <w:rsid w:val="00037D62"/>
    <w:rsid w:val="0004004A"/>
    <w:rsid w:val="00040145"/>
    <w:rsid w:val="00040185"/>
    <w:rsid w:val="00040268"/>
    <w:rsid w:val="00040361"/>
    <w:rsid w:val="000403AA"/>
    <w:rsid w:val="0004046A"/>
    <w:rsid w:val="0004052C"/>
    <w:rsid w:val="00040601"/>
    <w:rsid w:val="00040646"/>
    <w:rsid w:val="0004075E"/>
    <w:rsid w:val="000407BA"/>
    <w:rsid w:val="0004086B"/>
    <w:rsid w:val="00040873"/>
    <w:rsid w:val="00040895"/>
    <w:rsid w:val="0004097C"/>
    <w:rsid w:val="00040C3F"/>
    <w:rsid w:val="00040D95"/>
    <w:rsid w:val="00040DE9"/>
    <w:rsid w:val="00040E24"/>
    <w:rsid w:val="00041023"/>
    <w:rsid w:val="000410DA"/>
    <w:rsid w:val="00041275"/>
    <w:rsid w:val="000412D4"/>
    <w:rsid w:val="0004131C"/>
    <w:rsid w:val="000413EB"/>
    <w:rsid w:val="00041446"/>
    <w:rsid w:val="00041534"/>
    <w:rsid w:val="00041730"/>
    <w:rsid w:val="00041848"/>
    <w:rsid w:val="00041A69"/>
    <w:rsid w:val="00041B92"/>
    <w:rsid w:val="00041C39"/>
    <w:rsid w:val="00041C43"/>
    <w:rsid w:val="00041D3E"/>
    <w:rsid w:val="00041E68"/>
    <w:rsid w:val="00041F25"/>
    <w:rsid w:val="00042059"/>
    <w:rsid w:val="000421BD"/>
    <w:rsid w:val="0004232F"/>
    <w:rsid w:val="000424CA"/>
    <w:rsid w:val="0004255A"/>
    <w:rsid w:val="00042602"/>
    <w:rsid w:val="0004292F"/>
    <w:rsid w:val="000429BB"/>
    <w:rsid w:val="00042E4D"/>
    <w:rsid w:val="00042E5A"/>
    <w:rsid w:val="00042EA8"/>
    <w:rsid w:val="0004313C"/>
    <w:rsid w:val="000431AC"/>
    <w:rsid w:val="000433B1"/>
    <w:rsid w:val="00043449"/>
    <w:rsid w:val="000435BA"/>
    <w:rsid w:val="000435EC"/>
    <w:rsid w:val="00043840"/>
    <w:rsid w:val="000439D8"/>
    <w:rsid w:val="00043B6D"/>
    <w:rsid w:val="00043BC3"/>
    <w:rsid w:val="00043D11"/>
    <w:rsid w:val="00043F71"/>
    <w:rsid w:val="00043F9C"/>
    <w:rsid w:val="00044062"/>
    <w:rsid w:val="000440ED"/>
    <w:rsid w:val="000441CD"/>
    <w:rsid w:val="00044365"/>
    <w:rsid w:val="00044368"/>
    <w:rsid w:val="00044432"/>
    <w:rsid w:val="00044876"/>
    <w:rsid w:val="000449AF"/>
    <w:rsid w:val="00044A21"/>
    <w:rsid w:val="00044B41"/>
    <w:rsid w:val="00044C0E"/>
    <w:rsid w:val="000450D6"/>
    <w:rsid w:val="00045173"/>
    <w:rsid w:val="0004537D"/>
    <w:rsid w:val="00045441"/>
    <w:rsid w:val="00045642"/>
    <w:rsid w:val="000457B7"/>
    <w:rsid w:val="000457D9"/>
    <w:rsid w:val="00045952"/>
    <w:rsid w:val="00045A15"/>
    <w:rsid w:val="00045BA1"/>
    <w:rsid w:val="00045F28"/>
    <w:rsid w:val="00045FB9"/>
    <w:rsid w:val="00045FD4"/>
    <w:rsid w:val="00046147"/>
    <w:rsid w:val="000464C6"/>
    <w:rsid w:val="000469CC"/>
    <w:rsid w:val="000469E4"/>
    <w:rsid w:val="00046A33"/>
    <w:rsid w:val="00046B64"/>
    <w:rsid w:val="00046B73"/>
    <w:rsid w:val="00046B92"/>
    <w:rsid w:val="00046E34"/>
    <w:rsid w:val="00046E84"/>
    <w:rsid w:val="00047021"/>
    <w:rsid w:val="00047022"/>
    <w:rsid w:val="0004746B"/>
    <w:rsid w:val="000475A7"/>
    <w:rsid w:val="00047711"/>
    <w:rsid w:val="00047818"/>
    <w:rsid w:val="00047932"/>
    <w:rsid w:val="0004794D"/>
    <w:rsid w:val="00047B73"/>
    <w:rsid w:val="00047D1D"/>
    <w:rsid w:val="00047DD3"/>
    <w:rsid w:val="00047E77"/>
    <w:rsid w:val="00047EF2"/>
    <w:rsid w:val="000500E4"/>
    <w:rsid w:val="000502A4"/>
    <w:rsid w:val="000503AF"/>
    <w:rsid w:val="000503B9"/>
    <w:rsid w:val="000504EF"/>
    <w:rsid w:val="00050503"/>
    <w:rsid w:val="00050634"/>
    <w:rsid w:val="0005071C"/>
    <w:rsid w:val="00050875"/>
    <w:rsid w:val="000509E0"/>
    <w:rsid w:val="00050A46"/>
    <w:rsid w:val="00050B2C"/>
    <w:rsid w:val="00050BE3"/>
    <w:rsid w:val="00050C4B"/>
    <w:rsid w:val="00050DCB"/>
    <w:rsid w:val="00050EDE"/>
    <w:rsid w:val="00050F4E"/>
    <w:rsid w:val="0005118C"/>
    <w:rsid w:val="000511C9"/>
    <w:rsid w:val="000512BF"/>
    <w:rsid w:val="00051306"/>
    <w:rsid w:val="00051358"/>
    <w:rsid w:val="000515AB"/>
    <w:rsid w:val="00051648"/>
    <w:rsid w:val="0005173D"/>
    <w:rsid w:val="000517A3"/>
    <w:rsid w:val="000519EF"/>
    <w:rsid w:val="00051A69"/>
    <w:rsid w:val="00051B40"/>
    <w:rsid w:val="00051C06"/>
    <w:rsid w:val="00051D4B"/>
    <w:rsid w:val="00051E99"/>
    <w:rsid w:val="00052098"/>
    <w:rsid w:val="00052160"/>
    <w:rsid w:val="00052454"/>
    <w:rsid w:val="00052500"/>
    <w:rsid w:val="00052690"/>
    <w:rsid w:val="0005273A"/>
    <w:rsid w:val="0005287D"/>
    <w:rsid w:val="000528B3"/>
    <w:rsid w:val="00052BFE"/>
    <w:rsid w:val="00052CC6"/>
    <w:rsid w:val="00052D07"/>
    <w:rsid w:val="00052D6E"/>
    <w:rsid w:val="00052EDD"/>
    <w:rsid w:val="000532AE"/>
    <w:rsid w:val="000532F9"/>
    <w:rsid w:val="00053465"/>
    <w:rsid w:val="0005354F"/>
    <w:rsid w:val="000535FC"/>
    <w:rsid w:val="00053625"/>
    <w:rsid w:val="00053894"/>
    <w:rsid w:val="00053DC9"/>
    <w:rsid w:val="00053E13"/>
    <w:rsid w:val="00053F34"/>
    <w:rsid w:val="00053FEC"/>
    <w:rsid w:val="00054335"/>
    <w:rsid w:val="000543AD"/>
    <w:rsid w:val="000543F7"/>
    <w:rsid w:val="0005441A"/>
    <w:rsid w:val="0005449B"/>
    <w:rsid w:val="000544A3"/>
    <w:rsid w:val="000544B2"/>
    <w:rsid w:val="000546E9"/>
    <w:rsid w:val="000547A1"/>
    <w:rsid w:val="0005488C"/>
    <w:rsid w:val="0005499F"/>
    <w:rsid w:val="000549D3"/>
    <w:rsid w:val="00054A4B"/>
    <w:rsid w:val="00054B04"/>
    <w:rsid w:val="00054F5B"/>
    <w:rsid w:val="00055017"/>
    <w:rsid w:val="00055033"/>
    <w:rsid w:val="00055168"/>
    <w:rsid w:val="000552A8"/>
    <w:rsid w:val="000552CC"/>
    <w:rsid w:val="000552DC"/>
    <w:rsid w:val="000552E1"/>
    <w:rsid w:val="00055385"/>
    <w:rsid w:val="00055419"/>
    <w:rsid w:val="0005559C"/>
    <w:rsid w:val="000555B0"/>
    <w:rsid w:val="000555B4"/>
    <w:rsid w:val="000556E7"/>
    <w:rsid w:val="00055B83"/>
    <w:rsid w:val="00055C67"/>
    <w:rsid w:val="00055CA7"/>
    <w:rsid w:val="00055CCB"/>
    <w:rsid w:val="00055E13"/>
    <w:rsid w:val="00055E26"/>
    <w:rsid w:val="0005611E"/>
    <w:rsid w:val="00056141"/>
    <w:rsid w:val="00056234"/>
    <w:rsid w:val="0005635B"/>
    <w:rsid w:val="000566CF"/>
    <w:rsid w:val="000566E6"/>
    <w:rsid w:val="00056728"/>
    <w:rsid w:val="0005678F"/>
    <w:rsid w:val="00056953"/>
    <w:rsid w:val="00056994"/>
    <w:rsid w:val="00056A0A"/>
    <w:rsid w:val="00056A2B"/>
    <w:rsid w:val="00056B03"/>
    <w:rsid w:val="00056BE8"/>
    <w:rsid w:val="00056F9D"/>
    <w:rsid w:val="000570CF"/>
    <w:rsid w:val="0005712F"/>
    <w:rsid w:val="000572AD"/>
    <w:rsid w:val="00057348"/>
    <w:rsid w:val="00057440"/>
    <w:rsid w:val="00057469"/>
    <w:rsid w:val="00057778"/>
    <w:rsid w:val="0005788D"/>
    <w:rsid w:val="00057ABD"/>
    <w:rsid w:val="00057B42"/>
    <w:rsid w:val="00057C53"/>
    <w:rsid w:val="00057D2A"/>
    <w:rsid w:val="00057DB7"/>
    <w:rsid w:val="00057F0F"/>
    <w:rsid w:val="00057F78"/>
    <w:rsid w:val="0006042C"/>
    <w:rsid w:val="0006046B"/>
    <w:rsid w:val="00060AF4"/>
    <w:rsid w:val="00060AFA"/>
    <w:rsid w:val="00060B8A"/>
    <w:rsid w:val="00060E5C"/>
    <w:rsid w:val="00060FAA"/>
    <w:rsid w:val="00061030"/>
    <w:rsid w:val="000611D3"/>
    <w:rsid w:val="00061323"/>
    <w:rsid w:val="00061428"/>
    <w:rsid w:val="00061545"/>
    <w:rsid w:val="00061547"/>
    <w:rsid w:val="0006160F"/>
    <w:rsid w:val="00061817"/>
    <w:rsid w:val="00061899"/>
    <w:rsid w:val="000618B8"/>
    <w:rsid w:val="00061B41"/>
    <w:rsid w:val="00061D15"/>
    <w:rsid w:val="00061D55"/>
    <w:rsid w:val="00061EA8"/>
    <w:rsid w:val="000620E0"/>
    <w:rsid w:val="00062410"/>
    <w:rsid w:val="000624AF"/>
    <w:rsid w:val="000624B7"/>
    <w:rsid w:val="0006285E"/>
    <w:rsid w:val="000628A4"/>
    <w:rsid w:val="00062AF3"/>
    <w:rsid w:val="00062B4A"/>
    <w:rsid w:val="00062D07"/>
    <w:rsid w:val="00062D7E"/>
    <w:rsid w:val="00062D8C"/>
    <w:rsid w:val="00062DE0"/>
    <w:rsid w:val="00062DE4"/>
    <w:rsid w:val="000630DB"/>
    <w:rsid w:val="00063174"/>
    <w:rsid w:val="000632C7"/>
    <w:rsid w:val="000632F6"/>
    <w:rsid w:val="00063333"/>
    <w:rsid w:val="000633D7"/>
    <w:rsid w:val="0006352E"/>
    <w:rsid w:val="000635B0"/>
    <w:rsid w:val="000636FF"/>
    <w:rsid w:val="00063725"/>
    <w:rsid w:val="000637B7"/>
    <w:rsid w:val="000639BD"/>
    <w:rsid w:val="00063BC5"/>
    <w:rsid w:val="00063BDC"/>
    <w:rsid w:val="00063CF2"/>
    <w:rsid w:val="00063D74"/>
    <w:rsid w:val="00063DE9"/>
    <w:rsid w:val="00063F83"/>
    <w:rsid w:val="0006401D"/>
    <w:rsid w:val="000642AD"/>
    <w:rsid w:val="000644BE"/>
    <w:rsid w:val="0006457A"/>
    <w:rsid w:val="0006463B"/>
    <w:rsid w:val="000647DD"/>
    <w:rsid w:val="0006487F"/>
    <w:rsid w:val="000648A1"/>
    <w:rsid w:val="0006491E"/>
    <w:rsid w:val="00064A14"/>
    <w:rsid w:val="00064AAF"/>
    <w:rsid w:val="00064B63"/>
    <w:rsid w:val="00064CCE"/>
    <w:rsid w:val="00064D5D"/>
    <w:rsid w:val="00064D86"/>
    <w:rsid w:val="00064EC8"/>
    <w:rsid w:val="000653C5"/>
    <w:rsid w:val="00065519"/>
    <w:rsid w:val="0006556B"/>
    <w:rsid w:val="0006569D"/>
    <w:rsid w:val="000656CD"/>
    <w:rsid w:val="00065927"/>
    <w:rsid w:val="00065C38"/>
    <w:rsid w:val="00065EE2"/>
    <w:rsid w:val="00065F89"/>
    <w:rsid w:val="000662A6"/>
    <w:rsid w:val="0006642E"/>
    <w:rsid w:val="0006661B"/>
    <w:rsid w:val="000667E0"/>
    <w:rsid w:val="000668AF"/>
    <w:rsid w:val="000669BD"/>
    <w:rsid w:val="00066BE7"/>
    <w:rsid w:val="00066D60"/>
    <w:rsid w:val="00066E0F"/>
    <w:rsid w:val="00066E64"/>
    <w:rsid w:val="00066EBA"/>
    <w:rsid w:val="00066F8B"/>
    <w:rsid w:val="00067108"/>
    <w:rsid w:val="0006724B"/>
    <w:rsid w:val="0006725C"/>
    <w:rsid w:val="00067304"/>
    <w:rsid w:val="00067434"/>
    <w:rsid w:val="000674BD"/>
    <w:rsid w:val="00067532"/>
    <w:rsid w:val="00067655"/>
    <w:rsid w:val="00067969"/>
    <w:rsid w:val="00067A27"/>
    <w:rsid w:val="00067A83"/>
    <w:rsid w:val="00067BFF"/>
    <w:rsid w:val="00070105"/>
    <w:rsid w:val="000701A8"/>
    <w:rsid w:val="000703E5"/>
    <w:rsid w:val="00070749"/>
    <w:rsid w:val="0007076B"/>
    <w:rsid w:val="00070855"/>
    <w:rsid w:val="000709B6"/>
    <w:rsid w:val="00070CC6"/>
    <w:rsid w:val="00070D9A"/>
    <w:rsid w:val="00070E47"/>
    <w:rsid w:val="00070EC5"/>
    <w:rsid w:val="00070F09"/>
    <w:rsid w:val="000710D7"/>
    <w:rsid w:val="00071183"/>
    <w:rsid w:val="000712CA"/>
    <w:rsid w:val="00071381"/>
    <w:rsid w:val="00071415"/>
    <w:rsid w:val="00071576"/>
    <w:rsid w:val="00071845"/>
    <w:rsid w:val="000718B1"/>
    <w:rsid w:val="00071B42"/>
    <w:rsid w:val="00071B5D"/>
    <w:rsid w:val="00071C2F"/>
    <w:rsid w:val="00071E68"/>
    <w:rsid w:val="00071F33"/>
    <w:rsid w:val="0007207C"/>
    <w:rsid w:val="00072118"/>
    <w:rsid w:val="0007264D"/>
    <w:rsid w:val="000726D2"/>
    <w:rsid w:val="000726F7"/>
    <w:rsid w:val="0007271C"/>
    <w:rsid w:val="000728A3"/>
    <w:rsid w:val="0007290C"/>
    <w:rsid w:val="00072B28"/>
    <w:rsid w:val="00072C68"/>
    <w:rsid w:val="00072FCC"/>
    <w:rsid w:val="00072FFF"/>
    <w:rsid w:val="0007309F"/>
    <w:rsid w:val="00073213"/>
    <w:rsid w:val="000732CE"/>
    <w:rsid w:val="0007351C"/>
    <w:rsid w:val="000735C2"/>
    <w:rsid w:val="00073732"/>
    <w:rsid w:val="000737FB"/>
    <w:rsid w:val="00073A40"/>
    <w:rsid w:val="00073B87"/>
    <w:rsid w:val="00073CB3"/>
    <w:rsid w:val="00073CB9"/>
    <w:rsid w:val="00073CC8"/>
    <w:rsid w:val="00073FFF"/>
    <w:rsid w:val="00074096"/>
    <w:rsid w:val="00074147"/>
    <w:rsid w:val="00074316"/>
    <w:rsid w:val="0007460E"/>
    <w:rsid w:val="0007464B"/>
    <w:rsid w:val="00074675"/>
    <w:rsid w:val="000747BE"/>
    <w:rsid w:val="000748E4"/>
    <w:rsid w:val="00074A21"/>
    <w:rsid w:val="00074E23"/>
    <w:rsid w:val="00074E2A"/>
    <w:rsid w:val="000751CD"/>
    <w:rsid w:val="0007547E"/>
    <w:rsid w:val="000755FD"/>
    <w:rsid w:val="00075837"/>
    <w:rsid w:val="000758D2"/>
    <w:rsid w:val="00075A79"/>
    <w:rsid w:val="00075B24"/>
    <w:rsid w:val="00075CC3"/>
    <w:rsid w:val="00075CD2"/>
    <w:rsid w:val="00075E27"/>
    <w:rsid w:val="00075FF6"/>
    <w:rsid w:val="000760FB"/>
    <w:rsid w:val="000760FF"/>
    <w:rsid w:val="000761B3"/>
    <w:rsid w:val="0007626E"/>
    <w:rsid w:val="0007630E"/>
    <w:rsid w:val="0007636C"/>
    <w:rsid w:val="000763CA"/>
    <w:rsid w:val="00076727"/>
    <w:rsid w:val="000767F1"/>
    <w:rsid w:val="000769B8"/>
    <w:rsid w:val="00076A6A"/>
    <w:rsid w:val="00076D18"/>
    <w:rsid w:val="00076DA6"/>
    <w:rsid w:val="00076E2C"/>
    <w:rsid w:val="00076EFF"/>
    <w:rsid w:val="0007706F"/>
    <w:rsid w:val="000770BD"/>
    <w:rsid w:val="000770D8"/>
    <w:rsid w:val="0007738A"/>
    <w:rsid w:val="000774F9"/>
    <w:rsid w:val="000775DE"/>
    <w:rsid w:val="0007776D"/>
    <w:rsid w:val="000778E8"/>
    <w:rsid w:val="0007795B"/>
    <w:rsid w:val="00077A89"/>
    <w:rsid w:val="00077B07"/>
    <w:rsid w:val="00077BF1"/>
    <w:rsid w:val="00077C7D"/>
    <w:rsid w:val="0008008D"/>
    <w:rsid w:val="000800BD"/>
    <w:rsid w:val="00080107"/>
    <w:rsid w:val="00080194"/>
    <w:rsid w:val="00080242"/>
    <w:rsid w:val="0008024E"/>
    <w:rsid w:val="0008034B"/>
    <w:rsid w:val="000805CD"/>
    <w:rsid w:val="000807BD"/>
    <w:rsid w:val="00080892"/>
    <w:rsid w:val="00080BD4"/>
    <w:rsid w:val="00080C2B"/>
    <w:rsid w:val="00080C87"/>
    <w:rsid w:val="00080CCF"/>
    <w:rsid w:val="00080D30"/>
    <w:rsid w:val="00080D32"/>
    <w:rsid w:val="00080E2B"/>
    <w:rsid w:val="0008104B"/>
    <w:rsid w:val="00081145"/>
    <w:rsid w:val="00081410"/>
    <w:rsid w:val="00081562"/>
    <w:rsid w:val="00081883"/>
    <w:rsid w:val="00081899"/>
    <w:rsid w:val="0008198B"/>
    <w:rsid w:val="000819D1"/>
    <w:rsid w:val="00081B4A"/>
    <w:rsid w:val="00081D05"/>
    <w:rsid w:val="00081D6C"/>
    <w:rsid w:val="00081EC1"/>
    <w:rsid w:val="000820B4"/>
    <w:rsid w:val="000820BD"/>
    <w:rsid w:val="0008243C"/>
    <w:rsid w:val="00082457"/>
    <w:rsid w:val="00082665"/>
    <w:rsid w:val="0008266E"/>
    <w:rsid w:val="000826F1"/>
    <w:rsid w:val="0008286B"/>
    <w:rsid w:val="0008288C"/>
    <w:rsid w:val="00082A2B"/>
    <w:rsid w:val="00082C8F"/>
    <w:rsid w:val="00082D14"/>
    <w:rsid w:val="00082E47"/>
    <w:rsid w:val="00082E99"/>
    <w:rsid w:val="00082FA9"/>
    <w:rsid w:val="00083265"/>
    <w:rsid w:val="000833A2"/>
    <w:rsid w:val="00083487"/>
    <w:rsid w:val="000834F2"/>
    <w:rsid w:val="0008358A"/>
    <w:rsid w:val="00083A88"/>
    <w:rsid w:val="00083BF3"/>
    <w:rsid w:val="00083C74"/>
    <w:rsid w:val="00083DEB"/>
    <w:rsid w:val="00083E1B"/>
    <w:rsid w:val="00084022"/>
    <w:rsid w:val="0008434A"/>
    <w:rsid w:val="0008437B"/>
    <w:rsid w:val="0008438B"/>
    <w:rsid w:val="0008453F"/>
    <w:rsid w:val="0008470F"/>
    <w:rsid w:val="00084765"/>
    <w:rsid w:val="00084B23"/>
    <w:rsid w:val="00084DB8"/>
    <w:rsid w:val="00084DF4"/>
    <w:rsid w:val="00084E2B"/>
    <w:rsid w:val="00084F6C"/>
    <w:rsid w:val="0008511E"/>
    <w:rsid w:val="0008516B"/>
    <w:rsid w:val="0008516E"/>
    <w:rsid w:val="0008518A"/>
    <w:rsid w:val="000851EB"/>
    <w:rsid w:val="0008525B"/>
    <w:rsid w:val="000852DC"/>
    <w:rsid w:val="00085462"/>
    <w:rsid w:val="00085696"/>
    <w:rsid w:val="00085705"/>
    <w:rsid w:val="00085856"/>
    <w:rsid w:val="00085A86"/>
    <w:rsid w:val="00085D89"/>
    <w:rsid w:val="00085E8F"/>
    <w:rsid w:val="00085EA8"/>
    <w:rsid w:val="000860D1"/>
    <w:rsid w:val="0008694B"/>
    <w:rsid w:val="000869B3"/>
    <w:rsid w:val="00086A1E"/>
    <w:rsid w:val="00086BC7"/>
    <w:rsid w:val="00086C7E"/>
    <w:rsid w:val="00086D51"/>
    <w:rsid w:val="00086DC3"/>
    <w:rsid w:val="00086DEE"/>
    <w:rsid w:val="00086F49"/>
    <w:rsid w:val="000872A0"/>
    <w:rsid w:val="000874E2"/>
    <w:rsid w:val="0008759E"/>
    <w:rsid w:val="00087635"/>
    <w:rsid w:val="00087D4F"/>
    <w:rsid w:val="00087E25"/>
    <w:rsid w:val="00087F51"/>
    <w:rsid w:val="00087F59"/>
    <w:rsid w:val="0009009F"/>
    <w:rsid w:val="00090176"/>
    <w:rsid w:val="0009022F"/>
    <w:rsid w:val="00090237"/>
    <w:rsid w:val="0009024E"/>
    <w:rsid w:val="0009063A"/>
    <w:rsid w:val="00090648"/>
    <w:rsid w:val="000907E0"/>
    <w:rsid w:val="00090873"/>
    <w:rsid w:val="000908C7"/>
    <w:rsid w:val="00090BBE"/>
    <w:rsid w:val="00090C7F"/>
    <w:rsid w:val="00090D01"/>
    <w:rsid w:val="00090E2D"/>
    <w:rsid w:val="00090E31"/>
    <w:rsid w:val="00090E8F"/>
    <w:rsid w:val="00090EF4"/>
    <w:rsid w:val="00090FB7"/>
    <w:rsid w:val="00090FED"/>
    <w:rsid w:val="00090FFE"/>
    <w:rsid w:val="0009133E"/>
    <w:rsid w:val="00091420"/>
    <w:rsid w:val="000914BA"/>
    <w:rsid w:val="0009158D"/>
    <w:rsid w:val="000915AC"/>
    <w:rsid w:val="00091620"/>
    <w:rsid w:val="0009190E"/>
    <w:rsid w:val="0009191A"/>
    <w:rsid w:val="00091986"/>
    <w:rsid w:val="00091B60"/>
    <w:rsid w:val="00091B69"/>
    <w:rsid w:val="00091CC4"/>
    <w:rsid w:val="00091DC8"/>
    <w:rsid w:val="00091F51"/>
    <w:rsid w:val="00091FC1"/>
    <w:rsid w:val="00092069"/>
    <w:rsid w:val="0009217A"/>
    <w:rsid w:val="0009223F"/>
    <w:rsid w:val="00092272"/>
    <w:rsid w:val="0009247C"/>
    <w:rsid w:val="000925D7"/>
    <w:rsid w:val="000928BE"/>
    <w:rsid w:val="00092A85"/>
    <w:rsid w:val="00092C1C"/>
    <w:rsid w:val="00092DDF"/>
    <w:rsid w:val="00092F19"/>
    <w:rsid w:val="00093046"/>
    <w:rsid w:val="00093118"/>
    <w:rsid w:val="0009332B"/>
    <w:rsid w:val="0009347E"/>
    <w:rsid w:val="000934F1"/>
    <w:rsid w:val="000935FF"/>
    <w:rsid w:val="000938F3"/>
    <w:rsid w:val="00093954"/>
    <w:rsid w:val="000939A3"/>
    <w:rsid w:val="00093AA7"/>
    <w:rsid w:val="00093ACF"/>
    <w:rsid w:val="00093C0A"/>
    <w:rsid w:val="00093C68"/>
    <w:rsid w:val="00093E06"/>
    <w:rsid w:val="00093EAC"/>
    <w:rsid w:val="00093EB5"/>
    <w:rsid w:val="00093F07"/>
    <w:rsid w:val="00093F2C"/>
    <w:rsid w:val="000940D1"/>
    <w:rsid w:val="0009420A"/>
    <w:rsid w:val="000942E3"/>
    <w:rsid w:val="0009465E"/>
    <w:rsid w:val="00094712"/>
    <w:rsid w:val="00094772"/>
    <w:rsid w:val="00094791"/>
    <w:rsid w:val="000947F2"/>
    <w:rsid w:val="000948B1"/>
    <w:rsid w:val="000949BF"/>
    <w:rsid w:val="00094AF9"/>
    <w:rsid w:val="00094B7A"/>
    <w:rsid w:val="00094BA2"/>
    <w:rsid w:val="00094BD4"/>
    <w:rsid w:val="00094C56"/>
    <w:rsid w:val="00094D5F"/>
    <w:rsid w:val="00094DDE"/>
    <w:rsid w:val="00094E19"/>
    <w:rsid w:val="00094E6F"/>
    <w:rsid w:val="00094F55"/>
    <w:rsid w:val="00094FC2"/>
    <w:rsid w:val="00095134"/>
    <w:rsid w:val="00095477"/>
    <w:rsid w:val="000957C4"/>
    <w:rsid w:val="000958AC"/>
    <w:rsid w:val="000958BF"/>
    <w:rsid w:val="0009595F"/>
    <w:rsid w:val="000959BB"/>
    <w:rsid w:val="000959C3"/>
    <w:rsid w:val="00095A38"/>
    <w:rsid w:val="00095C2D"/>
    <w:rsid w:val="00095CE2"/>
    <w:rsid w:val="00095D31"/>
    <w:rsid w:val="00095DC7"/>
    <w:rsid w:val="00095E38"/>
    <w:rsid w:val="00095EA0"/>
    <w:rsid w:val="000960B2"/>
    <w:rsid w:val="000962D2"/>
    <w:rsid w:val="000963BA"/>
    <w:rsid w:val="00096448"/>
    <w:rsid w:val="0009652D"/>
    <w:rsid w:val="000965F6"/>
    <w:rsid w:val="0009665B"/>
    <w:rsid w:val="000967A8"/>
    <w:rsid w:val="00096833"/>
    <w:rsid w:val="00096848"/>
    <w:rsid w:val="000968C4"/>
    <w:rsid w:val="00096A83"/>
    <w:rsid w:val="00096AEF"/>
    <w:rsid w:val="00096DBA"/>
    <w:rsid w:val="00096EF0"/>
    <w:rsid w:val="00096F3F"/>
    <w:rsid w:val="00096F52"/>
    <w:rsid w:val="00096FBF"/>
    <w:rsid w:val="00096FFF"/>
    <w:rsid w:val="000970B1"/>
    <w:rsid w:val="0009726B"/>
    <w:rsid w:val="000974B5"/>
    <w:rsid w:val="000974F9"/>
    <w:rsid w:val="000976B5"/>
    <w:rsid w:val="0009778F"/>
    <w:rsid w:val="00097912"/>
    <w:rsid w:val="00097942"/>
    <w:rsid w:val="00097ADE"/>
    <w:rsid w:val="00097CDF"/>
    <w:rsid w:val="00097EAF"/>
    <w:rsid w:val="00097EFE"/>
    <w:rsid w:val="00097F40"/>
    <w:rsid w:val="000A0169"/>
    <w:rsid w:val="000A02A3"/>
    <w:rsid w:val="000A02BC"/>
    <w:rsid w:val="000A05FC"/>
    <w:rsid w:val="000A06F2"/>
    <w:rsid w:val="000A0712"/>
    <w:rsid w:val="000A0994"/>
    <w:rsid w:val="000A0AEE"/>
    <w:rsid w:val="000A0CC4"/>
    <w:rsid w:val="000A0E2E"/>
    <w:rsid w:val="000A0ED3"/>
    <w:rsid w:val="000A0F4E"/>
    <w:rsid w:val="000A0F7C"/>
    <w:rsid w:val="000A0F86"/>
    <w:rsid w:val="000A1149"/>
    <w:rsid w:val="000A136D"/>
    <w:rsid w:val="000A13F6"/>
    <w:rsid w:val="000A174A"/>
    <w:rsid w:val="000A1869"/>
    <w:rsid w:val="000A1929"/>
    <w:rsid w:val="000A1C16"/>
    <w:rsid w:val="000A1C4F"/>
    <w:rsid w:val="000A1E38"/>
    <w:rsid w:val="000A1E3F"/>
    <w:rsid w:val="000A1FC0"/>
    <w:rsid w:val="000A2061"/>
    <w:rsid w:val="000A20DF"/>
    <w:rsid w:val="000A2152"/>
    <w:rsid w:val="000A216F"/>
    <w:rsid w:val="000A29D6"/>
    <w:rsid w:val="000A2B07"/>
    <w:rsid w:val="000A2DFC"/>
    <w:rsid w:val="000A2E07"/>
    <w:rsid w:val="000A2F20"/>
    <w:rsid w:val="000A2FE1"/>
    <w:rsid w:val="000A302B"/>
    <w:rsid w:val="000A3073"/>
    <w:rsid w:val="000A30AF"/>
    <w:rsid w:val="000A30CB"/>
    <w:rsid w:val="000A337D"/>
    <w:rsid w:val="000A341D"/>
    <w:rsid w:val="000A351F"/>
    <w:rsid w:val="000A3652"/>
    <w:rsid w:val="000A36DA"/>
    <w:rsid w:val="000A38A7"/>
    <w:rsid w:val="000A3AB2"/>
    <w:rsid w:val="000A3C8A"/>
    <w:rsid w:val="000A3CA0"/>
    <w:rsid w:val="000A3E64"/>
    <w:rsid w:val="000A3F50"/>
    <w:rsid w:val="000A405D"/>
    <w:rsid w:val="000A412A"/>
    <w:rsid w:val="000A4148"/>
    <w:rsid w:val="000A438B"/>
    <w:rsid w:val="000A44BE"/>
    <w:rsid w:val="000A455E"/>
    <w:rsid w:val="000A4590"/>
    <w:rsid w:val="000A45D2"/>
    <w:rsid w:val="000A46ED"/>
    <w:rsid w:val="000A480A"/>
    <w:rsid w:val="000A489B"/>
    <w:rsid w:val="000A48E1"/>
    <w:rsid w:val="000A4ADD"/>
    <w:rsid w:val="000A4C4B"/>
    <w:rsid w:val="000A4C76"/>
    <w:rsid w:val="000A4D5E"/>
    <w:rsid w:val="000A4DB2"/>
    <w:rsid w:val="000A4F04"/>
    <w:rsid w:val="000A4F1D"/>
    <w:rsid w:val="000A4F79"/>
    <w:rsid w:val="000A5023"/>
    <w:rsid w:val="000A5196"/>
    <w:rsid w:val="000A51C7"/>
    <w:rsid w:val="000A551A"/>
    <w:rsid w:val="000A55D3"/>
    <w:rsid w:val="000A57FB"/>
    <w:rsid w:val="000A5829"/>
    <w:rsid w:val="000A585C"/>
    <w:rsid w:val="000A5941"/>
    <w:rsid w:val="000A599A"/>
    <w:rsid w:val="000A5D57"/>
    <w:rsid w:val="000A5F1A"/>
    <w:rsid w:val="000A5FD6"/>
    <w:rsid w:val="000A61D6"/>
    <w:rsid w:val="000A62E7"/>
    <w:rsid w:val="000A6679"/>
    <w:rsid w:val="000A6927"/>
    <w:rsid w:val="000A6AD3"/>
    <w:rsid w:val="000A6AFC"/>
    <w:rsid w:val="000A6BE3"/>
    <w:rsid w:val="000A6C94"/>
    <w:rsid w:val="000A6F40"/>
    <w:rsid w:val="000A72C5"/>
    <w:rsid w:val="000A733D"/>
    <w:rsid w:val="000A7729"/>
    <w:rsid w:val="000A784C"/>
    <w:rsid w:val="000A7B04"/>
    <w:rsid w:val="000A7B14"/>
    <w:rsid w:val="000A7F74"/>
    <w:rsid w:val="000B0060"/>
    <w:rsid w:val="000B00E2"/>
    <w:rsid w:val="000B02C9"/>
    <w:rsid w:val="000B0462"/>
    <w:rsid w:val="000B0488"/>
    <w:rsid w:val="000B04D3"/>
    <w:rsid w:val="000B0757"/>
    <w:rsid w:val="000B09A0"/>
    <w:rsid w:val="000B09AD"/>
    <w:rsid w:val="000B09C2"/>
    <w:rsid w:val="000B0AD8"/>
    <w:rsid w:val="000B0B2F"/>
    <w:rsid w:val="000B0B5E"/>
    <w:rsid w:val="000B0BBD"/>
    <w:rsid w:val="000B0DBD"/>
    <w:rsid w:val="000B0E0A"/>
    <w:rsid w:val="000B1090"/>
    <w:rsid w:val="000B10CA"/>
    <w:rsid w:val="000B1252"/>
    <w:rsid w:val="000B13FC"/>
    <w:rsid w:val="000B1421"/>
    <w:rsid w:val="000B1466"/>
    <w:rsid w:val="000B150B"/>
    <w:rsid w:val="000B1643"/>
    <w:rsid w:val="000B1693"/>
    <w:rsid w:val="000B1909"/>
    <w:rsid w:val="000B1B2D"/>
    <w:rsid w:val="000B1C16"/>
    <w:rsid w:val="000B1DCC"/>
    <w:rsid w:val="000B1DE7"/>
    <w:rsid w:val="000B1E85"/>
    <w:rsid w:val="000B1EC1"/>
    <w:rsid w:val="000B1ECD"/>
    <w:rsid w:val="000B1FCD"/>
    <w:rsid w:val="000B213F"/>
    <w:rsid w:val="000B2267"/>
    <w:rsid w:val="000B23A1"/>
    <w:rsid w:val="000B2501"/>
    <w:rsid w:val="000B2597"/>
    <w:rsid w:val="000B25B2"/>
    <w:rsid w:val="000B2B1B"/>
    <w:rsid w:val="000B2B57"/>
    <w:rsid w:val="000B2BB7"/>
    <w:rsid w:val="000B2CEE"/>
    <w:rsid w:val="000B2CF7"/>
    <w:rsid w:val="000B2DA6"/>
    <w:rsid w:val="000B2EFB"/>
    <w:rsid w:val="000B30DD"/>
    <w:rsid w:val="000B316C"/>
    <w:rsid w:val="000B3244"/>
    <w:rsid w:val="000B331C"/>
    <w:rsid w:val="000B33FF"/>
    <w:rsid w:val="000B3413"/>
    <w:rsid w:val="000B3499"/>
    <w:rsid w:val="000B356A"/>
    <w:rsid w:val="000B35B9"/>
    <w:rsid w:val="000B378F"/>
    <w:rsid w:val="000B3955"/>
    <w:rsid w:val="000B39AC"/>
    <w:rsid w:val="000B3A20"/>
    <w:rsid w:val="000B3A9A"/>
    <w:rsid w:val="000B3AF9"/>
    <w:rsid w:val="000B3CB2"/>
    <w:rsid w:val="000B3CE4"/>
    <w:rsid w:val="000B3DA0"/>
    <w:rsid w:val="000B3F76"/>
    <w:rsid w:val="000B4016"/>
    <w:rsid w:val="000B4183"/>
    <w:rsid w:val="000B41A8"/>
    <w:rsid w:val="000B4245"/>
    <w:rsid w:val="000B4509"/>
    <w:rsid w:val="000B4566"/>
    <w:rsid w:val="000B46B6"/>
    <w:rsid w:val="000B46BC"/>
    <w:rsid w:val="000B46C5"/>
    <w:rsid w:val="000B4D47"/>
    <w:rsid w:val="000B4DEF"/>
    <w:rsid w:val="000B4FB8"/>
    <w:rsid w:val="000B50B9"/>
    <w:rsid w:val="000B5199"/>
    <w:rsid w:val="000B522D"/>
    <w:rsid w:val="000B53F2"/>
    <w:rsid w:val="000B56B3"/>
    <w:rsid w:val="000B5723"/>
    <w:rsid w:val="000B57F8"/>
    <w:rsid w:val="000B5843"/>
    <w:rsid w:val="000B594D"/>
    <w:rsid w:val="000B5A33"/>
    <w:rsid w:val="000B5A6E"/>
    <w:rsid w:val="000B5B17"/>
    <w:rsid w:val="000B5BC8"/>
    <w:rsid w:val="000B5BD2"/>
    <w:rsid w:val="000B5D50"/>
    <w:rsid w:val="000B5D90"/>
    <w:rsid w:val="000B5DB8"/>
    <w:rsid w:val="000B5DBE"/>
    <w:rsid w:val="000B5EF2"/>
    <w:rsid w:val="000B5FC3"/>
    <w:rsid w:val="000B617D"/>
    <w:rsid w:val="000B61C9"/>
    <w:rsid w:val="000B6312"/>
    <w:rsid w:val="000B634B"/>
    <w:rsid w:val="000B64D4"/>
    <w:rsid w:val="000B6589"/>
    <w:rsid w:val="000B6670"/>
    <w:rsid w:val="000B673C"/>
    <w:rsid w:val="000B67C5"/>
    <w:rsid w:val="000B6836"/>
    <w:rsid w:val="000B68EF"/>
    <w:rsid w:val="000B6919"/>
    <w:rsid w:val="000B6966"/>
    <w:rsid w:val="000B698E"/>
    <w:rsid w:val="000B69A1"/>
    <w:rsid w:val="000B6B59"/>
    <w:rsid w:val="000B6C26"/>
    <w:rsid w:val="000B6D2B"/>
    <w:rsid w:val="000B6F17"/>
    <w:rsid w:val="000B6FE6"/>
    <w:rsid w:val="000B709A"/>
    <w:rsid w:val="000B74A9"/>
    <w:rsid w:val="000B74E1"/>
    <w:rsid w:val="000B7584"/>
    <w:rsid w:val="000B7712"/>
    <w:rsid w:val="000B77E1"/>
    <w:rsid w:val="000B78C6"/>
    <w:rsid w:val="000B7E6B"/>
    <w:rsid w:val="000B7EFC"/>
    <w:rsid w:val="000B7F68"/>
    <w:rsid w:val="000C0339"/>
    <w:rsid w:val="000C0351"/>
    <w:rsid w:val="000C050E"/>
    <w:rsid w:val="000C063C"/>
    <w:rsid w:val="000C073E"/>
    <w:rsid w:val="000C092E"/>
    <w:rsid w:val="000C0BE5"/>
    <w:rsid w:val="000C0CF0"/>
    <w:rsid w:val="000C0D54"/>
    <w:rsid w:val="000C101E"/>
    <w:rsid w:val="000C1408"/>
    <w:rsid w:val="000C157D"/>
    <w:rsid w:val="000C16BE"/>
    <w:rsid w:val="000C18AA"/>
    <w:rsid w:val="000C1A43"/>
    <w:rsid w:val="000C1B66"/>
    <w:rsid w:val="000C1BCA"/>
    <w:rsid w:val="000C2078"/>
    <w:rsid w:val="000C2127"/>
    <w:rsid w:val="000C213A"/>
    <w:rsid w:val="000C2207"/>
    <w:rsid w:val="000C2236"/>
    <w:rsid w:val="000C22BD"/>
    <w:rsid w:val="000C23C5"/>
    <w:rsid w:val="000C246C"/>
    <w:rsid w:val="000C279C"/>
    <w:rsid w:val="000C29BB"/>
    <w:rsid w:val="000C2B60"/>
    <w:rsid w:val="000C2E5B"/>
    <w:rsid w:val="000C2F5C"/>
    <w:rsid w:val="000C3289"/>
    <w:rsid w:val="000C3379"/>
    <w:rsid w:val="000C33A0"/>
    <w:rsid w:val="000C34C8"/>
    <w:rsid w:val="000C3731"/>
    <w:rsid w:val="000C38DF"/>
    <w:rsid w:val="000C3948"/>
    <w:rsid w:val="000C397F"/>
    <w:rsid w:val="000C3D7D"/>
    <w:rsid w:val="000C3E3B"/>
    <w:rsid w:val="000C3EA0"/>
    <w:rsid w:val="000C3EBC"/>
    <w:rsid w:val="000C3ED8"/>
    <w:rsid w:val="000C406E"/>
    <w:rsid w:val="000C428A"/>
    <w:rsid w:val="000C430B"/>
    <w:rsid w:val="000C4509"/>
    <w:rsid w:val="000C4590"/>
    <w:rsid w:val="000C45A2"/>
    <w:rsid w:val="000C45A3"/>
    <w:rsid w:val="000C4674"/>
    <w:rsid w:val="000C4709"/>
    <w:rsid w:val="000C4744"/>
    <w:rsid w:val="000C4749"/>
    <w:rsid w:val="000C4996"/>
    <w:rsid w:val="000C49A6"/>
    <w:rsid w:val="000C49D0"/>
    <w:rsid w:val="000C4CAE"/>
    <w:rsid w:val="000C4FDE"/>
    <w:rsid w:val="000C50C8"/>
    <w:rsid w:val="000C50ED"/>
    <w:rsid w:val="000C51A0"/>
    <w:rsid w:val="000C53A9"/>
    <w:rsid w:val="000C53DA"/>
    <w:rsid w:val="000C548A"/>
    <w:rsid w:val="000C55D6"/>
    <w:rsid w:val="000C5607"/>
    <w:rsid w:val="000C5639"/>
    <w:rsid w:val="000C57BF"/>
    <w:rsid w:val="000C5AAE"/>
    <w:rsid w:val="000C5ABC"/>
    <w:rsid w:val="000C5AF3"/>
    <w:rsid w:val="000C5B1E"/>
    <w:rsid w:val="000C5E38"/>
    <w:rsid w:val="000C5FBA"/>
    <w:rsid w:val="000C60CD"/>
    <w:rsid w:val="000C6250"/>
    <w:rsid w:val="000C656D"/>
    <w:rsid w:val="000C6612"/>
    <w:rsid w:val="000C66A1"/>
    <w:rsid w:val="000C6885"/>
    <w:rsid w:val="000C69FA"/>
    <w:rsid w:val="000C6A20"/>
    <w:rsid w:val="000C6A59"/>
    <w:rsid w:val="000C6ADE"/>
    <w:rsid w:val="000C6B4C"/>
    <w:rsid w:val="000C6D3F"/>
    <w:rsid w:val="000C6D8E"/>
    <w:rsid w:val="000C6ED5"/>
    <w:rsid w:val="000C7226"/>
    <w:rsid w:val="000C735F"/>
    <w:rsid w:val="000C74C2"/>
    <w:rsid w:val="000C7AB7"/>
    <w:rsid w:val="000C7ABA"/>
    <w:rsid w:val="000C7B8F"/>
    <w:rsid w:val="000C7BE5"/>
    <w:rsid w:val="000C7CB4"/>
    <w:rsid w:val="000C7DA3"/>
    <w:rsid w:val="000C7E50"/>
    <w:rsid w:val="000C7EA4"/>
    <w:rsid w:val="000C7F36"/>
    <w:rsid w:val="000C7FB1"/>
    <w:rsid w:val="000C7FEF"/>
    <w:rsid w:val="000D01E0"/>
    <w:rsid w:val="000D024D"/>
    <w:rsid w:val="000D029D"/>
    <w:rsid w:val="000D0502"/>
    <w:rsid w:val="000D059B"/>
    <w:rsid w:val="000D07CB"/>
    <w:rsid w:val="000D0969"/>
    <w:rsid w:val="000D0BED"/>
    <w:rsid w:val="000D0EB2"/>
    <w:rsid w:val="000D1086"/>
    <w:rsid w:val="000D109F"/>
    <w:rsid w:val="000D13D8"/>
    <w:rsid w:val="000D1410"/>
    <w:rsid w:val="000D14B9"/>
    <w:rsid w:val="000D14DE"/>
    <w:rsid w:val="000D1647"/>
    <w:rsid w:val="000D1882"/>
    <w:rsid w:val="000D1A00"/>
    <w:rsid w:val="000D1A9E"/>
    <w:rsid w:val="000D1B58"/>
    <w:rsid w:val="000D1D54"/>
    <w:rsid w:val="000D1E2F"/>
    <w:rsid w:val="000D20B3"/>
    <w:rsid w:val="000D2532"/>
    <w:rsid w:val="000D267D"/>
    <w:rsid w:val="000D2687"/>
    <w:rsid w:val="000D27BE"/>
    <w:rsid w:val="000D28F2"/>
    <w:rsid w:val="000D2947"/>
    <w:rsid w:val="000D2EAA"/>
    <w:rsid w:val="000D2EC8"/>
    <w:rsid w:val="000D33AF"/>
    <w:rsid w:val="000D37FB"/>
    <w:rsid w:val="000D38FD"/>
    <w:rsid w:val="000D3A2B"/>
    <w:rsid w:val="000D3A5F"/>
    <w:rsid w:val="000D3AB9"/>
    <w:rsid w:val="000D3BA1"/>
    <w:rsid w:val="000D3CB9"/>
    <w:rsid w:val="000D3EAA"/>
    <w:rsid w:val="000D3F29"/>
    <w:rsid w:val="000D4118"/>
    <w:rsid w:val="000D4172"/>
    <w:rsid w:val="000D44DA"/>
    <w:rsid w:val="000D46A8"/>
    <w:rsid w:val="000D481C"/>
    <w:rsid w:val="000D4834"/>
    <w:rsid w:val="000D49FD"/>
    <w:rsid w:val="000D4A6A"/>
    <w:rsid w:val="000D4B08"/>
    <w:rsid w:val="000D4CE1"/>
    <w:rsid w:val="000D4D1B"/>
    <w:rsid w:val="000D4E1C"/>
    <w:rsid w:val="000D4F89"/>
    <w:rsid w:val="000D4FA6"/>
    <w:rsid w:val="000D5163"/>
    <w:rsid w:val="000D530D"/>
    <w:rsid w:val="000D54C7"/>
    <w:rsid w:val="000D56CF"/>
    <w:rsid w:val="000D5B2B"/>
    <w:rsid w:val="000D5C87"/>
    <w:rsid w:val="000D5E78"/>
    <w:rsid w:val="000D63B9"/>
    <w:rsid w:val="000D66CC"/>
    <w:rsid w:val="000D6808"/>
    <w:rsid w:val="000D6890"/>
    <w:rsid w:val="000D6AB5"/>
    <w:rsid w:val="000D6BBF"/>
    <w:rsid w:val="000D6D93"/>
    <w:rsid w:val="000D6DF0"/>
    <w:rsid w:val="000D6F6B"/>
    <w:rsid w:val="000D7063"/>
    <w:rsid w:val="000D70D3"/>
    <w:rsid w:val="000D739C"/>
    <w:rsid w:val="000D73FB"/>
    <w:rsid w:val="000D7431"/>
    <w:rsid w:val="000D7645"/>
    <w:rsid w:val="000D768B"/>
    <w:rsid w:val="000D78C3"/>
    <w:rsid w:val="000D7B96"/>
    <w:rsid w:val="000D7BD6"/>
    <w:rsid w:val="000D7C3E"/>
    <w:rsid w:val="000D7D81"/>
    <w:rsid w:val="000D7DF7"/>
    <w:rsid w:val="000D7E35"/>
    <w:rsid w:val="000D7ED0"/>
    <w:rsid w:val="000E0012"/>
    <w:rsid w:val="000E031D"/>
    <w:rsid w:val="000E0440"/>
    <w:rsid w:val="000E0556"/>
    <w:rsid w:val="000E07C7"/>
    <w:rsid w:val="000E0821"/>
    <w:rsid w:val="000E0852"/>
    <w:rsid w:val="000E08DF"/>
    <w:rsid w:val="000E09DF"/>
    <w:rsid w:val="000E09E8"/>
    <w:rsid w:val="000E0A5C"/>
    <w:rsid w:val="000E0A73"/>
    <w:rsid w:val="000E0B42"/>
    <w:rsid w:val="000E0BAA"/>
    <w:rsid w:val="000E0CE2"/>
    <w:rsid w:val="000E0F2F"/>
    <w:rsid w:val="000E10E5"/>
    <w:rsid w:val="000E112E"/>
    <w:rsid w:val="000E114E"/>
    <w:rsid w:val="000E11EB"/>
    <w:rsid w:val="000E12A6"/>
    <w:rsid w:val="000E1357"/>
    <w:rsid w:val="000E14A2"/>
    <w:rsid w:val="000E1680"/>
    <w:rsid w:val="000E16B2"/>
    <w:rsid w:val="000E182E"/>
    <w:rsid w:val="000E1A28"/>
    <w:rsid w:val="000E1A4C"/>
    <w:rsid w:val="000E1A94"/>
    <w:rsid w:val="000E1BCA"/>
    <w:rsid w:val="000E1D1F"/>
    <w:rsid w:val="000E1D9F"/>
    <w:rsid w:val="000E1F4D"/>
    <w:rsid w:val="000E2073"/>
    <w:rsid w:val="000E20C2"/>
    <w:rsid w:val="000E212F"/>
    <w:rsid w:val="000E220F"/>
    <w:rsid w:val="000E2336"/>
    <w:rsid w:val="000E25D6"/>
    <w:rsid w:val="000E2687"/>
    <w:rsid w:val="000E26FF"/>
    <w:rsid w:val="000E280D"/>
    <w:rsid w:val="000E287A"/>
    <w:rsid w:val="000E28E1"/>
    <w:rsid w:val="000E2BCD"/>
    <w:rsid w:val="000E2C19"/>
    <w:rsid w:val="000E2CB2"/>
    <w:rsid w:val="000E2DFD"/>
    <w:rsid w:val="000E2E50"/>
    <w:rsid w:val="000E2E8A"/>
    <w:rsid w:val="000E2FE2"/>
    <w:rsid w:val="000E2FFD"/>
    <w:rsid w:val="000E310D"/>
    <w:rsid w:val="000E3209"/>
    <w:rsid w:val="000E324E"/>
    <w:rsid w:val="000E32C8"/>
    <w:rsid w:val="000E3427"/>
    <w:rsid w:val="000E34D6"/>
    <w:rsid w:val="000E3560"/>
    <w:rsid w:val="000E35D0"/>
    <w:rsid w:val="000E36C3"/>
    <w:rsid w:val="000E379F"/>
    <w:rsid w:val="000E38F2"/>
    <w:rsid w:val="000E3992"/>
    <w:rsid w:val="000E3B71"/>
    <w:rsid w:val="000E3C57"/>
    <w:rsid w:val="000E3CA0"/>
    <w:rsid w:val="000E3CC0"/>
    <w:rsid w:val="000E3EF1"/>
    <w:rsid w:val="000E4497"/>
    <w:rsid w:val="000E468E"/>
    <w:rsid w:val="000E46EB"/>
    <w:rsid w:val="000E4800"/>
    <w:rsid w:val="000E4A80"/>
    <w:rsid w:val="000E4B22"/>
    <w:rsid w:val="000E4D90"/>
    <w:rsid w:val="000E500C"/>
    <w:rsid w:val="000E50D2"/>
    <w:rsid w:val="000E5243"/>
    <w:rsid w:val="000E55AB"/>
    <w:rsid w:val="000E56D0"/>
    <w:rsid w:val="000E578C"/>
    <w:rsid w:val="000E5839"/>
    <w:rsid w:val="000E5A73"/>
    <w:rsid w:val="000E5BFE"/>
    <w:rsid w:val="000E5C36"/>
    <w:rsid w:val="000E5C5D"/>
    <w:rsid w:val="000E5F1A"/>
    <w:rsid w:val="000E6109"/>
    <w:rsid w:val="000E641E"/>
    <w:rsid w:val="000E6680"/>
    <w:rsid w:val="000E66CF"/>
    <w:rsid w:val="000E671C"/>
    <w:rsid w:val="000E6756"/>
    <w:rsid w:val="000E678F"/>
    <w:rsid w:val="000E67F2"/>
    <w:rsid w:val="000E693E"/>
    <w:rsid w:val="000E69F4"/>
    <w:rsid w:val="000E6A15"/>
    <w:rsid w:val="000E6A4C"/>
    <w:rsid w:val="000E6B11"/>
    <w:rsid w:val="000E6DA8"/>
    <w:rsid w:val="000E6F09"/>
    <w:rsid w:val="000E710D"/>
    <w:rsid w:val="000E721F"/>
    <w:rsid w:val="000E7509"/>
    <w:rsid w:val="000E78EB"/>
    <w:rsid w:val="000E7953"/>
    <w:rsid w:val="000E7B55"/>
    <w:rsid w:val="000E7BAA"/>
    <w:rsid w:val="000E7DCB"/>
    <w:rsid w:val="000E7DDA"/>
    <w:rsid w:val="000E7F0E"/>
    <w:rsid w:val="000E7FB4"/>
    <w:rsid w:val="000E7FF6"/>
    <w:rsid w:val="000E7FFE"/>
    <w:rsid w:val="000F00B0"/>
    <w:rsid w:val="000F023A"/>
    <w:rsid w:val="000F048C"/>
    <w:rsid w:val="000F055C"/>
    <w:rsid w:val="000F07C2"/>
    <w:rsid w:val="000F07E2"/>
    <w:rsid w:val="000F08FD"/>
    <w:rsid w:val="000F0C26"/>
    <w:rsid w:val="000F0DCE"/>
    <w:rsid w:val="000F1013"/>
    <w:rsid w:val="000F11A5"/>
    <w:rsid w:val="000F1296"/>
    <w:rsid w:val="000F12EE"/>
    <w:rsid w:val="000F1492"/>
    <w:rsid w:val="000F14CC"/>
    <w:rsid w:val="000F153E"/>
    <w:rsid w:val="000F17DD"/>
    <w:rsid w:val="000F19B7"/>
    <w:rsid w:val="000F1A1F"/>
    <w:rsid w:val="000F1B56"/>
    <w:rsid w:val="000F1BDC"/>
    <w:rsid w:val="000F1C6F"/>
    <w:rsid w:val="000F1D06"/>
    <w:rsid w:val="000F1D2D"/>
    <w:rsid w:val="000F1DBD"/>
    <w:rsid w:val="000F203D"/>
    <w:rsid w:val="000F20D0"/>
    <w:rsid w:val="000F2233"/>
    <w:rsid w:val="000F23C5"/>
    <w:rsid w:val="000F2459"/>
    <w:rsid w:val="000F2566"/>
    <w:rsid w:val="000F26F4"/>
    <w:rsid w:val="000F2CAC"/>
    <w:rsid w:val="000F2DF4"/>
    <w:rsid w:val="000F2E23"/>
    <w:rsid w:val="000F2F85"/>
    <w:rsid w:val="000F3005"/>
    <w:rsid w:val="000F307A"/>
    <w:rsid w:val="000F30DE"/>
    <w:rsid w:val="000F30E2"/>
    <w:rsid w:val="000F322D"/>
    <w:rsid w:val="000F325B"/>
    <w:rsid w:val="000F3384"/>
    <w:rsid w:val="000F37A2"/>
    <w:rsid w:val="000F387B"/>
    <w:rsid w:val="000F397A"/>
    <w:rsid w:val="000F397F"/>
    <w:rsid w:val="000F3B89"/>
    <w:rsid w:val="000F3B99"/>
    <w:rsid w:val="000F3B9C"/>
    <w:rsid w:val="000F3BA8"/>
    <w:rsid w:val="000F3CEB"/>
    <w:rsid w:val="000F3D78"/>
    <w:rsid w:val="000F3F59"/>
    <w:rsid w:val="000F413C"/>
    <w:rsid w:val="000F42DB"/>
    <w:rsid w:val="000F4395"/>
    <w:rsid w:val="000F43FA"/>
    <w:rsid w:val="000F4683"/>
    <w:rsid w:val="000F4698"/>
    <w:rsid w:val="000F46A4"/>
    <w:rsid w:val="000F48EB"/>
    <w:rsid w:val="000F4DDE"/>
    <w:rsid w:val="000F4FA0"/>
    <w:rsid w:val="000F5064"/>
    <w:rsid w:val="000F5299"/>
    <w:rsid w:val="000F52CD"/>
    <w:rsid w:val="000F53D9"/>
    <w:rsid w:val="000F546A"/>
    <w:rsid w:val="000F556A"/>
    <w:rsid w:val="000F5AFE"/>
    <w:rsid w:val="000F5C2C"/>
    <w:rsid w:val="000F5F2E"/>
    <w:rsid w:val="000F612D"/>
    <w:rsid w:val="000F6259"/>
    <w:rsid w:val="000F6330"/>
    <w:rsid w:val="000F642F"/>
    <w:rsid w:val="000F65A6"/>
    <w:rsid w:val="000F6644"/>
    <w:rsid w:val="000F66B0"/>
    <w:rsid w:val="000F66DA"/>
    <w:rsid w:val="000F68EC"/>
    <w:rsid w:val="000F69CB"/>
    <w:rsid w:val="000F6B85"/>
    <w:rsid w:val="000F6BB8"/>
    <w:rsid w:val="000F7040"/>
    <w:rsid w:val="000F721C"/>
    <w:rsid w:val="000F72FA"/>
    <w:rsid w:val="000F738F"/>
    <w:rsid w:val="000F76CD"/>
    <w:rsid w:val="000F76F0"/>
    <w:rsid w:val="000F7771"/>
    <w:rsid w:val="000F77A9"/>
    <w:rsid w:val="000F7846"/>
    <w:rsid w:val="000F78A3"/>
    <w:rsid w:val="000F7940"/>
    <w:rsid w:val="000F7A59"/>
    <w:rsid w:val="000F7DFC"/>
    <w:rsid w:val="000F7EAC"/>
    <w:rsid w:val="001004A9"/>
    <w:rsid w:val="0010050B"/>
    <w:rsid w:val="00100744"/>
    <w:rsid w:val="001007BA"/>
    <w:rsid w:val="001007C5"/>
    <w:rsid w:val="001008D0"/>
    <w:rsid w:val="00100A8C"/>
    <w:rsid w:val="00100BAF"/>
    <w:rsid w:val="00100BC6"/>
    <w:rsid w:val="00100C43"/>
    <w:rsid w:val="0010120A"/>
    <w:rsid w:val="00101306"/>
    <w:rsid w:val="00101580"/>
    <w:rsid w:val="0010176B"/>
    <w:rsid w:val="00101845"/>
    <w:rsid w:val="0010196E"/>
    <w:rsid w:val="001019D8"/>
    <w:rsid w:val="00101B02"/>
    <w:rsid w:val="00101BCF"/>
    <w:rsid w:val="00101CAD"/>
    <w:rsid w:val="00101DFA"/>
    <w:rsid w:val="00101E77"/>
    <w:rsid w:val="0010205C"/>
    <w:rsid w:val="00102067"/>
    <w:rsid w:val="0010212E"/>
    <w:rsid w:val="00102133"/>
    <w:rsid w:val="001022B6"/>
    <w:rsid w:val="0010238A"/>
    <w:rsid w:val="001024CD"/>
    <w:rsid w:val="001025CC"/>
    <w:rsid w:val="001025E3"/>
    <w:rsid w:val="00102646"/>
    <w:rsid w:val="00102685"/>
    <w:rsid w:val="001026ED"/>
    <w:rsid w:val="001027C4"/>
    <w:rsid w:val="00102801"/>
    <w:rsid w:val="00102869"/>
    <w:rsid w:val="00102908"/>
    <w:rsid w:val="001029FB"/>
    <w:rsid w:val="00102AD4"/>
    <w:rsid w:val="00102EE0"/>
    <w:rsid w:val="00102F32"/>
    <w:rsid w:val="00102F8E"/>
    <w:rsid w:val="00102FA5"/>
    <w:rsid w:val="00103103"/>
    <w:rsid w:val="00103843"/>
    <w:rsid w:val="00103849"/>
    <w:rsid w:val="00103A4B"/>
    <w:rsid w:val="00103A9A"/>
    <w:rsid w:val="00103AB8"/>
    <w:rsid w:val="00103B13"/>
    <w:rsid w:val="00103D30"/>
    <w:rsid w:val="00103D91"/>
    <w:rsid w:val="00103DA5"/>
    <w:rsid w:val="00103DE6"/>
    <w:rsid w:val="00104088"/>
    <w:rsid w:val="00104328"/>
    <w:rsid w:val="0010434E"/>
    <w:rsid w:val="00104375"/>
    <w:rsid w:val="0010446F"/>
    <w:rsid w:val="001046AF"/>
    <w:rsid w:val="0010471A"/>
    <w:rsid w:val="00104848"/>
    <w:rsid w:val="00104CA3"/>
    <w:rsid w:val="00105213"/>
    <w:rsid w:val="00105311"/>
    <w:rsid w:val="0010538D"/>
    <w:rsid w:val="001054D4"/>
    <w:rsid w:val="0010558E"/>
    <w:rsid w:val="001055CD"/>
    <w:rsid w:val="0010572E"/>
    <w:rsid w:val="001059F0"/>
    <w:rsid w:val="00105A4D"/>
    <w:rsid w:val="00105C7B"/>
    <w:rsid w:val="00105DB0"/>
    <w:rsid w:val="00105EC2"/>
    <w:rsid w:val="00105F62"/>
    <w:rsid w:val="00106083"/>
    <w:rsid w:val="001062DF"/>
    <w:rsid w:val="00106385"/>
    <w:rsid w:val="00106629"/>
    <w:rsid w:val="0010673F"/>
    <w:rsid w:val="00106789"/>
    <w:rsid w:val="001067E0"/>
    <w:rsid w:val="00106998"/>
    <w:rsid w:val="00106AA0"/>
    <w:rsid w:val="00106E47"/>
    <w:rsid w:val="00106FD8"/>
    <w:rsid w:val="00107084"/>
    <w:rsid w:val="001070BC"/>
    <w:rsid w:val="0010718C"/>
    <w:rsid w:val="0010720E"/>
    <w:rsid w:val="001072C1"/>
    <w:rsid w:val="001072E7"/>
    <w:rsid w:val="00107344"/>
    <w:rsid w:val="001074D8"/>
    <w:rsid w:val="00107687"/>
    <w:rsid w:val="00107703"/>
    <w:rsid w:val="00107915"/>
    <w:rsid w:val="00107A20"/>
    <w:rsid w:val="00107A8B"/>
    <w:rsid w:val="00107AAC"/>
    <w:rsid w:val="00107DAC"/>
    <w:rsid w:val="00107DEA"/>
    <w:rsid w:val="00107F54"/>
    <w:rsid w:val="00110065"/>
    <w:rsid w:val="0011024C"/>
    <w:rsid w:val="0011085D"/>
    <w:rsid w:val="00110A15"/>
    <w:rsid w:val="00110BE6"/>
    <w:rsid w:val="00110C2D"/>
    <w:rsid w:val="00110C9F"/>
    <w:rsid w:val="00110D19"/>
    <w:rsid w:val="00110EC7"/>
    <w:rsid w:val="00111340"/>
    <w:rsid w:val="00111706"/>
    <w:rsid w:val="00111A20"/>
    <w:rsid w:val="00111AB1"/>
    <w:rsid w:val="00111B03"/>
    <w:rsid w:val="00111C24"/>
    <w:rsid w:val="00111DAC"/>
    <w:rsid w:val="001121E4"/>
    <w:rsid w:val="00112350"/>
    <w:rsid w:val="001123F3"/>
    <w:rsid w:val="001127C9"/>
    <w:rsid w:val="00112B5F"/>
    <w:rsid w:val="00112B78"/>
    <w:rsid w:val="00112C11"/>
    <w:rsid w:val="00112D20"/>
    <w:rsid w:val="001130AC"/>
    <w:rsid w:val="00113215"/>
    <w:rsid w:val="0011332A"/>
    <w:rsid w:val="001133DF"/>
    <w:rsid w:val="00113769"/>
    <w:rsid w:val="001137F4"/>
    <w:rsid w:val="001138BF"/>
    <w:rsid w:val="00113BDF"/>
    <w:rsid w:val="00113CA5"/>
    <w:rsid w:val="00113DC7"/>
    <w:rsid w:val="00113EF1"/>
    <w:rsid w:val="00113F75"/>
    <w:rsid w:val="00114094"/>
    <w:rsid w:val="001141DA"/>
    <w:rsid w:val="001143A5"/>
    <w:rsid w:val="001143E1"/>
    <w:rsid w:val="0011475C"/>
    <w:rsid w:val="00114866"/>
    <w:rsid w:val="00114A0D"/>
    <w:rsid w:val="00114A86"/>
    <w:rsid w:val="00114AAA"/>
    <w:rsid w:val="00114BB1"/>
    <w:rsid w:val="00114D98"/>
    <w:rsid w:val="00114F80"/>
    <w:rsid w:val="00115009"/>
    <w:rsid w:val="00115164"/>
    <w:rsid w:val="0011540E"/>
    <w:rsid w:val="00115563"/>
    <w:rsid w:val="001155ED"/>
    <w:rsid w:val="00115837"/>
    <w:rsid w:val="00115CA7"/>
    <w:rsid w:val="00116055"/>
    <w:rsid w:val="001160A7"/>
    <w:rsid w:val="00116238"/>
    <w:rsid w:val="001162D9"/>
    <w:rsid w:val="0011633F"/>
    <w:rsid w:val="0011642C"/>
    <w:rsid w:val="001166AC"/>
    <w:rsid w:val="00116713"/>
    <w:rsid w:val="0011676C"/>
    <w:rsid w:val="00116792"/>
    <w:rsid w:val="001167AD"/>
    <w:rsid w:val="0011699C"/>
    <w:rsid w:val="00116BD7"/>
    <w:rsid w:val="00116BE9"/>
    <w:rsid w:val="00116C3F"/>
    <w:rsid w:val="00116D47"/>
    <w:rsid w:val="00116E2B"/>
    <w:rsid w:val="00116EEB"/>
    <w:rsid w:val="00117003"/>
    <w:rsid w:val="001171A0"/>
    <w:rsid w:val="001172D5"/>
    <w:rsid w:val="0011738B"/>
    <w:rsid w:val="0011744B"/>
    <w:rsid w:val="001176C4"/>
    <w:rsid w:val="00117734"/>
    <w:rsid w:val="00117A64"/>
    <w:rsid w:val="00117B85"/>
    <w:rsid w:val="00117BE6"/>
    <w:rsid w:val="00117BEA"/>
    <w:rsid w:val="0012005C"/>
    <w:rsid w:val="0012025F"/>
    <w:rsid w:val="0012058F"/>
    <w:rsid w:val="00120820"/>
    <w:rsid w:val="0012082D"/>
    <w:rsid w:val="00120937"/>
    <w:rsid w:val="00120B61"/>
    <w:rsid w:val="00120BCD"/>
    <w:rsid w:val="00120E93"/>
    <w:rsid w:val="00121091"/>
    <w:rsid w:val="001211BE"/>
    <w:rsid w:val="00121463"/>
    <w:rsid w:val="001216CA"/>
    <w:rsid w:val="0012182D"/>
    <w:rsid w:val="00121A98"/>
    <w:rsid w:val="00121C38"/>
    <w:rsid w:val="00121E38"/>
    <w:rsid w:val="00121F05"/>
    <w:rsid w:val="00122002"/>
    <w:rsid w:val="00122063"/>
    <w:rsid w:val="0012220D"/>
    <w:rsid w:val="001224F8"/>
    <w:rsid w:val="001225B7"/>
    <w:rsid w:val="0012260D"/>
    <w:rsid w:val="00122746"/>
    <w:rsid w:val="001228DC"/>
    <w:rsid w:val="00122978"/>
    <w:rsid w:val="00122A1A"/>
    <w:rsid w:val="00122B30"/>
    <w:rsid w:val="00122B66"/>
    <w:rsid w:val="00122CD8"/>
    <w:rsid w:val="00122E13"/>
    <w:rsid w:val="0012303C"/>
    <w:rsid w:val="00123062"/>
    <w:rsid w:val="00123215"/>
    <w:rsid w:val="001232E1"/>
    <w:rsid w:val="0012330F"/>
    <w:rsid w:val="00123367"/>
    <w:rsid w:val="00123702"/>
    <w:rsid w:val="00123984"/>
    <w:rsid w:val="00123A6F"/>
    <w:rsid w:val="00123AC6"/>
    <w:rsid w:val="00123B73"/>
    <w:rsid w:val="00123C58"/>
    <w:rsid w:val="001242A6"/>
    <w:rsid w:val="001243BE"/>
    <w:rsid w:val="0012469F"/>
    <w:rsid w:val="001246A0"/>
    <w:rsid w:val="00124814"/>
    <w:rsid w:val="001249CF"/>
    <w:rsid w:val="00124AC0"/>
    <w:rsid w:val="00124B0E"/>
    <w:rsid w:val="00124E09"/>
    <w:rsid w:val="00124F42"/>
    <w:rsid w:val="00124F7D"/>
    <w:rsid w:val="00125035"/>
    <w:rsid w:val="00125165"/>
    <w:rsid w:val="00125353"/>
    <w:rsid w:val="00125585"/>
    <w:rsid w:val="00125877"/>
    <w:rsid w:val="0012592E"/>
    <w:rsid w:val="00125A78"/>
    <w:rsid w:val="00125B74"/>
    <w:rsid w:val="00125E1E"/>
    <w:rsid w:val="00125F6C"/>
    <w:rsid w:val="0012638E"/>
    <w:rsid w:val="001263E5"/>
    <w:rsid w:val="001264FD"/>
    <w:rsid w:val="00126667"/>
    <w:rsid w:val="00126862"/>
    <w:rsid w:val="001269AA"/>
    <w:rsid w:val="00126A24"/>
    <w:rsid w:val="00126A5F"/>
    <w:rsid w:val="00126A99"/>
    <w:rsid w:val="00126CC4"/>
    <w:rsid w:val="00126E02"/>
    <w:rsid w:val="00126F04"/>
    <w:rsid w:val="00126F5D"/>
    <w:rsid w:val="00126FB5"/>
    <w:rsid w:val="001270AB"/>
    <w:rsid w:val="0012733E"/>
    <w:rsid w:val="00127660"/>
    <w:rsid w:val="0012771D"/>
    <w:rsid w:val="0012774D"/>
    <w:rsid w:val="00127825"/>
    <w:rsid w:val="00127A59"/>
    <w:rsid w:val="00127D74"/>
    <w:rsid w:val="00127DD2"/>
    <w:rsid w:val="00127E6E"/>
    <w:rsid w:val="0013007B"/>
    <w:rsid w:val="00130241"/>
    <w:rsid w:val="00130389"/>
    <w:rsid w:val="00130408"/>
    <w:rsid w:val="00130485"/>
    <w:rsid w:val="00130820"/>
    <w:rsid w:val="00130ADA"/>
    <w:rsid w:val="00130B49"/>
    <w:rsid w:val="00130E86"/>
    <w:rsid w:val="00130ECB"/>
    <w:rsid w:val="00131104"/>
    <w:rsid w:val="001315D1"/>
    <w:rsid w:val="001317DB"/>
    <w:rsid w:val="00131865"/>
    <w:rsid w:val="001318D8"/>
    <w:rsid w:val="0013196C"/>
    <w:rsid w:val="00131B3A"/>
    <w:rsid w:val="00131BE7"/>
    <w:rsid w:val="00131DB3"/>
    <w:rsid w:val="00131EE0"/>
    <w:rsid w:val="00132244"/>
    <w:rsid w:val="00132355"/>
    <w:rsid w:val="001325BE"/>
    <w:rsid w:val="00132B11"/>
    <w:rsid w:val="00132D73"/>
    <w:rsid w:val="00132DA5"/>
    <w:rsid w:val="00132E99"/>
    <w:rsid w:val="00132F3B"/>
    <w:rsid w:val="00132FB3"/>
    <w:rsid w:val="001330DF"/>
    <w:rsid w:val="00133214"/>
    <w:rsid w:val="001332A0"/>
    <w:rsid w:val="001333DA"/>
    <w:rsid w:val="00133530"/>
    <w:rsid w:val="001337AA"/>
    <w:rsid w:val="00133868"/>
    <w:rsid w:val="00133987"/>
    <w:rsid w:val="00133A05"/>
    <w:rsid w:val="00133BE9"/>
    <w:rsid w:val="00133D1E"/>
    <w:rsid w:val="00133E26"/>
    <w:rsid w:val="00133EDD"/>
    <w:rsid w:val="001340AD"/>
    <w:rsid w:val="001340CF"/>
    <w:rsid w:val="001340EE"/>
    <w:rsid w:val="001340F9"/>
    <w:rsid w:val="00134566"/>
    <w:rsid w:val="00134631"/>
    <w:rsid w:val="0013472C"/>
    <w:rsid w:val="001347A1"/>
    <w:rsid w:val="00134BFE"/>
    <w:rsid w:val="00134D3B"/>
    <w:rsid w:val="00134D95"/>
    <w:rsid w:val="00134E7F"/>
    <w:rsid w:val="001351D2"/>
    <w:rsid w:val="00135233"/>
    <w:rsid w:val="00135256"/>
    <w:rsid w:val="001352B9"/>
    <w:rsid w:val="001352C7"/>
    <w:rsid w:val="0013534E"/>
    <w:rsid w:val="00135430"/>
    <w:rsid w:val="00135435"/>
    <w:rsid w:val="00135442"/>
    <w:rsid w:val="00135587"/>
    <w:rsid w:val="001358B1"/>
    <w:rsid w:val="0013594F"/>
    <w:rsid w:val="00135A11"/>
    <w:rsid w:val="00135D1D"/>
    <w:rsid w:val="00135E23"/>
    <w:rsid w:val="0013603C"/>
    <w:rsid w:val="0013625F"/>
    <w:rsid w:val="00136264"/>
    <w:rsid w:val="001363B7"/>
    <w:rsid w:val="001364BC"/>
    <w:rsid w:val="001364BD"/>
    <w:rsid w:val="001365AE"/>
    <w:rsid w:val="00136667"/>
    <w:rsid w:val="0013671A"/>
    <w:rsid w:val="001368FE"/>
    <w:rsid w:val="001369C4"/>
    <w:rsid w:val="00136A1F"/>
    <w:rsid w:val="00136A9F"/>
    <w:rsid w:val="00136AD0"/>
    <w:rsid w:val="00136B00"/>
    <w:rsid w:val="00136B5A"/>
    <w:rsid w:val="00136D3F"/>
    <w:rsid w:val="00136FCF"/>
    <w:rsid w:val="001370ED"/>
    <w:rsid w:val="00137A27"/>
    <w:rsid w:val="00137B81"/>
    <w:rsid w:val="00137C59"/>
    <w:rsid w:val="00137D1E"/>
    <w:rsid w:val="00137D1F"/>
    <w:rsid w:val="00137D49"/>
    <w:rsid w:val="00137E02"/>
    <w:rsid w:val="0014004C"/>
    <w:rsid w:val="0014019B"/>
    <w:rsid w:val="001402A4"/>
    <w:rsid w:val="001404E2"/>
    <w:rsid w:val="0014071F"/>
    <w:rsid w:val="001409B5"/>
    <w:rsid w:val="001409D1"/>
    <w:rsid w:val="00140BD1"/>
    <w:rsid w:val="00140D17"/>
    <w:rsid w:val="00140D88"/>
    <w:rsid w:val="00140F77"/>
    <w:rsid w:val="0014118C"/>
    <w:rsid w:val="0014154A"/>
    <w:rsid w:val="001415CF"/>
    <w:rsid w:val="00141771"/>
    <w:rsid w:val="001417B1"/>
    <w:rsid w:val="00141A1F"/>
    <w:rsid w:val="00141B7E"/>
    <w:rsid w:val="00141C2D"/>
    <w:rsid w:val="00141C59"/>
    <w:rsid w:val="00141CAB"/>
    <w:rsid w:val="00141D24"/>
    <w:rsid w:val="001423A3"/>
    <w:rsid w:val="00142541"/>
    <w:rsid w:val="001428C1"/>
    <w:rsid w:val="00142C38"/>
    <w:rsid w:val="00142C70"/>
    <w:rsid w:val="00142C8B"/>
    <w:rsid w:val="00142C90"/>
    <w:rsid w:val="00142EC6"/>
    <w:rsid w:val="00142F30"/>
    <w:rsid w:val="00142F7F"/>
    <w:rsid w:val="00143017"/>
    <w:rsid w:val="0014319B"/>
    <w:rsid w:val="001431AE"/>
    <w:rsid w:val="001435BF"/>
    <w:rsid w:val="001436B1"/>
    <w:rsid w:val="001438BD"/>
    <w:rsid w:val="00143C7B"/>
    <w:rsid w:val="00143C91"/>
    <w:rsid w:val="00143D22"/>
    <w:rsid w:val="00143D99"/>
    <w:rsid w:val="00143E34"/>
    <w:rsid w:val="001441A7"/>
    <w:rsid w:val="001442DA"/>
    <w:rsid w:val="00144671"/>
    <w:rsid w:val="001446A1"/>
    <w:rsid w:val="001446C4"/>
    <w:rsid w:val="00144A7D"/>
    <w:rsid w:val="00144E02"/>
    <w:rsid w:val="00144FB5"/>
    <w:rsid w:val="00144FDE"/>
    <w:rsid w:val="001450BB"/>
    <w:rsid w:val="001450F7"/>
    <w:rsid w:val="00145154"/>
    <w:rsid w:val="00145204"/>
    <w:rsid w:val="0014524C"/>
    <w:rsid w:val="00145309"/>
    <w:rsid w:val="00145383"/>
    <w:rsid w:val="001456E7"/>
    <w:rsid w:val="001458C9"/>
    <w:rsid w:val="00145A65"/>
    <w:rsid w:val="00145AB7"/>
    <w:rsid w:val="00145BFC"/>
    <w:rsid w:val="00145C0D"/>
    <w:rsid w:val="00145DCD"/>
    <w:rsid w:val="00146239"/>
    <w:rsid w:val="00146300"/>
    <w:rsid w:val="00146501"/>
    <w:rsid w:val="00146544"/>
    <w:rsid w:val="001468DD"/>
    <w:rsid w:val="001469B0"/>
    <w:rsid w:val="00146ACD"/>
    <w:rsid w:val="00146B11"/>
    <w:rsid w:val="00146B30"/>
    <w:rsid w:val="00146BF6"/>
    <w:rsid w:val="00146C62"/>
    <w:rsid w:val="00146C8D"/>
    <w:rsid w:val="00146D2D"/>
    <w:rsid w:val="00146D67"/>
    <w:rsid w:val="00146E26"/>
    <w:rsid w:val="00146E49"/>
    <w:rsid w:val="0014702D"/>
    <w:rsid w:val="0014713B"/>
    <w:rsid w:val="0014714E"/>
    <w:rsid w:val="00147187"/>
    <w:rsid w:val="001471C0"/>
    <w:rsid w:val="001471E7"/>
    <w:rsid w:val="00147368"/>
    <w:rsid w:val="00147457"/>
    <w:rsid w:val="001474A6"/>
    <w:rsid w:val="0014760B"/>
    <w:rsid w:val="001476CB"/>
    <w:rsid w:val="00147729"/>
    <w:rsid w:val="0014791F"/>
    <w:rsid w:val="001479C4"/>
    <w:rsid w:val="00147A02"/>
    <w:rsid w:val="00147AD8"/>
    <w:rsid w:val="00147B67"/>
    <w:rsid w:val="00147D07"/>
    <w:rsid w:val="00147D32"/>
    <w:rsid w:val="00147E4B"/>
    <w:rsid w:val="00147E6F"/>
    <w:rsid w:val="00147EEC"/>
    <w:rsid w:val="00150094"/>
    <w:rsid w:val="001500A1"/>
    <w:rsid w:val="001500BF"/>
    <w:rsid w:val="0015026C"/>
    <w:rsid w:val="00150292"/>
    <w:rsid w:val="001503FA"/>
    <w:rsid w:val="001504A5"/>
    <w:rsid w:val="0015051B"/>
    <w:rsid w:val="0015053F"/>
    <w:rsid w:val="001505C0"/>
    <w:rsid w:val="00150609"/>
    <w:rsid w:val="0015060C"/>
    <w:rsid w:val="00150886"/>
    <w:rsid w:val="0015092E"/>
    <w:rsid w:val="00150930"/>
    <w:rsid w:val="00150A3A"/>
    <w:rsid w:val="00150B29"/>
    <w:rsid w:val="00150F63"/>
    <w:rsid w:val="001510F9"/>
    <w:rsid w:val="00151211"/>
    <w:rsid w:val="00151286"/>
    <w:rsid w:val="001513B3"/>
    <w:rsid w:val="00151452"/>
    <w:rsid w:val="00151568"/>
    <w:rsid w:val="001517D3"/>
    <w:rsid w:val="00151948"/>
    <w:rsid w:val="00151A99"/>
    <w:rsid w:val="00151EEE"/>
    <w:rsid w:val="00151FDD"/>
    <w:rsid w:val="001520F8"/>
    <w:rsid w:val="0015213F"/>
    <w:rsid w:val="001524CA"/>
    <w:rsid w:val="00152588"/>
    <w:rsid w:val="0015264C"/>
    <w:rsid w:val="0015275D"/>
    <w:rsid w:val="001527CB"/>
    <w:rsid w:val="001527F3"/>
    <w:rsid w:val="001528BD"/>
    <w:rsid w:val="00152B46"/>
    <w:rsid w:val="00152BED"/>
    <w:rsid w:val="00152D73"/>
    <w:rsid w:val="00152EC0"/>
    <w:rsid w:val="00152F9A"/>
    <w:rsid w:val="00152FAD"/>
    <w:rsid w:val="00152FC0"/>
    <w:rsid w:val="00153072"/>
    <w:rsid w:val="00153389"/>
    <w:rsid w:val="00153771"/>
    <w:rsid w:val="001537EF"/>
    <w:rsid w:val="00153944"/>
    <w:rsid w:val="00153B6B"/>
    <w:rsid w:val="00153E79"/>
    <w:rsid w:val="00153E7C"/>
    <w:rsid w:val="00153ECB"/>
    <w:rsid w:val="00153FD5"/>
    <w:rsid w:val="001541AA"/>
    <w:rsid w:val="001542F9"/>
    <w:rsid w:val="001543BB"/>
    <w:rsid w:val="001546AC"/>
    <w:rsid w:val="001546E7"/>
    <w:rsid w:val="001548F4"/>
    <w:rsid w:val="00154909"/>
    <w:rsid w:val="00154C02"/>
    <w:rsid w:val="00154CB1"/>
    <w:rsid w:val="00154E62"/>
    <w:rsid w:val="00154EF7"/>
    <w:rsid w:val="0015517D"/>
    <w:rsid w:val="00155279"/>
    <w:rsid w:val="001552A9"/>
    <w:rsid w:val="00155327"/>
    <w:rsid w:val="00155344"/>
    <w:rsid w:val="001553FA"/>
    <w:rsid w:val="001554D3"/>
    <w:rsid w:val="001556DA"/>
    <w:rsid w:val="001557A9"/>
    <w:rsid w:val="00155865"/>
    <w:rsid w:val="00155A62"/>
    <w:rsid w:val="00155E7B"/>
    <w:rsid w:val="0015604A"/>
    <w:rsid w:val="00156088"/>
    <w:rsid w:val="0015621F"/>
    <w:rsid w:val="00156288"/>
    <w:rsid w:val="0015640D"/>
    <w:rsid w:val="001567EF"/>
    <w:rsid w:val="00156969"/>
    <w:rsid w:val="00156BF0"/>
    <w:rsid w:val="00156DC1"/>
    <w:rsid w:val="00156DF4"/>
    <w:rsid w:val="00156EAD"/>
    <w:rsid w:val="00156F3E"/>
    <w:rsid w:val="0015712F"/>
    <w:rsid w:val="00157137"/>
    <w:rsid w:val="001572C8"/>
    <w:rsid w:val="0015733E"/>
    <w:rsid w:val="00157582"/>
    <w:rsid w:val="001575DB"/>
    <w:rsid w:val="0015791E"/>
    <w:rsid w:val="00157A34"/>
    <w:rsid w:val="00157A5C"/>
    <w:rsid w:val="00157AB9"/>
    <w:rsid w:val="00157B9C"/>
    <w:rsid w:val="00157C23"/>
    <w:rsid w:val="00157C78"/>
    <w:rsid w:val="00157D0B"/>
    <w:rsid w:val="00157D73"/>
    <w:rsid w:val="00157E74"/>
    <w:rsid w:val="00157EA4"/>
    <w:rsid w:val="0016018E"/>
    <w:rsid w:val="0016042A"/>
    <w:rsid w:val="001606D1"/>
    <w:rsid w:val="00160772"/>
    <w:rsid w:val="001607E8"/>
    <w:rsid w:val="00160854"/>
    <w:rsid w:val="00160882"/>
    <w:rsid w:val="00160966"/>
    <w:rsid w:val="001609A2"/>
    <w:rsid w:val="00160ED3"/>
    <w:rsid w:val="00160FF5"/>
    <w:rsid w:val="00161333"/>
    <w:rsid w:val="00161359"/>
    <w:rsid w:val="0016147B"/>
    <w:rsid w:val="0016151A"/>
    <w:rsid w:val="001616E7"/>
    <w:rsid w:val="00161A9F"/>
    <w:rsid w:val="00161BC2"/>
    <w:rsid w:val="00161DA4"/>
    <w:rsid w:val="00161DC4"/>
    <w:rsid w:val="00162022"/>
    <w:rsid w:val="001621D6"/>
    <w:rsid w:val="001624E3"/>
    <w:rsid w:val="0016269D"/>
    <w:rsid w:val="001626F7"/>
    <w:rsid w:val="00162897"/>
    <w:rsid w:val="001629FE"/>
    <w:rsid w:val="00162A93"/>
    <w:rsid w:val="00162AC5"/>
    <w:rsid w:val="00162B57"/>
    <w:rsid w:val="00162BA2"/>
    <w:rsid w:val="00162DEE"/>
    <w:rsid w:val="00162E6B"/>
    <w:rsid w:val="00163062"/>
    <w:rsid w:val="00163081"/>
    <w:rsid w:val="00163412"/>
    <w:rsid w:val="001634FF"/>
    <w:rsid w:val="001636D9"/>
    <w:rsid w:val="00163703"/>
    <w:rsid w:val="00163706"/>
    <w:rsid w:val="00163917"/>
    <w:rsid w:val="001639DF"/>
    <w:rsid w:val="00163AAA"/>
    <w:rsid w:val="001640DC"/>
    <w:rsid w:val="00164289"/>
    <w:rsid w:val="0016452E"/>
    <w:rsid w:val="00164739"/>
    <w:rsid w:val="00164741"/>
    <w:rsid w:val="00164796"/>
    <w:rsid w:val="001647D4"/>
    <w:rsid w:val="00164817"/>
    <w:rsid w:val="0016482A"/>
    <w:rsid w:val="0016482E"/>
    <w:rsid w:val="00164AB5"/>
    <w:rsid w:val="00164B3D"/>
    <w:rsid w:val="00165175"/>
    <w:rsid w:val="00165294"/>
    <w:rsid w:val="00165453"/>
    <w:rsid w:val="00165559"/>
    <w:rsid w:val="001658C2"/>
    <w:rsid w:val="0016595A"/>
    <w:rsid w:val="00165A59"/>
    <w:rsid w:val="00165A7F"/>
    <w:rsid w:val="00165DE7"/>
    <w:rsid w:val="00165E53"/>
    <w:rsid w:val="00165E9F"/>
    <w:rsid w:val="00165EBE"/>
    <w:rsid w:val="00166088"/>
    <w:rsid w:val="001660BD"/>
    <w:rsid w:val="00166318"/>
    <w:rsid w:val="00166477"/>
    <w:rsid w:val="001665B8"/>
    <w:rsid w:val="001665E0"/>
    <w:rsid w:val="001667A9"/>
    <w:rsid w:val="001667D7"/>
    <w:rsid w:val="00166806"/>
    <w:rsid w:val="001668E5"/>
    <w:rsid w:val="001668F2"/>
    <w:rsid w:val="00166B0A"/>
    <w:rsid w:val="00166C58"/>
    <w:rsid w:val="00166C66"/>
    <w:rsid w:val="00166CF8"/>
    <w:rsid w:val="00166E15"/>
    <w:rsid w:val="00166E6C"/>
    <w:rsid w:val="00166F5E"/>
    <w:rsid w:val="001675B6"/>
    <w:rsid w:val="001678A5"/>
    <w:rsid w:val="001678CA"/>
    <w:rsid w:val="00167A2F"/>
    <w:rsid w:val="00167AFF"/>
    <w:rsid w:val="00167BB7"/>
    <w:rsid w:val="00167BC2"/>
    <w:rsid w:val="00167C0F"/>
    <w:rsid w:val="00167DB8"/>
    <w:rsid w:val="00167DDB"/>
    <w:rsid w:val="00167FE2"/>
    <w:rsid w:val="00170027"/>
    <w:rsid w:val="001701BC"/>
    <w:rsid w:val="00170579"/>
    <w:rsid w:val="001706F3"/>
    <w:rsid w:val="00170722"/>
    <w:rsid w:val="00170822"/>
    <w:rsid w:val="0017084B"/>
    <w:rsid w:val="001709CA"/>
    <w:rsid w:val="00170A3B"/>
    <w:rsid w:val="00170EBB"/>
    <w:rsid w:val="00170F8B"/>
    <w:rsid w:val="00171022"/>
    <w:rsid w:val="00171056"/>
    <w:rsid w:val="00171172"/>
    <w:rsid w:val="00171188"/>
    <w:rsid w:val="001711D8"/>
    <w:rsid w:val="00171202"/>
    <w:rsid w:val="0017120F"/>
    <w:rsid w:val="001712C9"/>
    <w:rsid w:val="001712CA"/>
    <w:rsid w:val="001712FA"/>
    <w:rsid w:val="0017138F"/>
    <w:rsid w:val="00171429"/>
    <w:rsid w:val="0017142E"/>
    <w:rsid w:val="00171446"/>
    <w:rsid w:val="0017152A"/>
    <w:rsid w:val="0017160C"/>
    <w:rsid w:val="001716EC"/>
    <w:rsid w:val="00171786"/>
    <w:rsid w:val="001717BD"/>
    <w:rsid w:val="00171AC5"/>
    <w:rsid w:val="00171BFA"/>
    <w:rsid w:val="00171D6E"/>
    <w:rsid w:val="00171E42"/>
    <w:rsid w:val="00171F27"/>
    <w:rsid w:val="00172035"/>
    <w:rsid w:val="001720EF"/>
    <w:rsid w:val="0017220E"/>
    <w:rsid w:val="00172306"/>
    <w:rsid w:val="0017248B"/>
    <w:rsid w:val="001725C6"/>
    <w:rsid w:val="00172748"/>
    <w:rsid w:val="00172819"/>
    <w:rsid w:val="001728AD"/>
    <w:rsid w:val="001728D0"/>
    <w:rsid w:val="0017290B"/>
    <w:rsid w:val="00172C0D"/>
    <w:rsid w:val="00172DE6"/>
    <w:rsid w:val="00172EDA"/>
    <w:rsid w:val="00172FF9"/>
    <w:rsid w:val="00173161"/>
    <w:rsid w:val="001732A8"/>
    <w:rsid w:val="00173348"/>
    <w:rsid w:val="00173463"/>
    <w:rsid w:val="0017352F"/>
    <w:rsid w:val="0017373D"/>
    <w:rsid w:val="001737B7"/>
    <w:rsid w:val="00173B79"/>
    <w:rsid w:val="00173BB2"/>
    <w:rsid w:val="00173CC4"/>
    <w:rsid w:val="00173E4C"/>
    <w:rsid w:val="00173F56"/>
    <w:rsid w:val="00173F67"/>
    <w:rsid w:val="0017403C"/>
    <w:rsid w:val="001740F7"/>
    <w:rsid w:val="00174277"/>
    <w:rsid w:val="001742AE"/>
    <w:rsid w:val="0017451F"/>
    <w:rsid w:val="0017468B"/>
    <w:rsid w:val="001747B8"/>
    <w:rsid w:val="00174B1B"/>
    <w:rsid w:val="00174EBF"/>
    <w:rsid w:val="00174F92"/>
    <w:rsid w:val="00175477"/>
    <w:rsid w:val="00175656"/>
    <w:rsid w:val="0017579D"/>
    <w:rsid w:val="0017589B"/>
    <w:rsid w:val="00175AA9"/>
    <w:rsid w:val="00175ADE"/>
    <w:rsid w:val="00175C98"/>
    <w:rsid w:val="00175D65"/>
    <w:rsid w:val="00175E43"/>
    <w:rsid w:val="00175E5B"/>
    <w:rsid w:val="00176032"/>
    <w:rsid w:val="001760CD"/>
    <w:rsid w:val="00176200"/>
    <w:rsid w:val="0017631E"/>
    <w:rsid w:val="001769CF"/>
    <w:rsid w:val="00176C45"/>
    <w:rsid w:val="00176D07"/>
    <w:rsid w:val="00176D84"/>
    <w:rsid w:val="00176DC9"/>
    <w:rsid w:val="00176DD9"/>
    <w:rsid w:val="00176DDB"/>
    <w:rsid w:val="00176ED3"/>
    <w:rsid w:val="0017712C"/>
    <w:rsid w:val="0017716F"/>
    <w:rsid w:val="00177332"/>
    <w:rsid w:val="0017737F"/>
    <w:rsid w:val="00177391"/>
    <w:rsid w:val="00177478"/>
    <w:rsid w:val="001774BF"/>
    <w:rsid w:val="00177533"/>
    <w:rsid w:val="00177549"/>
    <w:rsid w:val="00177631"/>
    <w:rsid w:val="0017771F"/>
    <w:rsid w:val="001777E6"/>
    <w:rsid w:val="001779C5"/>
    <w:rsid w:val="00177C5A"/>
    <w:rsid w:val="00177D0F"/>
    <w:rsid w:val="00177D57"/>
    <w:rsid w:val="00177EED"/>
    <w:rsid w:val="00177FFC"/>
    <w:rsid w:val="0018079C"/>
    <w:rsid w:val="0018083E"/>
    <w:rsid w:val="00180858"/>
    <w:rsid w:val="00180A62"/>
    <w:rsid w:val="00180C55"/>
    <w:rsid w:val="00181108"/>
    <w:rsid w:val="00181121"/>
    <w:rsid w:val="00181180"/>
    <w:rsid w:val="00181296"/>
    <w:rsid w:val="001814E0"/>
    <w:rsid w:val="0018153B"/>
    <w:rsid w:val="00181776"/>
    <w:rsid w:val="00181849"/>
    <w:rsid w:val="00181978"/>
    <w:rsid w:val="001819A4"/>
    <w:rsid w:val="00181A36"/>
    <w:rsid w:val="00181AD3"/>
    <w:rsid w:val="00181F5F"/>
    <w:rsid w:val="00181F64"/>
    <w:rsid w:val="00182072"/>
    <w:rsid w:val="0018209F"/>
    <w:rsid w:val="001820F9"/>
    <w:rsid w:val="00182208"/>
    <w:rsid w:val="00182384"/>
    <w:rsid w:val="001824E3"/>
    <w:rsid w:val="001827DD"/>
    <w:rsid w:val="001827E0"/>
    <w:rsid w:val="00182865"/>
    <w:rsid w:val="00182BA5"/>
    <w:rsid w:val="00182BAA"/>
    <w:rsid w:val="00182C30"/>
    <w:rsid w:val="00182DA1"/>
    <w:rsid w:val="00182DF3"/>
    <w:rsid w:val="00182EA4"/>
    <w:rsid w:val="0018305B"/>
    <w:rsid w:val="00183112"/>
    <w:rsid w:val="00183418"/>
    <w:rsid w:val="0018349D"/>
    <w:rsid w:val="00183811"/>
    <w:rsid w:val="00183881"/>
    <w:rsid w:val="00183AF7"/>
    <w:rsid w:val="00184149"/>
    <w:rsid w:val="001841C9"/>
    <w:rsid w:val="00184318"/>
    <w:rsid w:val="0018474C"/>
    <w:rsid w:val="001847E3"/>
    <w:rsid w:val="00184887"/>
    <w:rsid w:val="001849C7"/>
    <w:rsid w:val="00184BB9"/>
    <w:rsid w:val="00184C6C"/>
    <w:rsid w:val="00184CDE"/>
    <w:rsid w:val="00184F2A"/>
    <w:rsid w:val="0018518F"/>
    <w:rsid w:val="00185371"/>
    <w:rsid w:val="001853C2"/>
    <w:rsid w:val="0018542C"/>
    <w:rsid w:val="001854F2"/>
    <w:rsid w:val="0018580C"/>
    <w:rsid w:val="00185965"/>
    <w:rsid w:val="001859A3"/>
    <w:rsid w:val="00185A29"/>
    <w:rsid w:val="00185C81"/>
    <w:rsid w:val="00185D34"/>
    <w:rsid w:val="00185E42"/>
    <w:rsid w:val="00186070"/>
    <w:rsid w:val="001860BF"/>
    <w:rsid w:val="001860E4"/>
    <w:rsid w:val="001864AB"/>
    <w:rsid w:val="00186753"/>
    <w:rsid w:val="00186D8E"/>
    <w:rsid w:val="00186E60"/>
    <w:rsid w:val="00186EC7"/>
    <w:rsid w:val="00186EEF"/>
    <w:rsid w:val="00186FB2"/>
    <w:rsid w:val="0018706D"/>
    <w:rsid w:val="001871D1"/>
    <w:rsid w:val="0018735F"/>
    <w:rsid w:val="00187494"/>
    <w:rsid w:val="001875A9"/>
    <w:rsid w:val="00187795"/>
    <w:rsid w:val="001877AF"/>
    <w:rsid w:val="0018790B"/>
    <w:rsid w:val="00187B74"/>
    <w:rsid w:val="00187D82"/>
    <w:rsid w:val="0019028D"/>
    <w:rsid w:val="00190314"/>
    <w:rsid w:val="00190348"/>
    <w:rsid w:val="001903BE"/>
    <w:rsid w:val="0019060A"/>
    <w:rsid w:val="00190627"/>
    <w:rsid w:val="00190A04"/>
    <w:rsid w:val="00190BAC"/>
    <w:rsid w:val="00190CE4"/>
    <w:rsid w:val="00190E75"/>
    <w:rsid w:val="00190EE7"/>
    <w:rsid w:val="00190EF5"/>
    <w:rsid w:val="001910F5"/>
    <w:rsid w:val="0019120E"/>
    <w:rsid w:val="00191245"/>
    <w:rsid w:val="00191531"/>
    <w:rsid w:val="0019159F"/>
    <w:rsid w:val="00191614"/>
    <w:rsid w:val="001917C9"/>
    <w:rsid w:val="001918E7"/>
    <w:rsid w:val="00191976"/>
    <w:rsid w:val="00191C1E"/>
    <w:rsid w:val="00191E31"/>
    <w:rsid w:val="00191E54"/>
    <w:rsid w:val="00192036"/>
    <w:rsid w:val="00192104"/>
    <w:rsid w:val="00192284"/>
    <w:rsid w:val="00192323"/>
    <w:rsid w:val="00192A07"/>
    <w:rsid w:val="00192A7D"/>
    <w:rsid w:val="00192AB6"/>
    <w:rsid w:val="00192B0F"/>
    <w:rsid w:val="00192CC2"/>
    <w:rsid w:val="00192CC3"/>
    <w:rsid w:val="00192D11"/>
    <w:rsid w:val="001930A1"/>
    <w:rsid w:val="0019337B"/>
    <w:rsid w:val="001933E8"/>
    <w:rsid w:val="0019366B"/>
    <w:rsid w:val="00193670"/>
    <w:rsid w:val="001936E5"/>
    <w:rsid w:val="001936FB"/>
    <w:rsid w:val="00193808"/>
    <w:rsid w:val="0019386A"/>
    <w:rsid w:val="001939EB"/>
    <w:rsid w:val="00193A0E"/>
    <w:rsid w:val="00193A96"/>
    <w:rsid w:val="00193CF2"/>
    <w:rsid w:val="00193D04"/>
    <w:rsid w:val="00194068"/>
    <w:rsid w:val="00194107"/>
    <w:rsid w:val="001942D7"/>
    <w:rsid w:val="001945F0"/>
    <w:rsid w:val="0019483C"/>
    <w:rsid w:val="0019491D"/>
    <w:rsid w:val="00194C52"/>
    <w:rsid w:val="00194CAA"/>
    <w:rsid w:val="00194F01"/>
    <w:rsid w:val="00194F9F"/>
    <w:rsid w:val="0019510F"/>
    <w:rsid w:val="0019553B"/>
    <w:rsid w:val="00195944"/>
    <w:rsid w:val="001959BA"/>
    <w:rsid w:val="00195BF3"/>
    <w:rsid w:val="00195C83"/>
    <w:rsid w:val="00195D58"/>
    <w:rsid w:val="00195E58"/>
    <w:rsid w:val="00196206"/>
    <w:rsid w:val="0019639C"/>
    <w:rsid w:val="001964C9"/>
    <w:rsid w:val="00196513"/>
    <w:rsid w:val="001966A9"/>
    <w:rsid w:val="001966E9"/>
    <w:rsid w:val="0019671E"/>
    <w:rsid w:val="0019675A"/>
    <w:rsid w:val="00196804"/>
    <w:rsid w:val="0019683F"/>
    <w:rsid w:val="00196865"/>
    <w:rsid w:val="001969F9"/>
    <w:rsid w:val="00196C15"/>
    <w:rsid w:val="00196C8B"/>
    <w:rsid w:val="00196EEE"/>
    <w:rsid w:val="00196FA0"/>
    <w:rsid w:val="00197075"/>
    <w:rsid w:val="0019714C"/>
    <w:rsid w:val="00197270"/>
    <w:rsid w:val="00197382"/>
    <w:rsid w:val="00197512"/>
    <w:rsid w:val="00197883"/>
    <w:rsid w:val="0019793F"/>
    <w:rsid w:val="00197D61"/>
    <w:rsid w:val="001A02DB"/>
    <w:rsid w:val="001A03A7"/>
    <w:rsid w:val="001A06AB"/>
    <w:rsid w:val="001A097E"/>
    <w:rsid w:val="001A0D75"/>
    <w:rsid w:val="001A0EBA"/>
    <w:rsid w:val="001A11AB"/>
    <w:rsid w:val="001A13F7"/>
    <w:rsid w:val="001A1935"/>
    <w:rsid w:val="001A1965"/>
    <w:rsid w:val="001A199C"/>
    <w:rsid w:val="001A1B51"/>
    <w:rsid w:val="001A1B91"/>
    <w:rsid w:val="001A1C0B"/>
    <w:rsid w:val="001A1F5D"/>
    <w:rsid w:val="001A1FD7"/>
    <w:rsid w:val="001A1FF2"/>
    <w:rsid w:val="001A202A"/>
    <w:rsid w:val="001A2100"/>
    <w:rsid w:val="001A222D"/>
    <w:rsid w:val="001A262E"/>
    <w:rsid w:val="001A26C8"/>
    <w:rsid w:val="001A28CB"/>
    <w:rsid w:val="001A2C2A"/>
    <w:rsid w:val="001A2D0C"/>
    <w:rsid w:val="001A2D83"/>
    <w:rsid w:val="001A2EC3"/>
    <w:rsid w:val="001A325F"/>
    <w:rsid w:val="001A32A0"/>
    <w:rsid w:val="001A3478"/>
    <w:rsid w:val="001A3490"/>
    <w:rsid w:val="001A35FE"/>
    <w:rsid w:val="001A3650"/>
    <w:rsid w:val="001A3691"/>
    <w:rsid w:val="001A3798"/>
    <w:rsid w:val="001A381E"/>
    <w:rsid w:val="001A3B7F"/>
    <w:rsid w:val="001A3BC5"/>
    <w:rsid w:val="001A3D3D"/>
    <w:rsid w:val="001A3D88"/>
    <w:rsid w:val="001A3E13"/>
    <w:rsid w:val="001A3F47"/>
    <w:rsid w:val="001A3FCB"/>
    <w:rsid w:val="001A405B"/>
    <w:rsid w:val="001A4119"/>
    <w:rsid w:val="001A45DB"/>
    <w:rsid w:val="001A4B0F"/>
    <w:rsid w:val="001A4DF6"/>
    <w:rsid w:val="001A4E43"/>
    <w:rsid w:val="001A4EE1"/>
    <w:rsid w:val="001A50A6"/>
    <w:rsid w:val="001A51BF"/>
    <w:rsid w:val="001A5245"/>
    <w:rsid w:val="001A53F4"/>
    <w:rsid w:val="001A596B"/>
    <w:rsid w:val="001A5BB1"/>
    <w:rsid w:val="001A5C0F"/>
    <w:rsid w:val="001A5CEE"/>
    <w:rsid w:val="001A5D95"/>
    <w:rsid w:val="001A5D98"/>
    <w:rsid w:val="001A5D9C"/>
    <w:rsid w:val="001A5DB5"/>
    <w:rsid w:val="001A5F84"/>
    <w:rsid w:val="001A603B"/>
    <w:rsid w:val="001A6046"/>
    <w:rsid w:val="001A609C"/>
    <w:rsid w:val="001A63F3"/>
    <w:rsid w:val="001A68FE"/>
    <w:rsid w:val="001A695B"/>
    <w:rsid w:val="001A6B22"/>
    <w:rsid w:val="001A6BB3"/>
    <w:rsid w:val="001A6D10"/>
    <w:rsid w:val="001A7069"/>
    <w:rsid w:val="001A72EE"/>
    <w:rsid w:val="001A74AC"/>
    <w:rsid w:val="001A754F"/>
    <w:rsid w:val="001A75E4"/>
    <w:rsid w:val="001A760F"/>
    <w:rsid w:val="001A76CE"/>
    <w:rsid w:val="001A7766"/>
    <w:rsid w:val="001A7845"/>
    <w:rsid w:val="001A79C9"/>
    <w:rsid w:val="001A7ADE"/>
    <w:rsid w:val="001A7B80"/>
    <w:rsid w:val="001A7D41"/>
    <w:rsid w:val="001A7D98"/>
    <w:rsid w:val="001A7E8A"/>
    <w:rsid w:val="001B00C6"/>
    <w:rsid w:val="001B00E3"/>
    <w:rsid w:val="001B013E"/>
    <w:rsid w:val="001B014B"/>
    <w:rsid w:val="001B03A3"/>
    <w:rsid w:val="001B0443"/>
    <w:rsid w:val="001B0674"/>
    <w:rsid w:val="001B0A50"/>
    <w:rsid w:val="001B0AFF"/>
    <w:rsid w:val="001B0C9E"/>
    <w:rsid w:val="001B0CD9"/>
    <w:rsid w:val="001B0CF2"/>
    <w:rsid w:val="001B0DD1"/>
    <w:rsid w:val="001B112B"/>
    <w:rsid w:val="001B1147"/>
    <w:rsid w:val="001B1432"/>
    <w:rsid w:val="001B146A"/>
    <w:rsid w:val="001B1732"/>
    <w:rsid w:val="001B195A"/>
    <w:rsid w:val="001B1AC5"/>
    <w:rsid w:val="001B1BC9"/>
    <w:rsid w:val="001B1D87"/>
    <w:rsid w:val="001B1E12"/>
    <w:rsid w:val="001B202F"/>
    <w:rsid w:val="001B2184"/>
    <w:rsid w:val="001B2310"/>
    <w:rsid w:val="001B238F"/>
    <w:rsid w:val="001B2390"/>
    <w:rsid w:val="001B23CF"/>
    <w:rsid w:val="001B2728"/>
    <w:rsid w:val="001B2893"/>
    <w:rsid w:val="001B2BD5"/>
    <w:rsid w:val="001B2C2B"/>
    <w:rsid w:val="001B2CA0"/>
    <w:rsid w:val="001B2CB8"/>
    <w:rsid w:val="001B2E6A"/>
    <w:rsid w:val="001B2FA0"/>
    <w:rsid w:val="001B307E"/>
    <w:rsid w:val="001B3087"/>
    <w:rsid w:val="001B30AC"/>
    <w:rsid w:val="001B3139"/>
    <w:rsid w:val="001B3299"/>
    <w:rsid w:val="001B342F"/>
    <w:rsid w:val="001B34E0"/>
    <w:rsid w:val="001B3C48"/>
    <w:rsid w:val="001B3CB0"/>
    <w:rsid w:val="001B3CC3"/>
    <w:rsid w:val="001B3F03"/>
    <w:rsid w:val="001B3F62"/>
    <w:rsid w:val="001B405A"/>
    <w:rsid w:val="001B40EE"/>
    <w:rsid w:val="001B4494"/>
    <w:rsid w:val="001B44E1"/>
    <w:rsid w:val="001B45E7"/>
    <w:rsid w:val="001B4731"/>
    <w:rsid w:val="001B48A9"/>
    <w:rsid w:val="001B48C3"/>
    <w:rsid w:val="001B4906"/>
    <w:rsid w:val="001B4932"/>
    <w:rsid w:val="001B49D3"/>
    <w:rsid w:val="001B4BB1"/>
    <w:rsid w:val="001B4BE6"/>
    <w:rsid w:val="001B4C77"/>
    <w:rsid w:val="001B4CD1"/>
    <w:rsid w:val="001B5242"/>
    <w:rsid w:val="001B53E9"/>
    <w:rsid w:val="001B5740"/>
    <w:rsid w:val="001B59AB"/>
    <w:rsid w:val="001B59C6"/>
    <w:rsid w:val="001B5C5E"/>
    <w:rsid w:val="001B602A"/>
    <w:rsid w:val="001B6429"/>
    <w:rsid w:val="001B6876"/>
    <w:rsid w:val="001B68ED"/>
    <w:rsid w:val="001B6A98"/>
    <w:rsid w:val="001B6B04"/>
    <w:rsid w:val="001B6B5A"/>
    <w:rsid w:val="001B6E16"/>
    <w:rsid w:val="001B6FC7"/>
    <w:rsid w:val="001B7037"/>
    <w:rsid w:val="001B7177"/>
    <w:rsid w:val="001B71B2"/>
    <w:rsid w:val="001B77A6"/>
    <w:rsid w:val="001B7990"/>
    <w:rsid w:val="001B799E"/>
    <w:rsid w:val="001B79A0"/>
    <w:rsid w:val="001B7B22"/>
    <w:rsid w:val="001B7C53"/>
    <w:rsid w:val="001C0058"/>
    <w:rsid w:val="001C0170"/>
    <w:rsid w:val="001C018E"/>
    <w:rsid w:val="001C01E5"/>
    <w:rsid w:val="001C03F5"/>
    <w:rsid w:val="001C0598"/>
    <w:rsid w:val="001C0650"/>
    <w:rsid w:val="001C0671"/>
    <w:rsid w:val="001C0754"/>
    <w:rsid w:val="001C0A38"/>
    <w:rsid w:val="001C0A7F"/>
    <w:rsid w:val="001C0B1C"/>
    <w:rsid w:val="001C0B35"/>
    <w:rsid w:val="001C0D7B"/>
    <w:rsid w:val="001C1114"/>
    <w:rsid w:val="001C140E"/>
    <w:rsid w:val="001C14F1"/>
    <w:rsid w:val="001C1558"/>
    <w:rsid w:val="001C1570"/>
    <w:rsid w:val="001C1684"/>
    <w:rsid w:val="001C1697"/>
    <w:rsid w:val="001C1826"/>
    <w:rsid w:val="001C188B"/>
    <w:rsid w:val="001C195F"/>
    <w:rsid w:val="001C1A12"/>
    <w:rsid w:val="001C1A9C"/>
    <w:rsid w:val="001C1B40"/>
    <w:rsid w:val="001C1B71"/>
    <w:rsid w:val="001C1BAE"/>
    <w:rsid w:val="001C1C26"/>
    <w:rsid w:val="001C1D03"/>
    <w:rsid w:val="001C1D73"/>
    <w:rsid w:val="001C1EB0"/>
    <w:rsid w:val="001C2144"/>
    <w:rsid w:val="001C2256"/>
    <w:rsid w:val="001C271B"/>
    <w:rsid w:val="001C27C9"/>
    <w:rsid w:val="001C29CE"/>
    <w:rsid w:val="001C2A46"/>
    <w:rsid w:val="001C2A47"/>
    <w:rsid w:val="001C2A7B"/>
    <w:rsid w:val="001C2BF8"/>
    <w:rsid w:val="001C2BFB"/>
    <w:rsid w:val="001C2D5F"/>
    <w:rsid w:val="001C2DA8"/>
    <w:rsid w:val="001C2DFD"/>
    <w:rsid w:val="001C2DFE"/>
    <w:rsid w:val="001C2EB1"/>
    <w:rsid w:val="001C2FF1"/>
    <w:rsid w:val="001C31EC"/>
    <w:rsid w:val="001C3225"/>
    <w:rsid w:val="001C32C0"/>
    <w:rsid w:val="001C3409"/>
    <w:rsid w:val="001C354D"/>
    <w:rsid w:val="001C3639"/>
    <w:rsid w:val="001C36D1"/>
    <w:rsid w:val="001C3711"/>
    <w:rsid w:val="001C3723"/>
    <w:rsid w:val="001C3B94"/>
    <w:rsid w:val="001C3CD2"/>
    <w:rsid w:val="001C3CFF"/>
    <w:rsid w:val="001C3EE0"/>
    <w:rsid w:val="001C4075"/>
    <w:rsid w:val="001C40EF"/>
    <w:rsid w:val="001C41BF"/>
    <w:rsid w:val="001C4307"/>
    <w:rsid w:val="001C4437"/>
    <w:rsid w:val="001C447E"/>
    <w:rsid w:val="001C4665"/>
    <w:rsid w:val="001C4848"/>
    <w:rsid w:val="001C484B"/>
    <w:rsid w:val="001C484C"/>
    <w:rsid w:val="001C486E"/>
    <w:rsid w:val="001C491F"/>
    <w:rsid w:val="001C499B"/>
    <w:rsid w:val="001C49AB"/>
    <w:rsid w:val="001C49E6"/>
    <w:rsid w:val="001C4A12"/>
    <w:rsid w:val="001C4AC8"/>
    <w:rsid w:val="001C4C48"/>
    <w:rsid w:val="001C4C96"/>
    <w:rsid w:val="001C4D3B"/>
    <w:rsid w:val="001C4E69"/>
    <w:rsid w:val="001C4F0C"/>
    <w:rsid w:val="001C4F24"/>
    <w:rsid w:val="001C50F3"/>
    <w:rsid w:val="001C5484"/>
    <w:rsid w:val="001C561F"/>
    <w:rsid w:val="001C5686"/>
    <w:rsid w:val="001C5751"/>
    <w:rsid w:val="001C57EA"/>
    <w:rsid w:val="001C59A1"/>
    <w:rsid w:val="001C59B3"/>
    <w:rsid w:val="001C5C0D"/>
    <w:rsid w:val="001C5CF9"/>
    <w:rsid w:val="001C600A"/>
    <w:rsid w:val="001C6365"/>
    <w:rsid w:val="001C658F"/>
    <w:rsid w:val="001C676D"/>
    <w:rsid w:val="001C6776"/>
    <w:rsid w:val="001C69D1"/>
    <w:rsid w:val="001C6BF5"/>
    <w:rsid w:val="001C6DB9"/>
    <w:rsid w:val="001C6DE3"/>
    <w:rsid w:val="001C7000"/>
    <w:rsid w:val="001C709A"/>
    <w:rsid w:val="001C7209"/>
    <w:rsid w:val="001C7509"/>
    <w:rsid w:val="001C7689"/>
    <w:rsid w:val="001C78AD"/>
    <w:rsid w:val="001C797B"/>
    <w:rsid w:val="001C7C2B"/>
    <w:rsid w:val="001C7C69"/>
    <w:rsid w:val="001C7F8F"/>
    <w:rsid w:val="001D0082"/>
    <w:rsid w:val="001D0199"/>
    <w:rsid w:val="001D02BA"/>
    <w:rsid w:val="001D0343"/>
    <w:rsid w:val="001D04A8"/>
    <w:rsid w:val="001D050C"/>
    <w:rsid w:val="001D0A57"/>
    <w:rsid w:val="001D0CE5"/>
    <w:rsid w:val="001D0DE7"/>
    <w:rsid w:val="001D0E64"/>
    <w:rsid w:val="001D0E82"/>
    <w:rsid w:val="001D1097"/>
    <w:rsid w:val="001D119A"/>
    <w:rsid w:val="001D11AB"/>
    <w:rsid w:val="001D12A2"/>
    <w:rsid w:val="001D138F"/>
    <w:rsid w:val="001D1484"/>
    <w:rsid w:val="001D14EF"/>
    <w:rsid w:val="001D1813"/>
    <w:rsid w:val="001D1A59"/>
    <w:rsid w:val="001D1CD5"/>
    <w:rsid w:val="001D1D07"/>
    <w:rsid w:val="001D1EA7"/>
    <w:rsid w:val="001D1EAD"/>
    <w:rsid w:val="001D1FBA"/>
    <w:rsid w:val="001D2198"/>
    <w:rsid w:val="001D236A"/>
    <w:rsid w:val="001D240B"/>
    <w:rsid w:val="001D2756"/>
    <w:rsid w:val="001D28BE"/>
    <w:rsid w:val="001D2A14"/>
    <w:rsid w:val="001D2A36"/>
    <w:rsid w:val="001D2AA0"/>
    <w:rsid w:val="001D2C33"/>
    <w:rsid w:val="001D2C4B"/>
    <w:rsid w:val="001D2E53"/>
    <w:rsid w:val="001D2E75"/>
    <w:rsid w:val="001D2EA5"/>
    <w:rsid w:val="001D2ECD"/>
    <w:rsid w:val="001D2F68"/>
    <w:rsid w:val="001D30AD"/>
    <w:rsid w:val="001D3189"/>
    <w:rsid w:val="001D3277"/>
    <w:rsid w:val="001D32F9"/>
    <w:rsid w:val="001D368F"/>
    <w:rsid w:val="001D3ADB"/>
    <w:rsid w:val="001D3B4A"/>
    <w:rsid w:val="001D3BAE"/>
    <w:rsid w:val="001D3C39"/>
    <w:rsid w:val="001D3EB5"/>
    <w:rsid w:val="001D3F0F"/>
    <w:rsid w:val="001D41B0"/>
    <w:rsid w:val="001D420C"/>
    <w:rsid w:val="001D4332"/>
    <w:rsid w:val="001D441B"/>
    <w:rsid w:val="001D4511"/>
    <w:rsid w:val="001D45E1"/>
    <w:rsid w:val="001D4768"/>
    <w:rsid w:val="001D48DB"/>
    <w:rsid w:val="001D492B"/>
    <w:rsid w:val="001D49BF"/>
    <w:rsid w:val="001D4B73"/>
    <w:rsid w:val="001D4BC9"/>
    <w:rsid w:val="001D4C45"/>
    <w:rsid w:val="001D4CD8"/>
    <w:rsid w:val="001D4FF1"/>
    <w:rsid w:val="001D5034"/>
    <w:rsid w:val="001D51EE"/>
    <w:rsid w:val="001D522C"/>
    <w:rsid w:val="001D525E"/>
    <w:rsid w:val="001D52E7"/>
    <w:rsid w:val="001D5424"/>
    <w:rsid w:val="001D552D"/>
    <w:rsid w:val="001D56B1"/>
    <w:rsid w:val="001D5708"/>
    <w:rsid w:val="001D58FB"/>
    <w:rsid w:val="001D5904"/>
    <w:rsid w:val="001D59F1"/>
    <w:rsid w:val="001D5F87"/>
    <w:rsid w:val="001D621F"/>
    <w:rsid w:val="001D6360"/>
    <w:rsid w:val="001D63A3"/>
    <w:rsid w:val="001D63DB"/>
    <w:rsid w:val="001D644A"/>
    <w:rsid w:val="001D671A"/>
    <w:rsid w:val="001D6A79"/>
    <w:rsid w:val="001D6AE6"/>
    <w:rsid w:val="001D6C1B"/>
    <w:rsid w:val="001D6CA8"/>
    <w:rsid w:val="001D6D00"/>
    <w:rsid w:val="001D6D73"/>
    <w:rsid w:val="001D6E1A"/>
    <w:rsid w:val="001D71BC"/>
    <w:rsid w:val="001D74D4"/>
    <w:rsid w:val="001D7514"/>
    <w:rsid w:val="001D77E1"/>
    <w:rsid w:val="001D7B04"/>
    <w:rsid w:val="001D7BD6"/>
    <w:rsid w:val="001D7BE6"/>
    <w:rsid w:val="001D7C96"/>
    <w:rsid w:val="001D7E94"/>
    <w:rsid w:val="001D7FC9"/>
    <w:rsid w:val="001E04E2"/>
    <w:rsid w:val="001E04EA"/>
    <w:rsid w:val="001E06FA"/>
    <w:rsid w:val="001E09C6"/>
    <w:rsid w:val="001E0A33"/>
    <w:rsid w:val="001E0A7C"/>
    <w:rsid w:val="001E0E5F"/>
    <w:rsid w:val="001E10EC"/>
    <w:rsid w:val="001E110B"/>
    <w:rsid w:val="001E11AE"/>
    <w:rsid w:val="001E11DD"/>
    <w:rsid w:val="001E1506"/>
    <w:rsid w:val="001E16B1"/>
    <w:rsid w:val="001E17A5"/>
    <w:rsid w:val="001E1956"/>
    <w:rsid w:val="001E19EA"/>
    <w:rsid w:val="001E19FC"/>
    <w:rsid w:val="001E1D0D"/>
    <w:rsid w:val="001E1F05"/>
    <w:rsid w:val="001E1F44"/>
    <w:rsid w:val="001E1FE4"/>
    <w:rsid w:val="001E213C"/>
    <w:rsid w:val="001E223C"/>
    <w:rsid w:val="001E239F"/>
    <w:rsid w:val="001E256A"/>
    <w:rsid w:val="001E2589"/>
    <w:rsid w:val="001E2934"/>
    <w:rsid w:val="001E2B1B"/>
    <w:rsid w:val="001E2B38"/>
    <w:rsid w:val="001E2C5A"/>
    <w:rsid w:val="001E2D82"/>
    <w:rsid w:val="001E2F22"/>
    <w:rsid w:val="001E2FEF"/>
    <w:rsid w:val="001E302F"/>
    <w:rsid w:val="001E30DC"/>
    <w:rsid w:val="001E317F"/>
    <w:rsid w:val="001E32DA"/>
    <w:rsid w:val="001E33DB"/>
    <w:rsid w:val="001E3523"/>
    <w:rsid w:val="001E3714"/>
    <w:rsid w:val="001E3716"/>
    <w:rsid w:val="001E3898"/>
    <w:rsid w:val="001E3B65"/>
    <w:rsid w:val="001E3DAD"/>
    <w:rsid w:val="001E41CF"/>
    <w:rsid w:val="001E4226"/>
    <w:rsid w:val="001E4270"/>
    <w:rsid w:val="001E4361"/>
    <w:rsid w:val="001E44E7"/>
    <w:rsid w:val="001E4582"/>
    <w:rsid w:val="001E4626"/>
    <w:rsid w:val="001E4738"/>
    <w:rsid w:val="001E4CA6"/>
    <w:rsid w:val="001E4D7B"/>
    <w:rsid w:val="001E4DE3"/>
    <w:rsid w:val="001E5005"/>
    <w:rsid w:val="001E5105"/>
    <w:rsid w:val="001E51DF"/>
    <w:rsid w:val="001E51EC"/>
    <w:rsid w:val="001E5356"/>
    <w:rsid w:val="001E53C2"/>
    <w:rsid w:val="001E5416"/>
    <w:rsid w:val="001E546F"/>
    <w:rsid w:val="001E5512"/>
    <w:rsid w:val="001E55BF"/>
    <w:rsid w:val="001E56C6"/>
    <w:rsid w:val="001E57F7"/>
    <w:rsid w:val="001E58BF"/>
    <w:rsid w:val="001E5C5F"/>
    <w:rsid w:val="001E5C98"/>
    <w:rsid w:val="001E62C0"/>
    <w:rsid w:val="001E62C8"/>
    <w:rsid w:val="001E63C5"/>
    <w:rsid w:val="001E63E3"/>
    <w:rsid w:val="001E65DB"/>
    <w:rsid w:val="001E6BE7"/>
    <w:rsid w:val="001E6ED5"/>
    <w:rsid w:val="001E72C7"/>
    <w:rsid w:val="001E73B0"/>
    <w:rsid w:val="001E7463"/>
    <w:rsid w:val="001E7603"/>
    <w:rsid w:val="001E77BA"/>
    <w:rsid w:val="001E7B76"/>
    <w:rsid w:val="001E7FBF"/>
    <w:rsid w:val="001F0097"/>
    <w:rsid w:val="001F057D"/>
    <w:rsid w:val="001F05B8"/>
    <w:rsid w:val="001F05CE"/>
    <w:rsid w:val="001F05EB"/>
    <w:rsid w:val="001F0615"/>
    <w:rsid w:val="001F063F"/>
    <w:rsid w:val="001F0AFC"/>
    <w:rsid w:val="001F0BBA"/>
    <w:rsid w:val="001F0BC0"/>
    <w:rsid w:val="001F0DE0"/>
    <w:rsid w:val="001F0E58"/>
    <w:rsid w:val="001F0F4D"/>
    <w:rsid w:val="001F1036"/>
    <w:rsid w:val="001F1047"/>
    <w:rsid w:val="001F104A"/>
    <w:rsid w:val="001F145D"/>
    <w:rsid w:val="001F1658"/>
    <w:rsid w:val="001F170E"/>
    <w:rsid w:val="001F1948"/>
    <w:rsid w:val="001F1AEC"/>
    <w:rsid w:val="001F1BF6"/>
    <w:rsid w:val="001F1C38"/>
    <w:rsid w:val="001F1CAC"/>
    <w:rsid w:val="001F1D58"/>
    <w:rsid w:val="001F1F78"/>
    <w:rsid w:val="001F2001"/>
    <w:rsid w:val="001F2047"/>
    <w:rsid w:val="001F20AF"/>
    <w:rsid w:val="001F2144"/>
    <w:rsid w:val="001F2172"/>
    <w:rsid w:val="001F21B4"/>
    <w:rsid w:val="001F21E7"/>
    <w:rsid w:val="001F2273"/>
    <w:rsid w:val="001F243B"/>
    <w:rsid w:val="001F2513"/>
    <w:rsid w:val="001F26A5"/>
    <w:rsid w:val="001F28AD"/>
    <w:rsid w:val="001F28F1"/>
    <w:rsid w:val="001F2920"/>
    <w:rsid w:val="001F2B52"/>
    <w:rsid w:val="001F2BC7"/>
    <w:rsid w:val="001F2BC8"/>
    <w:rsid w:val="001F2DA7"/>
    <w:rsid w:val="001F2E0D"/>
    <w:rsid w:val="001F2E12"/>
    <w:rsid w:val="001F2E32"/>
    <w:rsid w:val="001F2FFE"/>
    <w:rsid w:val="001F30AF"/>
    <w:rsid w:val="001F30B6"/>
    <w:rsid w:val="001F3104"/>
    <w:rsid w:val="001F33B8"/>
    <w:rsid w:val="001F34F4"/>
    <w:rsid w:val="001F3785"/>
    <w:rsid w:val="001F380C"/>
    <w:rsid w:val="001F38C2"/>
    <w:rsid w:val="001F38F4"/>
    <w:rsid w:val="001F3A14"/>
    <w:rsid w:val="001F3AF6"/>
    <w:rsid w:val="001F3E19"/>
    <w:rsid w:val="001F3E3C"/>
    <w:rsid w:val="001F40D6"/>
    <w:rsid w:val="001F41C5"/>
    <w:rsid w:val="001F43B5"/>
    <w:rsid w:val="001F442F"/>
    <w:rsid w:val="001F45D1"/>
    <w:rsid w:val="001F4600"/>
    <w:rsid w:val="001F461B"/>
    <w:rsid w:val="001F465F"/>
    <w:rsid w:val="001F489C"/>
    <w:rsid w:val="001F4935"/>
    <w:rsid w:val="001F4B8C"/>
    <w:rsid w:val="001F4D42"/>
    <w:rsid w:val="001F4EA5"/>
    <w:rsid w:val="001F4F27"/>
    <w:rsid w:val="001F50E3"/>
    <w:rsid w:val="001F525B"/>
    <w:rsid w:val="001F5556"/>
    <w:rsid w:val="001F5A98"/>
    <w:rsid w:val="001F5B38"/>
    <w:rsid w:val="001F5C2F"/>
    <w:rsid w:val="001F5CDA"/>
    <w:rsid w:val="001F5E63"/>
    <w:rsid w:val="001F5F93"/>
    <w:rsid w:val="001F6171"/>
    <w:rsid w:val="001F61F3"/>
    <w:rsid w:val="001F623A"/>
    <w:rsid w:val="001F62F0"/>
    <w:rsid w:val="001F6730"/>
    <w:rsid w:val="001F6748"/>
    <w:rsid w:val="001F6A9B"/>
    <w:rsid w:val="001F6C8E"/>
    <w:rsid w:val="001F6DFF"/>
    <w:rsid w:val="001F6FC0"/>
    <w:rsid w:val="001F723E"/>
    <w:rsid w:val="001F7297"/>
    <w:rsid w:val="001F75AB"/>
    <w:rsid w:val="001F75FF"/>
    <w:rsid w:val="001F76AB"/>
    <w:rsid w:val="001F7A71"/>
    <w:rsid w:val="001F7ABA"/>
    <w:rsid w:val="001F7AE0"/>
    <w:rsid w:val="001F7B2B"/>
    <w:rsid w:val="001F7B44"/>
    <w:rsid w:val="001F7CAE"/>
    <w:rsid w:val="001F7D53"/>
    <w:rsid w:val="001F7FDA"/>
    <w:rsid w:val="0020008B"/>
    <w:rsid w:val="002003B9"/>
    <w:rsid w:val="002005F1"/>
    <w:rsid w:val="002005F2"/>
    <w:rsid w:val="0020075B"/>
    <w:rsid w:val="0020081C"/>
    <w:rsid w:val="00200CFA"/>
    <w:rsid w:val="00201101"/>
    <w:rsid w:val="002011C8"/>
    <w:rsid w:val="002012F0"/>
    <w:rsid w:val="002013E1"/>
    <w:rsid w:val="00201430"/>
    <w:rsid w:val="00201435"/>
    <w:rsid w:val="0020155E"/>
    <w:rsid w:val="002015E2"/>
    <w:rsid w:val="002017A7"/>
    <w:rsid w:val="00201889"/>
    <w:rsid w:val="0020192F"/>
    <w:rsid w:val="00201D04"/>
    <w:rsid w:val="00201D3A"/>
    <w:rsid w:val="00201E23"/>
    <w:rsid w:val="00202052"/>
    <w:rsid w:val="00202123"/>
    <w:rsid w:val="002021DD"/>
    <w:rsid w:val="002022B0"/>
    <w:rsid w:val="002022C6"/>
    <w:rsid w:val="0020235A"/>
    <w:rsid w:val="0020267F"/>
    <w:rsid w:val="00202730"/>
    <w:rsid w:val="0020292A"/>
    <w:rsid w:val="0020296F"/>
    <w:rsid w:val="00202A34"/>
    <w:rsid w:val="00202CF8"/>
    <w:rsid w:val="00202D77"/>
    <w:rsid w:val="00202DF0"/>
    <w:rsid w:val="00202E1B"/>
    <w:rsid w:val="00203118"/>
    <w:rsid w:val="002033C0"/>
    <w:rsid w:val="002034EB"/>
    <w:rsid w:val="0020350B"/>
    <w:rsid w:val="00203519"/>
    <w:rsid w:val="0020354F"/>
    <w:rsid w:val="002035E0"/>
    <w:rsid w:val="00203655"/>
    <w:rsid w:val="0020367D"/>
    <w:rsid w:val="002036B9"/>
    <w:rsid w:val="0020376A"/>
    <w:rsid w:val="00203A5C"/>
    <w:rsid w:val="00203B41"/>
    <w:rsid w:val="00203BD1"/>
    <w:rsid w:val="00203CB9"/>
    <w:rsid w:val="00203D43"/>
    <w:rsid w:val="00203EFF"/>
    <w:rsid w:val="00203F7D"/>
    <w:rsid w:val="00203F8B"/>
    <w:rsid w:val="00204031"/>
    <w:rsid w:val="0020438D"/>
    <w:rsid w:val="002044D6"/>
    <w:rsid w:val="00204638"/>
    <w:rsid w:val="00204843"/>
    <w:rsid w:val="00204C7F"/>
    <w:rsid w:val="00204F22"/>
    <w:rsid w:val="0020510E"/>
    <w:rsid w:val="0020549A"/>
    <w:rsid w:val="00205747"/>
    <w:rsid w:val="00205B24"/>
    <w:rsid w:val="00205B50"/>
    <w:rsid w:val="00205D45"/>
    <w:rsid w:val="002065F6"/>
    <w:rsid w:val="002066DF"/>
    <w:rsid w:val="00206891"/>
    <w:rsid w:val="002068B5"/>
    <w:rsid w:val="00206901"/>
    <w:rsid w:val="00206923"/>
    <w:rsid w:val="002069B4"/>
    <w:rsid w:val="00206A43"/>
    <w:rsid w:val="00206EE6"/>
    <w:rsid w:val="00207152"/>
    <w:rsid w:val="0020717E"/>
    <w:rsid w:val="002071C7"/>
    <w:rsid w:val="002071FD"/>
    <w:rsid w:val="00207405"/>
    <w:rsid w:val="00207449"/>
    <w:rsid w:val="00207471"/>
    <w:rsid w:val="00207573"/>
    <w:rsid w:val="00207696"/>
    <w:rsid w:val="002076F2"/>
    <w:rsid w:val="0020777F"/>
    <w:rsid w:val="002077CA"/>
    <w:rsid w:val="00207804"/>
    <w:rsid w:val="0020797D"/>
    <w:rsid w:val="002079A1"/>
    <w:rsid w:val="0020F5F8"/>
    <w:rsid w:val="00210173"/>
    <w:rsid w:val="0021039C"/>
    <w:rsid w:val="0021052E"/>
    <w:rsid w:val="002107F2"/>
    <w:rsid w:val="00210864"/>
    <w:rsid w:val="00210883"/>
    <w:rsid w:val="00210B28"/>
    <w:rsid w:val="00210C18"/>
    <w:rsid w:val="00210C73"/>
    <w:rsid w:val="00210CEB"/>
    <w:rsid w:val="00210E14"/>
    <w:rsid w:val="00210E30"/>
    <w:rsid w:val="00210F50"/>
    <w:rsid w:val="00210FB7"/>
    <w:rsid w:val="00211056"/>
    <w:rsid w:val="00211121"/>
    <w:rsid w:val="00211194"/>
    <w:rsid w:val="002113D7"/>
    <w:rsid w:val="00211473"/>
    <w:rsid w:val="0021157F"/>
    <w:rsid w:val="002115EA"/>
    <w:rsid w:val="00211687"/>
    <w:rsid w:val="00211B50"/>
    <w:rsid w:val="00211CF8"/>
    <w:rsid w:val="00211F61"/>
    <w:rsid w:val="00211F96"/>
    <w:rsid w:val="00211FCE"/>
    <w:rsid w:val="00212035"/>
    <w:rsid w:val="002121B6"/>
    <w:rsid w:val="0021235A"/>
    <w:rsid w:val="0021245F"/>
    <w:rsid w:val="00212474"/>
    <w:rsid w:val="002125B7"/>
    <w:rsid w:val="0021262C"/>
    <w:rsid w:val="0021265B"/>
    <w:rsid w:val="00212CEB"/>
    <w:rsid w:val="00213394"/>
    <w:rsid w:val="00213409"/>
    <w:rsid w:val="00213481"/>
    <w:rsid w:val="0021356F"/>
    <w:rsid w:val="00213680"/>
    <w:rsid w:val="002136E9"/>
    <w:rsid w:val="002137C1"/>
    <w:rsid w:val="00213A80"/>
    <w:rsid w:val="00213B9E"/>
    <w:rsid w:val="00213CE4"/>
    <w:rsid w:val="00213D13"/>
    <w:rsid w:val="00213DDC"/>
    <w:rsid w:val="00213E9B"/>
    <w:rsid w:val="00214092"/>
    <w:rsid w:val="0021414F"/>
    <w:rsid w:val="002141D7"/>
    <w:rsid w:val="0021426F"/>
    <w:rsid w:val="0021427E"/>
    <w:rsid w:val="00214481"/>
    <w:rsid w:val="0021452D"/>
    <w:rsid w:val="0021458F"/>
    <w:rsid w:val="0021467C"/>
    <w:rsid w:val="002147C0"/>
    <w:rsid w:val="002147C6"/>
    <w:rsid w:val="00214848"/>
    <w:rsid w:val="00214849"/>
    <w:rsid w:val="002148D7"/>
    <w:rsid w:val="00214B92"/>
    <w:rsid w:val="00214C78"/>
    <w:rsid w:val="002150D8"/>
    <w:rsid w:val="00215522"/>
    <w:rsid w:val="0021561F"/>
    <w:rsid w:val="002156F0"/>
    <w:rsid w:val="00215813"/>
    <w:rsid w:val="00215844"/>
    <w:rsid w:val="00215A25"/>
    <w:rsid w:val="00215BF8"/>
    <w:rsid w:val="00215D5D"/>
    <w:rsid w:val="0021626F"/>
    <w:rsid w:val="002162A8"/>
    <w:rsid w:val="002164EF"/>
    <w:rsid w:val="002165A7"/>
    <w:rsid w:val="00216690"/>
    <w:rsid w:val="00216964"/>
    <w:rsid w:val="00216A6A"/>
    <w:rsid w:val="00216A79"/>
    <w:rsid w:val="00216D33"/>
    <w:rsid w:val="00216E6E"/>
    <w:rsid w:val="0021715E"/>
    <w:rsid w:val="002173FD"/>
    <w:rsid w:val="002174FE"/>
    <w:rsid w:val="002176C2"/>
    <w:rsid w:val="00217891"/>
    <w:rsid w:val="00217AB6"/>
    <w:rsid w:val="00217B0D"/>
    <w:rsid w:val="00217CE9"/>
    <w:rsid w:val="00217D03"/>
    <w:rsid w:val="00217E52"/>
    <w:rsid w:val="00217F0F"/>
    <w:rsid w:val="00217F3A"/>
    <w:rsid w:val="00217FF5"/>
    <w:rsid w:val="0022025B"/>
    <w:rsid w:val="0022030D"/>
    <w:rsid w:val="00220314"/>
    <w:rsid w:val="0022033D"/>
    <w:rsid w:val="002205DC"/>
    <w:rsid w:val="00220C31"/>
    <w:rsid w:val="00220CBD"/>
    <w:rsid w:val="00220D88"/>
    <w:rsid w:val="00221256"/>
    <w:rsid w:val="002212A9"/>
    <w:rsid w:val="002212ED"/>
    <w:rsid w:val="00221541"/>
    <w:rsid w:val="00221561"/>
    <w:rsid w:val="00221563"/>
    <w:rsid w:val="0022166C"/>
    <w:rsid w:val="00221835"/>
    <w:rsid w:val="00221917"/>
    <w:rsid w:val="002219C4"/>
    <w:rsid w:val="00221A73"/>
    <w:rsid w:val="00221CB6"/>
    <w:rsid w:val="00221CCA"/>
    <w:rsid w:val="00221D4B"/>
    <w:rsid w:val="00221F09"/>
    <w:rsid w:val="00221FD8"/>
    <w:rsid w:val="00222092"/>
    <w:rsid w:val="002221D5"/>
    <w:rsid w:val="00222292"/>
    <w:rsid w:val="0022242B"/>
    <w:rsid w:val="00222474"/>
    <w:rsid w:val="00222597"/>
    <w:rsid w:val="00222760"/>
    <w:rsid w:val="002227B8"/>
    <w:rsid w:val="002228C2"/>
    <w:rsid w:val="0022295F"/>
    <w:rsid w:val="00222B57"/>
    <w:rsid w:val="00222BEC"/>
    <w:rsid w:val="00222C12"/>
    <w:rsid w:val="00222E57"/>
    <w:rsid w:val="002231A5"/>
    <w:rsid w:val="002232DB"/>
    <w:rsid w:val="002233CC"/>
    <w:rsid w:val="0022341C"/>
    <w:rsid w:val="00223569"/>
    <w:rsid w:val="00223685"/>
    <w:rsid w:val="002238E0"/>
    <w:rsid w:val="0022395C"/>
    <w:rsid w:val="00223C96"/>
    <w:rsid w:val="00223CF0"/>
    <w:rsid w:val="00223E41"/>
    <w:rsid w:val="00223E93"/>
    <w:rsid w:val="00223F52"/>
    <w:rsid w:val="00223FDE"/>
    <w:rsid w:val="0022422F"/>
    <w:rsid w:val="00224294"/>
    <w:rsid w:val="00224401"/>
    <w:rsid w:val="002244A0"/>
    <w:rsid w:val="002244AB"/>
    <w:rsid w:val="002245F5"/>
    <w:rsid w:val="002246D7"/>
    <w:rsid w:val="0022483E"/>
    <w:rsid w:val="0022489A"/>
    <w:rsid w:val="0022497C"/>
    <w:rsid w:val="00224999"/>
    <w:rsid w:val="002249C7"/>
    <w:rsid w:val="00224A2B"/>
    <w:rsid w:val="00224A34"/>
    <w:rsid w:val="00224AAF"/>
    <w:rsid w:val="00224BAD"/>
    <w:rsid w:val="00224BBF"/>
    <w:rsid w:val="00224BFD"/>
    <w:rsid w:val="00224D55"/>
    <w:rsid w:val="00224E3F"/>
    <w:rsid w:val="00224E56"/>
    <w:rsid w:val="00224E95"/>
    <w:rsid w:val="00225035"/>
    <w:rsid w:val="0022510D"/>
    <w:rsid w:val="00225BC2"/>
    <w:rsid w:val="00225DB6"/>
    <w:rsid w:val="00225EF3"/>
    <w:rsid w:val="00225FD3"/>
    <w:rsid w:val="00226049"/>
    <w:rsid w:val="002260C4"/>
    <w:rsid w:val="002261E2"/>
    <w:rsid w:val="002264A7"/>
    <w:rsid w:val="00226506"/>
    <w:rsid w:val="0022658E"/>
    <w:rsid w:val="0022674C"/>
    <w:rsid w:val="00226789"/>
    <w:rsid w:val="00226BDA"/>
    <w:rsid w:val="00226D7A"/>
    <w:rsid w:val="00226E5E"/>
    <w:rsid w:val="00226FB6"/>
    <w:rsid w:val="00227091"/>
    <w:rsid w:val="00227094"/>
    <w:rsid w:val="002273A5"/>
    <w:rsid w:val="002273F1"/>
    <w:rsid w:val="002275E0"/>
    <w:rsid w:val="002276BD"/>
    <w:rsid w:val="0022780D"/>
    <w:rsid w:val="0022784C"/>
    <w:rsid w:val="00227856"/>
    <w:rsid w:val="002278ED"/>
    <w:rsid w:val="00227978"/>
    <w:rsid w:val="00227B7F"/>
    <w:rsid w:val="00227BAA"/>
    <w:rsid w:val="00227C19"/>
    <w:rsid w:val="00227F92"/>
    <w:rsid w:val="00230006"/>
    <w:rsid w:val="0023045D"/>
    <w:rsid w:val="0023055C"/>
    <w:rsid w:val="00230608"/>
    <w:rsid w:val="0023062D"/>
    <w:rsid w:val="002307A8"/>
    <w:rsid w:val="002307E6"/>
    <w:rsid w:val="00230884"/>
    <w:rsid w:val="002308ED"/>
    <w:rsid w:val="0023094A"/>
    <w:rsid w:val="0023098F"/>
    <w:rsid w:val="00230AE2"/>
    <w:rsid w:val="00230BFB"/>
    <w:rsid w:val="00230D41"/>
    <w:rsid w:val="00230E4D"/>
    <w:rsid w:val="00230E8E"/>
    <w:rsid w:val="00230FFB"/>
    <w:rsid w:val="0023104F"/>
    <w:rsid w:val="002310CA"/>
    <w:rsid w:val="00231341"/>
    <w:rsid w:val="0023144A"/>
    <w:rsid w:val="0023190B"/>
    <w:rsid w:val="00231966"/>
    <w:rsid w:val="00231B0B"/>
    <w:rsid w:val="00231BF9"/>
    <w:rsid w:val="00231C50"/>
    <w:rsid w:val="00231D46"/>
    <w:rsid w:val="00231DA0"/>
    <w:rsid w:val="002320A2"/>
    <w:rsid w:val="00232406"/>
    <w:rsid w:val="0023241B"/>
    <w:rsid w:val="002325FF"/>
    <w:rsid w:val="00232733"/>
    <w:rsid w:val="00232761"/>
    <w:rsid w:val="00232F9D"/>
    <w:rsid w:val="00233131"/>
    <w:rsid w:val="00233209"/>
    <w:rsid w:val="002335B9"/>
    <w:rsid w:val="00233839"/>
    <w:rsid w:val="002338EC"/>
    <w:rsid w:val="00233AE8"/>
    <w:rsid w:val="00233BD6"/>
    <w:rsid w:val="00233E6C"/>
    <w:rsid w:val="00234173"/>
    <w:rsid w:val="002341C2"/>
    <w:rsid w:val="002341EF"/>
    <w:rsid w:val="00234256"/>
    <w:rsid w:val="0023442E"/>
    <w:rsid w:val="002344D2"/>
    <w:rsid w:val="00234543"/>
    <w:rsid w:val="002347A1"/>
    <w:rsid w:val="0023483B"/>
    <w:rsid w:val="00234851"/>
    <w:rsid w:val="002349F5"/>
    <w:rsid w:val="00234C22"/>
    <w:rsid w:val="00234C3C"/>
    <w:rsid w:val="00234E1F"/>
    <w:rsid w:val="00234EDD"/>
    <w:rsid w:val="00234FA4"/>
    <w:rsid w:val="00235136"/>
    <w:rsid w:val="002352BC"/>
    <w:rsid w:val="002352BF"/>
    <w:rsid w:val="002352E0"/>
    <w:rsid w:val="002352FA"/>
    <w:rsid w:val="002353AA"/>
    <w:rsid w:val="00235466"/>
    <w:rsid w:val="0023561E"/>
    <w:rsid w:val="002356C6"/>
    <w:rsid w:val="002356E0"/>
    <w:rsid w:val="00235810"/>
    <w:rsid w:val="00235BA4"/>
    <w:rsid w:val="00235D1F"/>
    <w:rsid w:val="00235DCA"/>
    <w:rsid w:val="00235DFB"/>
    <w:rsid w:val="00235E41"/>
    <w:rsid w:val="00235FC0"/>
    <w:rsid w:val="0023630D"/>
    <w:rsid w:val="002365A9"/>
    <w:rsid w:val="00236836"/>
    <w:rsid w:val="00236D24"/>
    <w:rsid w:val="00236D47"/>
    <w:rsid w:val="00236E48"/>
    <w:rsid w:val="00236E70"/>
    <w:rsid w:val="00236F8C"/>
    <w:rsid w:val="00236F96"/>
    <w:rsid w:val="0023722D"/>
    <w:rsid w:val="002372D3"/>
    <w:rsid w:val="002372DC"/>
    <w:rsid w:val="0023737B"/>
    <w:rsid w:val="00237570"/>
    <w:rsid w:val="002375B5"/>
    <w:rsid w:val="002377D3"/>
    <w:rsid w:val="0023796B"/>
    <w:rsid w:val="00237CD4"/>
    <w:rsid w:val="00237E01"/>
    <w:rsid w:val="00240183"/>
    <w:rsid w:val="00240197"/>
    <w:rsid w:val="002401D9"/>
    <w:rsid w:val="00240347"/>
    <w:rsid w:val="002403FE"/>
    <w:rsid w:val="00240900"/>
    <w:rsid w:val="0024091D"/>
    <w:rsid w:val="00240C1B"/>
    <w:rsid w:val="00240D8A"/>
    <w:rsid w:val="00240E8D"/>
    <w:rsid w:val="00240F79"/>
    <w:rsid w:val="00241196"/>
    <w:rsid w:val="00241289"/>
    <w:rsid w:val="00241350"/>
    <w:rsid w:val="00241418"/>
    <w:rsid w:val="0024146A"/>
    <w:rsid w:val="00241628"/>
    <w:rsid w:val="0024168D"/>
    <w:rsid w:val="002416AA"/>
    <w:rsid w:val="00241792"/>
    <w:rsid w:val="00241844"/>
    <w:rsid w:val="002419A6"/>
    <w:rsid w:val="00241A14"/>
    <w:rsid w:val="00241A33"/>
    <w:rsid w:val="00241B28"/>
    <w:rsid w:val="00241BD9"/>
    <w:rsid w:val="00241D32"/>
    <w:rsid w:val="00241D38"/>
    <w:rsid w:val="00241E5E"/>
    <w:rsid w:val="00241F52"/>
    <w:rsid w:val="00241F92"/>
    <w:rsid w:val="002420AD"/>
    <w:rsid w:val="00242294"/>
    <w:rsid w:val="002425BA"/>
    <w:rsid w:val="002425F6"/>
    <w:rsid w:val="00242C4B"/>
    <w:rsid w:val="00242C6F"/>
    <w:rsid w:val="00242D2D"/>
    <w:rsid w:val="00242E8F"/>
    <w:rsid w:val="00243076"/>
    <w:rsid w:val="0024316B"/>
    <w:rsid w:val="00243183"/>
    <w:rsid w:val="00243348"/>
    <w:rsid w:val="002435A1"/>
    <w:rsid w:val="002437FB"/>
    <w:rsid w:val="00243885"/>
    <w:rsid w:val="00243898"/>
    <w:rsid w:val="00243AD4"/>
    <w:rsid w:val="00243CDD"/>
    <w:rsid w:val="002440F9"/>
    <w:rsid w:val="00244340"/>
    <w:rsid w:val="002443A7"/>
    <w:rsid w:val="00244576"/>
    <w:rsid w:val="00244707"/>
    <w:rsid w:val="00244904"/>
    <w:rsid w:val="00244A99"/>
    <w:rsid w:val="00244B2C"/>
    <w:rsid w:val="00244D69"/>
    <w:rsid w:val="00244E1B"/>
    <w:rsid w:val="00244E2E"/>
    <w:rsid w:val="00244F40"/>
    <w:rsid w:val="00245011"/>
    <w:rsid w:val="00245052"/>
    <w:rsid w:val="0024506D"/>
    <w:rsid w:val="0024509E"/>
    <w:rsid w:val="002452F2"/>
    <w:rsid w:val="0024544B"/>
    <w:rsid w:val="00245640"/>
    <w:rsid w:val="0024577F"/>
    <w:rsid w:val="00245843"/>
    <w:rsid w:val="00245A28"/>
    <w:rsid w:val="00245B9D"/>
    <w:rsid w:val="00245C5F"/>
    <w:rsid w:val="00245CBD"/>
    <w:rsid w:val="00245E2C"/>
    <w:rsid w:val="00245EB2"/>
    <w:rsid w:val="00245EC2"/>
    <w:rsid w:val="00245F20"/>
    <w:rsid w:val="00246038"/>
    <w:rsid w:val="002460AE"/>
    <w:rsid w:val="002461A4"/>
    <w:rsid w:val="00246458"/>
    <w:rsid w:val="00246652"/>
    <w:rsid w:val="00246661"/>
    <w:rsid w:val="0024671B"/>
    <w:rsid w:val="00246800"/>
    <w:rsid w:val="00246808"/>
    <w:rsid w:val="00246870"/>
    <w:rsid w:val="00246940"/>
    <w:rsid w:val="0024695D"/>
    <w:rsid w:val="00246A9D"/>
    <w:rsid w:val="00246B4B"/>
    <w:rsid w:val="002472B6"/>
    <w:rsid w:val="0024731C"/>
    <w:rsid w:val="0024738A"/>
    <w:rsid w:val="00247561"/>
    <w:rsid w:val="00247588"/>
    <w:rsid w:val="00247659"/>
    <w:rsid w:val="00247728"/>
    <w:rsid w:val="00247741"/>
    <w:rsid w:val="002477AD"/>
    <w:rsid w:val="0024782D"/>
    <w:rsid w:val="00247A4F"/>
    <w:rsid w:val="00247B8C"/>
    <w:rsid w:val="00247C12"/>
    <w:rsid w:val="00247D72"/>
    <w:rsid w:val="00247DB8"/>
    <w:rsid w:val="00247EA5"/>
    <w:rsid w:val="0025004A"/>
    <w:rsid w:val="00250277"/>
    <w:rsid w:val="00250391"/>
    <w:rsid w:val="00250517"/>
    <w:rsid w:val="0025059C"/>
    <w:rsid w:val="002505AA"/>
    <w:rsid w:val="002505E6"/>
    <w:rsid w:val="0025060F"/>
    <w:rsid w:val="00250860"/>
    <w:rsid w:val="0025087C"/>
    <w:rsid w:val="002508A5"/>
    <w:rsid w:val="002508E6"/>
    <w:rsid w:val="00250BF1"/>
    <w:rsid w:val="00250C0D"/>
    <w:rsid w:val="00250DA4"/>
    <w:rsid w:val="00250E1B"/>
    <w:rsid w:val="00250E20"/>
    <w:rsid w:val="00250E91"/>
    <w:rsid w:val="00250EF2"/>
    <w:rsid w:val="0025115A"/>
    <w:rsid w:val="00251373"/>
    <w:rsid w:val="0025144A"/>
    <w:rsid w:val="002516C1"/>
    <w:rsid w:val="00251927"/>
    <w:rsid w:val="00251A17"/>
    <w:rsid w:val="00251B88"/>
    <w:rsid w:val="0025210D"/>
    <w:rsid w:val="0025218D"/>
    <w:rsid w:val="00252213"/>
    <w:rsid w:val="00252324"/>
    <w:rsid w:val="0025232F"/>
    <w:rsid w:val="0025238D"/>
    <w:rsid w:val="00252546"/>
    <w:rsid w:val="00252551"/>
    <w:rsid w:val="00252727"/>
    <w:rsid w:val="00252737"/>
    <w:rsid w:val="002527E0"/>
    <w:rsid w:val="0025293F"/>
    <w:rsid w:val="00252998"/>
    <w:rsid w:val="002529CD"/>
    <w:rsid w:val="00252A08"/>
    <w:rsid w:val="00252A0E"/>
    <w:rsid w:val="00252D2B"/>
    <w:rsid w:val="00252D6D"/>
    <w:rsid w:val="00252E61"/>
    <w:rsid w:val="0025351C"/>
    <w:rsid w:val="002537CD"/>
    <w:rsid w:val="002537EA"/>
    <w:rsid w:val="00253985"/>
    <w:rsid w:val="002539A7"/>
    <w:rsid w:val="00253A02"/>
    <w:rsid w:val="00253BB2"/>
    <w:rsid w:val="00253BD0"/>
    <w:rsid w:val="00253DE5"/>
    <w:rsid w:val="00253F39"/>
    <w:rsid w:val="0025408E"/>
    <w:rsid w:val="00254342"/>
    <w:rsid w:val="002543FB"/>
    <w:rsid w:val="00254437"/>
    <w:rsid w:val="00254441"/>
    <w:rsid w:val="0025454C"/>
    <w:rsid w:val="002546FC"/>
    <w:rsid w:val="0025476C"/>
    <w:rsid w:val="00254A26"/>
    <w:rsid w:val="00254CE4"/>
    <w:rsid w:val="00254DC4"/>
    <w:rsid w:val="00254EDA"/>
    <w:rsid w:val="0025507B"/>
    <w:rsid w:val="002551B0"/>
    <w:rsid w:val="002552D8"/>
    <w:rsid w:val="0025554B"/>
    <w:rsid w:val="00255610"/>
    <w:rsid w:val="0025569A"/>
    <w:rsid w:val="0025577E"/>
    <w:rsid w:val="002558F3"/>
    <w:rsid w:val="00255971"/>
    <w:rsid w:val="00255977"/>
    <w:rsid w:val="00255A86"/>
    <w:rsid w:val="00255B05"/>
    <w:rsid w:val="00255B2F"/>
    <w:rsid w:val="00255B60"/>
    <w:rsid w:val="00255BAF"/>
    <w:rsid w:val="00255EE2"/>
    <w:rsid w:val="0025604C"/>
    <w:rsid w:val="00256491"/>
    <w:rsid w:val="00256628"/>
    <w:rsid w:val="00256894"/>
    <w:rsid w:val="002569D2"/>
    <w:rsid w:val="002569FF"/>
    <w:rsid w:val="00256A55"/>
    <w:rsid w:val="00256CBC"/>
    <w:rsid w:val="00256D76"/>
    <w:rsid w:val="00256E57"/>
    <w:rsid w:val="0025720E"/>
    <w:rsid w:val="00257278"/>
    <w:rsid w:val="002572B5"/>
    <w:rsid w:val="00257349"/>
    <w:rsid w:val="002576BF"/>
    <w:rsid w:val="002578F9"/>
    <w:rsid w:val="00257A64"/>
    <w:rsid w:val="00257C40"/>
    <w:rsid w:val="00257D28"/>
    <w:rsid w:val="00257EB5"/>
    <w:rsid w:val="00257FBD"/>
    <w:rsid w:val="002600EE"/>
    <w:rsid w:val="0026014D"/>
    <w:rsid w:val="0026029C"/>
    <w:rsid w:val="002602E6"/>
    <w:rsid w:val="00260410"/>
    <w:rsid w:val="002604C5"/>
    <w:rsid w:val="002605F3"/>
    <w:rsid w:val="002605F9"/>
    <w:rsid w:val="0026077D"/>
    <w:rsid w:val="0026082B"/>
    <w:rsid w:val="00260B42"/>
    <w:rsid w:val="00260B8C"/>
    <w:rsid w:val="00260C17"/>
    <w:rsid w:val="00260C84"/>
    <w:rsid w:val="00260D5C"/>
    <w:rsid w:val="00260E81"/>
    <w:rsid w:val="00260F40"/>
    <w:rsid w:val="00260F64"/>
    <w:rsid w:val="0026101A"/>
    <w:rsid w:val="002610CF"/>
    <w:rsid w:val="00261266"/>
    <w:rsid w:val="0026143B"/>
    <w:rsid w:val="002616D0"/>
    <w:rsid w:val="00261740"/>
    <w:rsid w:val="00261851"/>
    <w:rsid w:val="0026196E"/>
    <w:rsid w:val="00261B73"/>
    <w:rsid w:val="00261BA0"/>
    <w:rsid w:val="00261C8F"/>
    <w:rsid w:val="00261F39"/>
    <w:rsid w:val="00261FD6"/>
    <w:rsid w:val="00262112"/>
    <w:rsid w:val="0026227D"/>
    <w:rsid w:val="00262313"/>
    <w:rsid w:val="00262358"/>
    <w:rsid w:val="00262483"/>
    <w:rsid w:val="0026250E"/>
    <w:rsid w:val="00262617"/>
    <w:rsid w:val="00262963"/>
    <w:rsid w:val="002629BD"/>
    <w:rsid w:val="002629D4"/>
    <w:rsid w:val="00262BE7"/>
    <w:rsid w:val="00262C63"/>
    <w:rsid w:val="00262CBB"/>
    <w:rsid w:val="00262DE1"/>
    <w:rsid w:val="00262EBE"/>
    <w:rsid w:val="00262EE4"/>
    <w:rsid w:val="00262F23"/>
    <w:rsid w:val="00262F9F"/>
    <w:rsid w:val="00263063"/>
    <w:rsid w:val="00263081"/>
    <w:rsid w:val="002630F0"/>
    <w:rsid w:val="0026313A"/>
    <w:rsid w:val="00263193"/>
    <w:rsid w:val="002631FC"/>
    <w:rsid w:val="00263245"/>
    <w:rsid w:val="002632EE"/>
    <w:rsid w:val="00263583"/>
    <w:rsid w:val="00263638"/>
    <w:rsid w:val="00263A55"/>
    <w:rsid w:val="00263CA7"/>
    <w:rsid w:val="00263DDC"/>
    <w:rsid w:val="00263F4F"/>
    <w:rsid w:val="0026409A"/>
    <w:rsid w:val="00264411"/>
    <w:rsid w:val="00264443"/>
    <w:rsid w:val="0026451A"/>
    <w:rsid w:val="00264575"/>
    <w:rsid w:val="0026460E"/>
    <w:rsid w:val="0026474F"/>
    <w:rsid w:val="002648CF"/>
    <w:rsid w:val="002648F2"/>
    <w:rsid w:val="00264AD0"/>
    <w:rsid w:val="00264BB8"/>
    <w:rsid w:val="00264D4D"/>
    <w:rsid w:val="00264F32"/>
    <w:rsid w:val="00264FB8"/>
    <w:rsid w:val="00265209"/>
    <w:rsid w:val="0026520E"/>
    <w:rsid w:val="0026529A"/>
    <w:rsid w:val="002655AB"/>
    <w:rsid w:val="00265610"/>
    <w:rsid w:val="0026596D"/>
    <w:rsid w:val="002659D4"/>
    <w:rsid w:val="00265A60"/>
    <w:rsid w:val="00265B81"/>
    <w:rsid w:val="00265D5D"/>
    <w:rsid w:val="00265DC9"/>
    <w:rsid w:val="00265E1F"/>
    <w:rsid w:val="00265EF4"/>
    <w:rsid w:val="00266139"/>
    <w:rsid w:val="00266301"/>
    <w:rsid w:val="00266810"/>
    <w:rsid w:val="002669CB"/>
    <w:rsid w:val="00266DCA"/>
    <w:rsid w:val="00266EA7"/>
    <w:rsid w:val="00266FB0"/>
    <w:rsid w:val="00266FC4"/>
    <w:rsid w:val="00267412"/>
    <w:rsid w:val="00267418"/>
    <w:rsid w:val="0026760A"/>
    <w:rsid w:val="0026769A"/>
    <w:rsid w:val="00267905"/>
    <w:rsid w:val="00267917"/>
    <w:rsid w:val="00267A8D"/>
    <w:rsid w:val="00267E2D"/>
    <w:rsid w:val="00270262"/>
    <w:rsid w:val="0027028A"/>
    <w:rsid w:val="002702E8"/>
    <w:rsid w:val="00270353"/>
    <w:rsid w:val="00270557"/>
    <w:rsid w:val="00270596"/>
    <w:rsid w:val="0027096F"/>
    <w:rsid w:val="00270B8A"/>
    <w:rsid w:val="00270D9F"/>
    <w:rsid w:val="002711DB"/>
    <w:rsid w:val="00271408"/>
    <w:rsid w:val="00271434"/>
    <w:rsid w:val="0027176F"/>
    <w:rsid w:val="00271891"/>
    <w:rsid w:val="002718F5"/>
    <w:rsid w:val="002719FF"/>
    <w:rsid w:val="00271BCD"/>
    <w:rsid w:val="00271CD1"/>
    <w:rsid w:val="00271CDF"/>
    <w:rsid w:val="00271E6A"/>
    <w:rsid w:val="00271F2A"/>
    <w:rsid w:val="00272013"/>
    <w:rsid w:val="00272067"/>
    <w:rsid w:val="00272119"/>
    <w:rsid w:val="002721A2"/>
    <w:rsid w:val="00272245"/>
    <w:rsid w:val="00272403"/>
    <w:rsid w:val="0027267F"/>
    <w:rsid w:val="00272B3F"/>
    <w:rsid w:val="00272D49"/>
    <w:rsid w:val="00272EAC"/>
    <w:rsid w:val="00273195"/>
    <w:rsid w:val="0027319D"/>
    <w:rsid w:val="002731EC"/>
    <w:rsid w:val="002732AD"/>
    <w:rsid w:val="0027341C"/>
    <w:rsid w:val="002734D3"/>
    <w:rsid w:val="0027358D"/>
    <w:rsid w:val="002735C2"/>
    <w:rsid w:val="002735E4"/>
    <w:rsid w:val="0027369C"/>
    <w:rsid w:val="0027399E"/>
    <w:rsid w:val="00273C31"/>
    <w:rsid w:val="00273F9C"/>
    <w:rsid w:val="00274136"/>
    <w:rsid w:val="00274151"/>
    <w:rsid w:val="00274303"/>
    <w:rsid w:val="002743AF"/>
    <w:rsid w:val="002743B5"/>
    <w:rsid w:val="00274835"/>
    <w:rsid w:val="0027490F"/>
    <w:rsid w:val="00274A78"/>
    <w:rsid w:val="00274B8E"/>
    <w:rsid w:val="00274C92"/>
    <w:rsid w:val="00274DD1"/>
    <w:rsid w:val="0027517D"/>
    <w:rsid w:val="0027518F"/>
    <w:rsid w:val="00275233"/>
    <w:rsid w:val="00275352"/>
    <w:rsid w:val="0027545D"/>
    <w:rsid w:val="002755BC"/>
    <w:rsid w:val="002755D9"/>
    <w:rsid w:val="00275793"/>
    <w:rsid w:val="00275836"/>
    <w:rsid w:val="00275AAC"/>
    <w:rsid w:val="00275DCF"/>
    <w:rsid w:val="00275F5D"/>
    <w:rsid w:val="00275FCF"/>
    <w:rsid w:val="00276161"/>
    <w:rsid w:val="00276295"/>
    <w:rsid w:val="00276491"/>
    <w:rsid w:val="00276790"/>
    <w:rsid w:val="002769F2"/>
    <w:rsid w:val="00276D11"/>
    <w:rsid w:val="00277024"/>
    <w:rsid w:val="00277034"/>
    <w:rsid w:val="00277335"/>
    <w:rsid w:val="0027769B"/>
    <w:rsid w:val="0027770C"/>
    <w:rsid w:val="0027799B"/>
    <w:rsid w:val="00277C46"/>
    <w:rsid w:val="00277F16"/>
    <w:rsid w:val="00277FEE"/>
    <w:rsid w:val="002802F2"/>
    <w:rsid w:val="0028046F"/>
    <w:rsid w:val="00280512"/>
    <w:rsid w:val="00280540"/>
    <w:rsid w:val="0028079D"/>
    <w:rsid w:val="00280A4A"/>
    <w:rsid w:val="00280AFE"/>
    <w:rsid w:val="00280B75"/>
    <w:rsid w:val="00280CBE"/>
    <w:rsid w:val="00280DF5"/>
    <w:rsid w:val="00280F79"/>
    <w:rsid w:val="00280FC9"/>
    <w:rsid w:val="0028125E"/>
    <w:rsid w:val="00281504"/>
    <w:rsid w:val="002816F9"/>
    <w:rsid w:val="00281768"/>
    <w:rsid w:val="00281B1F"/>
    <w:rsid w:val="00281BE9"/>
    <w:rsid w:val="00281C96"/>
    <w:rsid w:val="00281CB3"/>
    <w:rsid w:val="00281EE4"/>
    <w:rsid w:val="002820F8"/>
    <w:rsid w:val="002822C9"/>
    <w:rsid w:val="00282359"/>
    <w:rsid w:val="002824FD"/>
    <w:rsid w:val="002826AE"/>
    <w:rsid w:val="0028282A"/>
    <w:rsid w:val="0028285D"/>
    <w:rsid w:val="00282A21"/>
    <w:rsid w:val="00282A7D"/>
    <w:rsid w:val="00282A88"/>
    <w:rsid w:val="00282C4A"/>
    <w:rsid w:val="00282CE2"/>
    <w:rsid w:val="00282CE7"/>
    <w:rsid w:val="002833EA"/>
    <w:rsid w:val="002835B3"/>
    <w:rsid w:val="002835B9"/>
    <w:rsid w:val="002835D4"/>
    <w:rsid w:val="00283775"/>
    <w:rsid w:val="00283CB6"/>
    <w:rsid w:val="00284001"/>
    <w:rsid w:val="0028405E"/>
    <w:rsid w:val="002842A4"/>
    <w:rsid w:val="00284396"/>
    <w:rsid w:val="002846BA"/>
    <w:rsid w:val="0028481F"/>
    <w:rsid w:val="002848AB"/>
    <w:rsid w:val="00284988"/>
    <w:rsid w:val="002849B0"/>
    <w:rsid w:val="00284FC5"/>
    <w:rsid w:val="00285217"/>
    <w:rsid w:val="0028548B"/>
    <w:rsid w:val="002854CE"/>
    <w:rsid w:val="002854D6"/>
    <w:rsid w:val="0028554E"/>
    <w:rsid w:val="002856D4"/>
    <w:rsid w:val="00285CCF"/>
    <w:rsid w:val="00285D79"/>
    <w:rsid w:val="00285D7F"/>
    <w:rsid w:val="0028640A"/>
    <w:rsid w:val="0028641A"/>
    <w:rsid w:val="0028645F"/>
    <w:rsid w:val="002865D9"/>
    <w:rsid w:val="002867A3"/>
    <w:rsid w:val="002868A0"/>
    <w:rsid w:val="0028692D"/>
    <w:rsid w:val="00286A87"/>
    <w:rsid w:val="00286C6C"/>
    <w:rsid w:val="00286C86"/>
    <w:rsid w:val="0028712D"/>
    <w:rsid w:val="00287235"/>
    <w:rsid w:val="00287251"/>
    <w:rsid w:val="002872C7"/>
    <w:rsid w:val="0028737D"/>
    <w:rsid w:val="002876A9"/>
    <w:rsid w:val="002877FB"/>
    <w:rsid w:val="00287A33"/>
    <w:rsid w:val="00287A73"/>
    <w:rsid w:val="00287B14"/>
    <w:rsid w:val="00287B6E"/>
    <w:rsid w:val="00287BBF"/>
    <w:rsid w:val="00287C70"/>
    <w:rsid w:val="00287C8A"/>
    <w:rsid w:val="00287D00"/>
    <w:rsid w:val="00290060"/>
    <w:rsid w:val="002903AC"/>
    <w:rsid w:val="00290665"/>
    <w:rsid w:val="002907A4"/>
    <w:rsid w:val="0029084F"/>
    <w:rsid w:val="0029089A"/>
    <w:rsid w:val="00290A3D"/>
    <w:rsid w:val="00290BAC"/>
    <w:rsid w:val="00290E6E"/>
    <w:rsid w:val="00290FB6"/>
    <w:rsid w:val="0029121D"/>
    <w:rsid w:val="00291266"/>
    <w:rsid w:val="00291610"/>
    <w:rsid w:val="00291788"/>
    <w:rsid w:val="00291887"/>
    <w:rsid w:val="0029188D"/>
    <w:rsid w:val="00291A0C"/>
    <w:rsid w:val="00291A87"/>
    <w:rsid w:val="00291BBD"/>
    <w:rsid w:val="00291C2E"/>
    <w:rsid w:val="00291F17"/>
    <w:rsid w:val="00291F1B"/>
    <w:rsid w:val="00291F3B"/>
    <w:rsid w:val="002921C5"/>
    <w:rsid w:val="002922AC"/>
    <w:rsid w:val="002922C6"/>
    <w:rsid w:val="0029237B"/>
    <w:rsid w:val="00292522"/>
    <w:rsid w:val="002926F3"/>
    <w:rsid w:val="00292938"/>
    <w:rsid w:val="00292982"/>
    <w:rsid w:val="00292AE5"/>
    <w:rsid w:val="00292D4A"/>
    <w:rsid w:val="00292F0D"/>
    <w:rsid w:val="002930FF"/>
    <w:rsid w:val="00293144"/>
    <w:rsid w:val="00293157"/>
    <w:rsid w:val="00293303"/>
    <w:rsid w:val="00293430"/>
    <w:rsid w:val="002934D8"/>
    <w:rsid w:val="00293508"/>
    <w:rsid w:val="00293756"/>
    <w:rsid w:val="00293811"/>
    <w:rsid w:val="0029393D"/>
    <w:rsid w:val="002939C7"/>
    <w:rsid w:val="00293AAC"/>
    <w:rsid w:val="00293AD2"/>
    <w:rsid w:val="00293B61"/>
    <w:rsid w:val="00293BB8"/>
    <w:rsid w:val="00293CB8"/>
    <w:rsid w:val="00293DB6"/>
    <w:rsid w:val="00293F49"/>
    <w:rsid w:val="00294423"/>
    <w:rsid w:val="0029459E"/>
    <w:rsid w:val="002945EE"/>
    <w:rsid w:val="002946D8"/>
    <w:rsid w:val="0029492E"/>
    <w:rsid w:val="00294BB3"/>
    <w:rsid w:val="00294BDA"/>
    <w:rsid w:val="00294C40"/>
    <w:rsid w:val="00294E34"/>
    <w:rsid w:val="00294F9F"/>
    <w:rsid w:val="00294FBD"/>
    <w:rsid w:val="002952BE"/>
    <w:rsid w:val="002953B1"/>
    <w:rsid w:val="002955AC"/>
    <w:rsid w:val="00295A15"/>
    <w:rsid w:val="00295ACF"/>
    <w:rsid w:val="00295B02"/>
    <w:rsid w:val="00295CFF"/>
    <w:rsid w:val="00295E52"/>
    <w:rsid w:val="00296110"/>
    <w:rsid w:val="0029615E"/>
    <w:rsid w:val="00296757"/>
    <w:rsid w:val="00296871"/>
    <w:rsid w:val="00296E12"/>
    <w:rsid w:val="002970DA"/>
    <w:rsid w:val="0029714E"/>
    <w:rsid w:val="002975D0"/>
    <w:rsid w:val="002977D8"/>
    <w:rsid w:val="002979A1"/>
    <w:rsid w:val="00297B0A"/>
    <w:rsid w:val="00297C4C"/>
    <w:rsid w:val="00297DB0"/>
    <w:rsid w:val="00297E7F"/>
    <w:rsid w:val="00297F45"/>
    <w:rsid w:val="002A001B"/>
    <w:rsid w:val="002A007D"/>
    <w:rsid w:val="002A0363"/>
    <w:rsid w:val="002A048A"/>
    <w:rsid w:val="002A048E"/>
    <w:rsid w:val="002A0490"/>
    <w:rsid w:val="002A0787"/>
    <w:rsid w:val="002A08E7"/>
    <w:rsid w:val="002A0968"/>
    <w:rsid w:val="002A0C02"/>
    <w:rsid w:val="002A0D65"/>
    <w:rsid w:val="002A0E84"/>
    <w:rsid w:val="002A1214"/>
    <w:rsid w:val="002A144D"/>
    <w:rsid w:val="002A14D9"/>
    <w:rsid w:val="002A1631"/>
    <w:rsid w:val="002A163C"/>
    <w:rsid w:val="002A1943"/>
    <w:rsid w:val="002A1A63"/>
    <w:rsid w:val="002A1B1D"/>
    <w:rsid w:val="002A1C5D"/>
    <w:rsid w:val="002A1CC0"/>
    <w:rsid w:val="002A2058"/>
    <w:rsid w:val="002A2097"/>
    <w:rsid w:val="002A2353"/>
    <w:rsid w:val="002A2456"/>
    <w:rsid w:val="002A2598"/>
    <w:rsid w:val="002A26D7"/>
    <w:rsid w:val="002A2795"/>
    <w:rsid w:val="002A2811"/>
    <w:rsid w:val="002A28BA"/>
    <w:rsid w:val="002A2986"/>
    <w:rsid w:val="002A2AFA"/>
    <w:rsid w:val="002A2C63"/>
    <w:rsid w:val="002A2CB0"/>
    <w:rsid w:val="002A2D4C"/>
    <w:rsid w:val="002A2D72"/>
    <w:rsid w:val="002A2FB8"/>
    <w:rsid w:val="002A2FFD"/>
    <w:rsid w:val="002A3203"/>
    <w:rsid w:val="002A3288"/>
    <w:rsid w:val="002A333C"/>
    <w:rsid w:val="002A34AA"/>
    <w:rsid w:val="002A34F3"/>
    <w:rsid w:val="002A3554"/>
    <w:rsid w:val="002A358C"/>
    <w:rsid w:val="002A3683"/>
    <w:rsid w:val="002A382A"/>
    <w:rsid w:val="002A38B5"/>
    <w:rsid w:val="002A38E5"/>
    <w:rsid w:val="002A3935"/>
    <w:rsid w:val="002A39B4"/>
    <w:rsid w:val="002A3A5A"/>
    <w:rsid w:val="002A3B0C"/>
    <w:rsid w:val="002A3C19"/>
    <w:rsid w:val="002A4524"/>
    <w:rsid w:val="002A469A"/>
    <w:rsid w:val="002A4A26"/>
    <w:rsid w:val="002A4D5F"/>
    <w:rsid w:val="002A4D80"/>
    <w:rsid w:val="002A4DE5"/>
    <w:rsid w:val="002A4E3E"/>
    <w:rsid w:val="002A4F3C"/>
    <w:rsid w:val="002A50C8"/>
    <w:rsid w:val="002A50DA"/>
    <w:rsid w:val="002A5444"/>
    <w:rsid w:val="002A552F"/>
    <w:rsid w:val="002A56A6"/>
    <w:rsid w:val="002A56CB"/>
    <w:rsid w:val="002A5757"/>
    <w:rsid w:val="002A57BB"/>
    <w:rsid w:val="002A57D3"/>
    <w:rsid w:val="002A588F"/>
    <w:rsid w:val="002A59CF"/>
    <w:rsid w:val="002A5BBC"/>
    <w:rsid w:val="002A5BFF"/>
    <w:rsid w:val="002A5FAF"/>
    <w:rsid w:val="002A6045"/>
    <w:rsid w:val="002A60AB"/>
    <w:rsid w:val="002A618F"/>
    <w:rsid w:val="002A62E8"/>
    <w:rsid w:val="002A633E"/>
    <w:rsid w:val="002A64EE"/>
    <w:rsid w:val="002A6547"/>
    <w:rsid w:val="002A6575"/>
    <w:rsid w:val="002A6665"/>
    <w:rsid w:val="002A67B6"/>
    <w:rsid w:val="002A681F"/>
    <w:rsid w:val="002A6AE8"/>
    <w:rsid w:val="002A6B4C"/>
    <w:rsid w:val="002A6DA1"/>
    <w:rsid w:val="002A6DC1"/>
    <w:rsid w:val="002A6F74"/>
    <w:rsid w:val="002A6FF3"/>
    <w:rsid w:val="002A6FF9"/>
    <w:rsid w:val="002A7078"/>
    <w:rsid w:val="002A70F5"/>
    <w:rsid w:val="002A7145"/>
    <w:rsid w:val="002A73AC"/>
    <w:rsid w:val="002A7771"/>
    <w:rsid w:val="002A7983"/>
    <w:rsid w:val="002A7D57"/>
    <w:rsid w:val="002A7DAC"/>
    <w:rsid w:val="002B003F"/>
    <w:rsid w:val="002B00A7"/>
    <w:rsid w:val="002B00C1"/>
    <w:rsid w:val="002B00D3"/>
    <w:rsid w:val="002B02E6"/>
    <w:rsid w:val="002B02FE"/>
    <w:rsid w:val="002B032F"/>
    <w:rsid w:val="002B03BB"/>
    <w:rsid w:val="002B0494"/>
    <w:rsid w:val="002B05B4"/>
    <w:rsid w:val="002B06AC"/>
    <w:rsid w:val="002B07D1"/>
    <w:rsid w:val="002B095D"/>
    <w:rsid w:val="002B0E57"/>
    <w:rsid w:val="002B118F"/>
    <w:rsid w:val="002B1399"/>
    <w:rsid w:val="002B1503"/>
    <w:rsid w:val="002B15C5"/>
    <w:rsid w:val="002B16C2"/>
    <w:rsid w:val="002B16D6"/>
    <w:rsid w:val="002B18C4"/>
    <w:rsid w:val="002B1968"/>
    <w:rsid w:val="002B1E15"/>
    <w:rsid w:val="002B1F53"/>
    <w:rsid w:val="002B1FFC"/>
    <w:rsid w:val="002B2042"/>
    <w:rsid w:val="002B2077"/>
    <w:rsid w:val="002B2227"/>
    <w:rsid w:val="002B22D9"/>
    <w:rsid w:val="002B236F"/>
    <w:rsid w:val="002B26E4"/>
    <w:rsid w:val="002B29FF"/>
    <w:rsid w:val="002B2D0E"/>
    <w:rsid w:val="002B2DE7"/>
    <w:rsid w:val="002B30D5"/>
    <w:rsid w:val="002B32A6"/>
    <w:rsid w:val="002B33B9"/>
    <w:rsid w:val="002B3597"/>
    <w:rsid w:val="002B35FC"/>
    <w:rsid w:val="002B36B5"/>
    <w:rsid w:val="002B36D9"/>
    <w:rsid w:val="002B3A29"/>
    <w:rsid w:val="002B3A5A"/>
    <w:rsid w:val="002B3B37"/>
    <w:rsid w:val="002B3C4A"/>
    <w:rsid w:val="002B3D0E"/>
    <w:rsid w:val="002B4239"/>
    <w:rsid w:val="002B439E"/>
    <w:rsid w:val="002B4454"/>
    <w:rsid w:val="002B45A5"/>
    <w:rsid w:val="002B4629"/>
    <w:rsid w:val="002B4649"/>
    <w:rsid w:val="002B46B4"/>
    <w:rsid w:val="002B4776"/>
    <w:rsid w:val="002B4A4E"/>
    <w:rsid w:val="002B4B5B"/>
    <w:rsid w:val="002B4C00"/>
    <w:rsid w:val="002B4C74"/>
    <w:rsid w:val="002B5030"/>
    <w:rsid w:val="002B5102"/>
    <w:rsid w:val="002B5242"/>
    <w:rsid w:val="002B5498"/>
    <w:rsid w:val="002B5542"/>
    <w:rsid w:val="002B56E4"/>
    <w:rsid w:val="002B56E7"/>
    <w:rsid w:val="002B5745"/>
    <w:rsid w:val="002B57B2"/>
    <w:rsid w:val="002B57E3"/>
    <w:rsid w:val="002B5816"/>
    <w:rsid w:val="002B58EF"/>
    <w:rsid w:val="002B59D2"/>
    <w:rsid w:val="002B5A91"/>
    <w:rsid w:val="002B5BD6"/>
    <w:rsid w:val="002B5C05"/>
    <w:rsid w:val="002B5C9F"/>
    <w:rsid w:val="002B5D22"/>
    <w:rsid w:val="002B5FA2"/>
    <w:rsid w:val="002B618D"/>
    <w:rsid w:val="002B69A8"/>
    <w:rsid w:val="002B6A55"/>
    <w:rsid w:val="002B6DC2"/>
    <w:rsid w:val="002B6DD8"/>
    <w:rsid w:val="002B6E18"/>
    <w:rsid w:val="002B6F0E"/>
    <w:rsid w:val="002B6F43"/>
    <w:rsid w:val="002B7017"/>
    <w:rsid w:val="002B70E5"/>
    <w:rsid w:val="002B7327"/>
    <w:rsid w:val="002B734E"/>
    <w:rsid w:val="002B736B"/>
    <w:rsid w:val="002B7448"/>
    <w:rsid w:val="002B748F"/>
    <w:rsid w:val="002B74BD"/>
    <w:rsid w:val="002B75F7"/>
    <w:rsid w:val="002B763F"/>
    <w:rsid w:val="002B7851"/>
    <w:rsid w:val="002B78E6"/>
    <w:rsid w:val="002B7B38"/>
    <w:rsid w:val="002B7F00"/>
    <w:rsid w:val="002C045C"/>
    <w:rsid w:val="002C05E5"/>
    <w:rsid w:val="002C078F"/>
    <w:rsid w:val="002C0816"/>
    <w:rsid w:val="002C09C3"/>
    <w:rsid w:val="002C0BAA"/>
    <w:rsid w:val="002C0E9A"/>
    <w:rsid w:val="002C0F96"/>
    <w:rsid w:val="002C129F"/>
    <w:rsid w:val="002C1623"/>
    <w:rsid w:val="002C1693"/>
    <w:rsid w:val="002C17DE"/>
    <w:rsid w:val="002C1A70"/>
    <w:rsid w:val="002C1CC7"/>
    <w:rsid w:val="002C1DF1"/>
    <w:rsid w:val="002C1ED7"/>
    <w:rsid w:val="002C1F4F"/>
    <w:rsid w:val="002C213D"/>
    <w:rsid w:val="002C2178"/>
    <w:rsid w:val="002C223D"/>
    <w:rsid w:val="002C23B5"/>
    <w:rsid w:val="002C252F"/>
    <w:rsid w:val="002C25E4"/>
    <w:rsid w:val="002C2781"/>
    <w:rsid w:val="002C27BB"/>
    <w:rsid w:val="002C2890"/>
    <w:rsid w:val="002C293A"/>
    <w:rsid w:val="002C29B8"/>
    <w:rsid w:val="002C2A83"/>
    <w:rsid w:val="002C2CB7"/>
    <w:rsid w:val="002C2CED"/>
    <w:rsid w:val="002C2D55"/>
    <w:rsid w:val="002C2E23"/>
    <w:rsid w:val="002C319B"/>
    <w:rsid w:val="002C32FB"/>
    <w:rsid w:val="002C3302"/>
    <w:rsid w:val="002C331E"/>
    <w:rsid w:val="002C3591"/>
    <w:rsid w:val="002C370A"/>
    <w:rsid w:val="002C3817"/>
    <w:rsid w:val="002C38DB"/>
    <w:rsid w:val="002C3909"/>
    <w:rsid w:val="002C3A46"/>
    <w:rsid w:val="002C3A9B"/>
    <w:rsid w:val="002C3B94"/>
    <w:rsid w:val="002C3BF1"/>
    <w:rsid w:val="002C3E83"/>
    <w:rsid w:val="002C3FCC"/>
    <w:rsid w:val="002C4159"/>
    <w:rsid w:val="002C4238"/>
    <w:rsid w:val="002C44E5"/>
    <w:rsid w:val="002C4505"/>
    <w:rsid w:val="002C478C"/>
    <w:rsid w:val="002C48E8"/>
    <w:rsid w:val="002C4A0D"/>
    <w:rsid w:val="002C4AA0"/>
    <w:rsid w:val="002C4B15"/>
    <w:rsid w:val="002C4B51"/>
    <w:rsid w:val="002C4CEA"/>
    <w:rsid w:val="002C4D61"/>
    <w:rsid w:val="002C4D95"/>
    <w:rsid w:val="002C5028"/>
    <w:rsid w:val="002C507D"/>
    <w:rsid w:val="002C5217"/>
    <w:rsid w:val="002C531E"/>
    <w:rsid w:val="002C53FB"/>
    <w:rsid w:val="002C541B"/>
    <w:rsid w:val="002C565F"/>
    <w:rsid w:val="002C57EF"/>
    <w:rsid w:val="002C58A8"/>
    <w:rsid w:val="002C5A01"/>
    <w:rsid w:val="002C5B36"/>
    <w:rsid w:val="002C5B5E"/>
    <w:rsid w:val="002C5C19"/>
    <w:rsid w:val="002C5DC8"/>
    <w:rsid w:val="002C614C"/>
    <w:rsid w:val="002C6196"/>
    <w:rsid w:val="002C619E"/>
    <w:rsid w:val="002C61E3"/>
    <w:rsid w:val="002C628F"/>
    <w:rsid w:val="002C63A3"/>
    <w:rsid w:val="002C64D0"/>
    <w:rsid w:val="002C6511"/>
    <w:rsid w:val="002C676C"/>
    <w:rsid w:val="002C67A2"/>
    <w:rsid w:val="002C6931"/>
    <w:rsid w:val="002C6CD2"/>
    <w:rsid w:val="002C6D2B"/>
    <w:rsid w:val="002C6D3A"/>
    <w:rsid w:val="002C6D72"/>
    <w:rsid w:val="002C6DC3"/>
    <w:rsid w:val="002C6E7A"/>
    <w:rsid w:val="002C6F36"/>
    <w:rsid w:val="002C6F73"/>
    <w:rsid w:val="002C70B4"/>
    <w:rsid w:val="002C7331"/>
    <w:rsid w:val="002C744F"/>
    <w:rsid w:val="002C757F"/>
    <w:rsid w:val="002C7791"/>
    <w:rsid w:val="002C7E71"/>
    <w:rsid w:val="002C7F3A"/>
    <w:rsid w:val="002D0487"/>
    <w:rsid w:val="002D063A"/>
    <w:rsid w:val="002D09A5"/>
    <w:rsid w:val="002D0B2D"/>
    <w:rsid w:val="002D0D9E"/>
    <w:rsid w:val="002D0E41"/>
    <w:rsid w:val="002D1000"/>
    <w:rsid w:val="002D1115"/>
    <w:rsid w:val="002D1129"/>
    <w:rsid w:val="002D1159"/>
    <w:rsid w:val="002D1166"/>
    <w:rsid w:val="002D11F0"/>
    <w:rsid w:val="002D1329"/>
    <w:rsid w:val="002D17D7"/>
    <w:rsid w:val="002D18A7"/>
    <w:rsid w:val="002D1C94"/>
    <w:rsid w:val="002D1DBA"/>
    <w:rsid w:val="002D1F2C"/>
    <w:rsid w:val="002D1F97"/>
    <w:rsid w:val="002D207D"/>
    <w:rsid w:val="002D211E"/>
    <w:rsid w:val="002D25B1"/>
    <w:rsid w:val="002D25E7"/>
    <w:rsid w:val="002D25EE"/>
    <w:rsid w:val="002D2719"/>
    <w:rsid w:val="002D27D5"/>
    <w:rsid w:val="002D2860"/>
    <w:rsid w:val="002D28E6"/>
    <w:rsid w:val="002D29A6"/>
    <w:rsid w:val="002D29AB"/>
    <w:rsid w:val="002D29F5"/>
    <w:rsid w:val="002D2D8B"/>
    <w:rsid w:val="002D2E47"/>
    <w:rsid w:val="002D32C4"/>
    <w:rsid w:val="002D339F"/>
    <w:rsid w:val="002D3454"/>
    <w:rsid w:val="002D363A"/>
    <w:rsid w:val="002D386B"/>
    <w:rsid w:val="002D3A42"/>
    <w:rsid w:val="002D3C94"/>
    <w:rsid w:val="002D3D06"/>
    <w:rsid w:val="002D3D46"/>
    <w:rsid w:val="002D3DD7"/>
    <w:rsid w:val="002D3EB4"/>
    <w:rsid w:val="002D40F5"/>
    <w:rsid w:val="002D4103"/>
    <w:rsid w:val="002D450F"/>
    <w:rsid w:val="002D45E0"/>
    <w:rsid w:val="002D466D"/>
    <w:rsid w:val="002D47BA"/>
    <w:rsid w:val="002D480D"/>
    <w:rsid w:val="002D48BC"/>
    <w:rsid w:val="002D4BC3"/>
    <w:rsid w:val="002D5014"/>
    <w:rsid w:val="002D5086"/>
    <w:rsid w:val="002D52E2"/>
    <w:rsid w:val="002D539F"/>
    <w:rsid w:val="002D5448"/>
    <w:rsid w:val="002D5526"/>
    <w:rsid w:val="002D556E"/>
    <w:rsid w:val="002D5858"/>
    <w:rsid w:val="002D5943"/>
    <w:rsid w:val="002D5988"/>
    <w:rsid w:val="002D5BF5"/>
    <w:rsid w:val="002D5CF4"/>
    <w:rsid w:val="002D5D51"/>
    <w:rsid w:val="002D5DAA"/>
    <w:rsid w:val="002D5E31"/>
    <w:rsid w:val="002D62AE"/>
    <w:rsid w:val="002D6558"/>
    <w:rsid w:val="002D66A1"/>
    <w:rsid w:val="002D6916"/>
    <w:rsid w:val="002D6977"/>
    <w:rsid w:val="002D6C01"/>
    <w:rsid w:val="002D7005"/>
    <w:rsid w:val="002D70CD"/>
    <w:rsid w:val="002D71CA"/>
    <w:rsid w:val="002D7233"/>
    <w:rsid w:val="002D7338"/>
    <w:rsid w:val="002D7496"/>
    <w:rsid w:val="002D74B1"/>
    <w:rsid w:val="002D7690"/>
    <w:rsid w:val="002D7795"/>
    <w:rsid w:val="002D781A"/>
    <w:rsid w:val="002D7C59"/>
    <w:rsid w:val="002D7CCF"/>
    <w:rsid w:val="002D7DDE"/>
    <w:rsid w:val="002D7F9A"/>
    <w:rsid w:val="002E0111"/>
    <w:rsid w:val="002E0315"/>
    <w:rsid w:val="002E0343"/>
    <w:rsid w:val="002E038F"/>
    <w:rsid w:val="002E03CA"/>
    <w:rsid w:val="002E0516"/>
    <w:rsid w:val="002E052C"/>
    <w:rsid w:val="002E0576"/>
    <w:rsid w:val="002E0750"/>
    <w:rsid w:val="002E084D"/>
    <w:rsid w:val="002E0915"/>
    <w:rsid w:val="002E0ABC"/>
    <w:rsid w:val="002E0CB6"/>
    <w:rsid w:val="002E0D4A"/>
    <w:rsid w:val="002E0EAB"/>
    <w:rsid w:val="002E0EDB"/>
    <w:rsid w:val="002E0EF9"/>
    <w:rsid w:val="002E0F60"/>
    <w:rsid w:val="002E0FED"/>
    <w:rsid w:val="002E1290"/>
    <w:rsid w:val="002E1307"/>
    <w:rsid w:val="002E143C"/>
    <w:rsid w:val="002E1511"/>
    <w:rsid w:val="002E190A"/>
    <w:rsid w:val="002E191D"/>
    <w:rsid w:val="002E1C57"/>
    <w:rsid w:val="002E1D18"/>
    <w:rsid w:val="002E1DE3"/>
    <w:rsid w:val="002E1E1D"/>
    <w:rsid w:val="002E1E9A"/>
    <w:rsid w:val="002E1EB2"/>
    <w:rsid w:val="002E1F26"/>
    <w:rsid w:val="002E1F29"/>
    <w:rsid w:val="002E1FD5"/>
    <w:rsid w:val="002E2017"/>
    <w:rsid w:val="002E2071"/>
    <w:rsid w:val="002E2090"/>
    <w:rsid w:val="002E213F"/>
    <w:rsid w:val="002E21EC"/>
    <w:rsid w:val="002E2369"/>
    <w:rsid w:val="002E23C5"/>
    <w:rsid w:val="002E2494"/>
    <w:rsid w:val="002E24D6"/>
    <w:rsid w:val="002E251C"/>
    <w:rsid w:val="002E26A0"/>
    <w:rsid w:val="002E28F8"/>
    <w:rsid w:val="002E2936"/>
    <w:rsid w:val="002E29F5"/>
    <w:rsid w:val="002E2A29"/>
    <w:rsid w:val="002E2A3F"/>
    <w:rsid w:val="002E2BE7"/>
    <w:rsid w:val="002E2C75"/>
    <w:rsid w:val="002E2D97"/>
    <w:rsid w:val="002E2E21"/>
    <w:rsid w:val="002E2F54"/>
    <w:rsid w:val="002E3026"/>
    <w:rsid w:val="002E3142"/>
    <w:rsid w:val="002E318A"/>
    <w:rsid w:val="002E3451"/>
    <w:rsid w:val="002E34FF"/>
    <w:rsid w:val="002E354C"/>
    <w:rsid w:val="002E37BA"/>
    <w:rsid w:val="002E3973"/>
    <w:rsid w:val="002E39E8"/>
    <w:rsid w:val="002E3AB6"/>
    <w:rsid w:val="002E3AE1"/>
    <w:rsid w:val="002E3BE6"/>
    <w:rsid w:val="002E3C12"/>
    <w:rsid w:val="002E3C7E"/>
    <w:rsid w:val="002E3EE1"/>
    <w:rsid w:val="002E3F75"/>
    <w:rsid w:val="002E4089"/>
    <w:rsid w:val="002E423C"/>
    <w:rsid w:val="002E4258"/>
    <w:rsid w:val="002E45DD"/>
    <w:rsid w:val="002E45F6"/>
    <w:rsid w:val="002E4752"/>
    <w:rsid w:val="002E48CC"/>
    <w:rsid w:val="002E4B62"/>
    <w:rsid w:val="002E4BCA"/>
    <w:rsid w:val="002E50EA"/>
    <w:rsid w:val="002E55C3"/>
    <w:rsid w:val="002E56AE"/>
    <w:rsid w:val="002E5A17"/>
    <w:rsid w:val="002E5A6A"/>
    <w:rsid w:val="002E5B0C"/>
    <w:rsid w:val="002E5B15"/>
    <w:rsid w:val="002E5BE3"/>
    <w:rsid w:val="002E5D68"/>
    <w:rsid w:val="002E5DAB"/>
    <w:rsid w:val="002E5DAE"/>
    <w:rsid w:val="002E5F17"/>
    <w:rsid w:val="002E65A0"/>
    <w:rsid w:val="002E65B0"/>
    <w:rsid w:val="002E6969"/>
    <w:rsid w:val="002E6B10"/>
    <w:rsid w:val="002E6BA1"/>
    <w:rsid w:val="002E6EF8"/>
    <w:rsid w:val="002E6F93"/>
    <w:rsid w:val="002E7180"/>
    <w:rsid w:val="002E724C"/>
    <w:rsid w:val="002E7277"/>
    <w:rsid w:val="002E72B1"/>
    <w:rsid w:val="002E7323"/>
    <w:rsid w:val="002E7614"/>
    <w:rsid w:val="002E790C"/>
    <w:rsid w:val="002E79BC"/>
    <w:rsid w:val="002E7AC3"/>
    <w:rsid w:val="002E7ECC"/>
    <w:rsid w:val="002E7F4C"/>
    <w:rsid w:val="002F00AF"/>
    <w:rsid w:val="002F0127"/>
    <w:rsid w:val="002F0283"/>
    <w:rsid w:val="002F047C"/>
    <w:rsid w:val="002F0950"/>
    <w:rsid w:val="002F0974"/>
    <w:rsid w:val="002F0AAD"/>
    <w:rsid w:val="002F0C4A"/>
    <w:rsid w:val="002F0C96"/>
    <w:rsid w:val="002F0DFC"/>
    <w:rsid w:val="002F0E87"/>
    <w:rsid w:val="002F0F27"/>
    <w:rsid w:val="002F1177"/>
    <w:rsid w:val="002F11EB"/>
    <w:rsid w:val="002F1275"/>
    <w:rsid w:val="002F1378"/>
    <w:rsid w:val="002F13E7"/>
    <w:rsid w:val="002F14FB"/>
    <w:rsid w:val="002F18EE"/>
    <w:rsid w:val="002F194A"/>
    <w:rsid w:val="002F19C9"/>
    <w:rsid w:val="002F1ADB"/>
    <w:rsid w:val="002F1BAA"/>
    <w:rsid w:val="002F1BF3"/>
    <w:rsid w:val="002F1C0A"/>
    <w:rsid w:val="002F1C34"/>
    <w:rsid w:val="002F1EA3"/>
    <w:rsid w:val="002F20B3"/>
    <w:rsid w:val="002F219B"/>
    <w:rsid w:val="002F2274"/>
    <w:rsid w:val="002F240D"/>
    <w:rsid w:val="002F2422"/>
    <w:rsid w:val="002F24C8"/>
    <w:rsid w:val="002F2620"/>
    <w:rsid w:val="002F2866"/>
    <w:rsid w:val="002F28DC"/>
    <w:rsid w:val="002F28F1"/>
    <w:rsid w:val="002F29E5"/>
    <w:rsid w:val="002F2BB3"/>
    <w:rsid w:val="002F2BD1"/>
    <w:rsid w:val="002F2C61"/>
    <w:rsid w:val="002F2D61"/>
    <w:rsid w:val="002F2E92"/>
    <w:rsid w:val="002F2FDE"/>
    <w:rsid w:val="002F303E"/>
    <w:rsid w:val="002F30C4"/>
    <w:rsid w:val="002F3575"/>
    <w:rsid w:val="002F35F2"/>
    <w:rsid w:val="002F36A4"/>
    <w:rsid w:val="002F3766"/>
    <w:rsid w:val="002F387F"/>
    <w:rsid w:val="002F3987"/>
    <w:rsid w:val="002F3A2F"/>
    <w:rsid w:val="002F3ADA"/>
    <w:rsid w:val="002F3C12"/>
    <w:rsid w:val="002F3EFF"/>
    <w:rsid w:val="002F408F"/>
    <w:rsid w:val="002F41A8"/>
    <w:rsid w:val="002F422E"/>
    <w:rsid w:val="002F4236"/>
    <w:rsid w:val="002F436F"/>
    <w:rsid w:val="002F43FB"/>
    <w:rsid w:val="002F44E2"/>
    <w:rsid w:val="002F477B"/>
    <w:rsid w:val="002F4859"/>
    <w:rsid w:val="002F491D"/>
    <w:rsid w:val="002F4A02"/>
    <w:rsid w:val="002F4A19"/>
    <w:rsid w:val="002F4A24"/>
    <w:rsid w:val="002F4AC9"/>
    <w:rsid w:val="002F4E3A"/>
    <w:rsid w:val="002F5363"/>
    <w:rsid w:val="002F545C"/>
    <w:rsid w:val="002F54AC"/>
    <w:rsid w:val="002F55B2"/>
    <w:rsid w:val="002F55E7"/>
    <w:rsid w:val="002F5612"/>
    <w:rsid w:val="002F5791"/>
    <w:rsid w:val="002F57DD"/>
    <w:rsid w:val="002F58CF"/>
    <w:rsid w:val="002F5BFF"/>
    <w:rsid w:val="002F5C93"/>
    <w:rsid w:val="002F5CC6"/>
    <w:rsid w:val="002F5DEE"/>
    <w:rsid w:val="002F5F09"/>
    <w:rsid w:val="002F6009"/>
    <w:rsid w:val="002F61EA"/>
    <w:rsid w:val="002F6243"/>
    <w:rsid w:val="002F627E"/>
    <w:rsid w:val="002F62F5"/>
    <w:rsid w:val="002F6370"/>
    <w:rsid w:val="002F6401"/>
    <w:rsid w:val="002F645E"/>
    <w:rsid w:val="002F6507"/>
    <w:rsid w:val="002F6613"/>
    <w:rsid w:val="002F66AE"/>
    <w:rsid w:val="002F6757"/>
    <w:rsid w:val="002F678F"/>
    <w:rsid w:val="002F680B"/>
    <w:rsid w:val="002F6A1A"/>
    <w:rsid w:val="002F6B0A"/>
    <w:rsid w:val="002F6B2B"/>
    <w:rsid w:val="002F6B54"/>
    <w:rsid w:val="002F6BEC"/>
    <w:rsid w:val="002F6BF8"/>
    <w:rsid w:val="002F6BF9"/>
    <w:rsid w:val="002F6C7A"/>
    <w:rsid w:val="002F6C7C"/>
    <w:rsid w:val="002F6EA9"/>
    <w:rsid w:val="002F6EB9"/>
    <w:rsid w:val="002F6EF8"/>
    <w:rsid w:val="002F6F58"/>
    <w:rsid w:val="002F742B"/>
    <w:rsid w:val="002F748F"/>
    <w:rsid w:val="002F7594"/>
    <w:rsid w:val="002F75BF"/>
    <w:rsid w:val="002F784F"/>
    <w:rsid w:val="002F795C"/>
    <w:rsid w:val="002F7CC1"/>
    <w:rsid w:val="00300095"/>
    <w:rsid w:val="003000DF"/>
    <w:rsid w:val="003001BD"/>
    <w:rsid w:val="00300489"/>
    <w:rsid w:val="00300517"/>
    <w:rsid w:val="00300688"/>
    <w:rsid w:val="00300756"/>
    <w:rsid w:val="0030085C"/>
    <w:rsid w:val="00300884"/>
    <w:rsid w:val="00300AA4"/>
    <w:rsid w:val="00300AF5"/>
    <w:rsid w:val="00300B1C"/>
    <w:rsid w:val="00300C84"/>
    <w:rsid w:val="00300E5A"/>
    <w:rsid w:val="00300EB9"/>
    <w:rsid w:val="00300F22"/>
    <w:rsid w:val="003012F2"/>
    <w:rsid w:val="00301328"/>
    <w:rsid w:val="00301809"/>
    <w:rsid w:val="0030188C"/>
    <w:rsid w:val="00301B35"/>
    <w:rsid w:val="00301C49"/>
    <w:rsid w:val="00301DC5"/>
    <w:rsid w:val="00301EE2"/>
    <w:rsid w:val="00301EF0"/>
    <w:rsid w:val="003020F5"/>
    <w:rsid w:val="003021D5"/>
    <w:rsid w:val="003022D2"/>
    <w:rsid w:val="00302414"/>
    <w:rsid w:val="00302649"/>
    <w:rsid w:val="003027CC"/>
    <w:rsid w:val="003028A5"/>
    <w:rsid w:val="00302B12"/>
    <w:rsid w:val="00302B1C"/>
    <w:rsid w:val="00302CC9"/>
    <w:rsid w:val="00302E2F"/>
    <w:rsid w:val="0030307B"/>
    <w:rsid w:val="0030371D"/>
    <w:rsid w:val="003037FA"/>
    <w:rsid w:val="0030384F"/>
    <w:rsid w:val="00303901"/>
    <w:rsid w:val="00303D0D"/>
    <w:rsid w:val="00303D4C"/>
    <w:rsid w:val="00303EFD"/>
    <w:rsid w:val="00303F6E"/>
    <w:rsid w:val="003040E4"/>
    <w:rsid w:val="0030423F"/>
    <w:rsid w:val="003043F0"/>
    <w:rsid w:val="003044A2"/>
    <w:rsid w:val="0030462C"/>
    <w:rsid w:val="00304879"/>
    <w:rsid w:val="0030497C"/>
    <w:rsid w:val="00304980"/>
    <w:rsid w:val="00304A0A"/>
    <w:rsid w:val="00304BFC"/>
    <w:rsid w:val="0030505D"/>
    <w:rsid w:val="003050D7"/>
    <w:rsid w:val="00305117"/>
    <w:rsid w:val="0030530C"/>
    <w:rsid w:val="00305361"/>
    <w:rsid w:val="003053C8"/>
    <w:rsid w:val="00305469"/>
    <w:rsid w:val="003054B1"/>
    <w:rsid w:val="00305548"/>
    <w:rsid w:val="00305758"/>
    <w:rsid w:val="00305997"/>
    <w:rsid w:val="00305B1C"/>
    <w:rsid w:val="00305CFD"/>
    <w:rsid w:val="00305D18"/>
    <w:rsid w:val="00305DCF"/>
    <w:rsid w:val="00305DFE"/>
    <w:rsid w:val="00305F78"/>
    <w:rsid w:val="003061D6"/>
    <w:rsid w:val="003061F1"/>
    <w:rsid w:val="003063AF"/>
    <w:rsid w:val="0030649A"/>
    <w:rsid w:val="0030659D"/>
    <w:rsid w:val="003065D0"/>
    <w:rsid w:val="003065D2"/>
    <w:rsid w:val="00306654"/>
    <w:rsid w:val="003066E2"/>
    <w:rsid w:val="0030676F"/>
    <w:rsid w:val="003068FA"/>
    <w:rsid w:val="00306BCF"/>
    <w:rsid w:val="00306D50"/>
    <w:rsid w:val="00306E91"/>
    <w:rsid w:val="003070A7"/>
    <w:rsid w:val="0030718E"/>
    <w:rsid w:val="003071B6"/>
    <w:rsid w:val="0030720D"/>
    <w:rsid w:val="003073CA"/>
    <w:rsid w:val="00307468"/>
    <w:rsid w:val="0030747C"/>
    <w:rsid w:val="00307694"/>
    <w:rsid w:val="003077B9"/>
    <w:rsid w:val="0030780A"/>
    <w:rsid w:val="003078C0"/>
    <w:rsid w:val="003101BE"/>
    <w:rsid w:val="00310249"/>
    <w:rsid w:val="00310297"/>
    <w:rsid w:val="0031049F"/>
    <w:rsid w:val="0031054A"/>
    <w:rsid w:val="003105B5"/>
    <w:rsid w:val="00310610"/>
    <w:rsid w:val="00310677"/>
    <w:rsid w:val="003106AD"/>
    <w:rsid w:val="00310780"/>
    <w:rsid w:val="003107C6"/>
    <w:rsid w:val="003109D5"/>
    <w:rsid w:val="00310B98"/>
    <w:rsid w:val="00310BF1"/>
    <w:rsid w:val="00310DBD"/>
    <w:rsid w:val="00310F05"/>
    <w:rsid w:val="0031115C"/>
    <w:rsid w:val="003115B9"/>
    <w:rsid w:val="0031169E"/>
    <w:rsid w:val="003116E7"/>
    <w:rsid w:val="00311794"/>
    <w:rsid w:val="0031186B"/>
    <w:rsid w:val="00311899"/>
    <w:rsid w:val="003118FA"/>
    <w:rsid w:val="00311B6F"/>
    <w:rsid w:val="00311BAD"/>
    <w:rsid w:val="00311C90"/>
    <w:rsid w:val="00312168"/>
    <w:rsid w:val="0031224A"/>
    <w:rsid w:val="003123A6"/>
    <w:rsid w:val="00312667"/>
    <w:rsid w:val="00312A9D"/>
    <w:rsid w:val="00312AD2"/>
    <w:rsid w:val="00312BE6"/>
    <w:rsid w:val="00312D0E"/>
    <w:rsid w:val="00312F3F"/>
    <w:rsid w:val="00313132"/>
    <w:rsid w:val="003131F7"/>
    <w:rsid w:val="0031323F"/>
    <w:rsid w:val="003132F5"/>
    <w:rsid w:val="003133F0"/>
    <w:rsid w:val="00313453"/>
    <w:rsid w:val="003134E0"/>
    <w:rsid w:val="00313527"/>
    <w:rsid w:val="0031377C"/>
    <w:rsid w:val="00313845"/>
    <w:rsid w:val="0031384D"/>
    <w:rsid w:val="00313925"/>
    <w:rsid w:val="00313A0F"/>
    <w:rsid w:val="00313CD2"/>
    <w:rsid w:val="00313DCB"/>
    <w:rsid w:val="00313F70"/>
    <w:rsid w:val="0031434F"/>
    <w:rsid w:val="003146EC"/>
    <w:rsid w:val="00314A91"/>
    <w:rsid w:val="00314C03"/>
    <w:rsid w:val="00314C82"/>
    <w:rsid w:val="00314D4C"/>
    <w:rsid w:val="00314ED5"/>
    <w:rsid w:val="00314EDF"/>
    <w:rsid w:val="00315249"/>
    <w:rsid w:val="0031543A"/>
    <w:rsid w:val="003154AD"/>
    <w:rsid w:val="00315567"/>
    <w:rsid w:val="0031563F"/>
    <w:rsid w:val="003156D5"/>
    <w:rsid w:val="003157B6"/>
    <w:rsid w:val="003157C3"/>
    <w:rsid w:val="00315951"/>
    <w:rsid w:val="00315E77"/>
    <w:rsid w:val="00315EA5"/>
    <w:rsid w:val="00315F76"/>
    <w:rsid w:val="00315F8B"/>
    <w:rsid w:val="00315FFC"/>
    <w:rsid w:val="00316090"/>
    <w:rsid w:val="00316424"/>
    <w:rsid w:val="00316442"/>
    <w:rsid w:val="00316475"/>
    <w:rsid w:val="00316518"/>
    <w:rsid w:val="003167E2"/>
    <w:rsid w:val="003167F4"/>
    <w:rsid w:val="003168FF"/>
    <w:rsid w:val="00316A1A"/>
    <w:rsid w:val="00316AC0"/>
    <w:rsid w:val="00316B27"/>
    <w:rsid w:val="00316C24"/>
    <w:rsid w:val="00316D6F"/>
    <w:rsid w:val="00316E8D"/>
    <w:rsid w:val="00316FA6"/>
    <w:rsid w:val="00317127"/>
    <w:rsid w:val="003171A7"/>
    <w:rsid w:val="003172D8"/>
    <w:rsid w:val="003172FF"/>
    <w:rsid w:val="00317324"/>
    <w:rsid w:val="00317406"/>
    <w:rsid w:val="00317436"/>
    <w:rsid w:val="0031748F"/>
    <w:rsid w:val="003174AE"/>
    <w:rsid w:val="0031758C"/>
    <w:rsid w:val="0031769A"/>
    <w:rsid w:val="00317B29"/>
    <w:rsid w:val="00317B59"/>
    <w:rsid w:val="00317D95"/>
    <w:rsid w:val="00317F06"/>
    <w:rsid w:val="00320303"/>
    <w:rsid w:val="0032037F"/>
    <w:rsid w:val="003203E2"/>
    <w:rsid w:val="003204BD"/>
    <w:rsid w:val="0032060F"/>
    <w:rsid w:val="0032066A"/>
    <w:rsid w:val="003206EF"/>
    <w:rsid w:val="003207C8"/>
    <w:rsid w:val="00320A28"/>
    <w:rsid w:val="00320AAE"/>
    <w:rsid w:val="00320ABA"/>
    <w:rsid w:val="00320C50"/>
    <w:rsid w:val="00320C9C"/>
    <w:rsid w:val="00320DBA"/>
    <w:rsid w:val="00320DF2"/>
    <w:rsid w:val="00320E32"/>
    <w:rsid w:val="00320E7D"/>
    <w:rsid w:val="00320F03"/>
    <w:rsid w:val="00320F4C"/>
    <w:rsid w:val="00320FA6"/>
    <w:rsid w:val="00321104"/>
    <w:rsid w:val="00321139"/>
    <w:rsid w:val="003211EE"/>
    <w:rsid w:val="00321219"/>
    <w:rsid w:val="00321254"/>
    <w:rsid w:val="00321590"/>
    <w:rsid w:val="00321608"/>
    <w:rsid w:val="003219FF"/>
    <w:rsid w:val="00321AFC"/>
    <w:rsid w:val="00321BA7"/>
    <w:rsid w:val="00321C09"/>
    <w:rsid w:val="00321E2E"/>
    <w:rsid w:val="00321F19"/>
    <w:rsid w:val="00321F28"/>
    <w:rsid w:val="00321FC3"/>
    <w:rsid w:val="00322028"/>
    <w:rsid w:val="00322078"/>
    <w:rsid w:val="003221B1"/>
    <w:rsid w:val="003223EF"/>
    <w:rsid w:val="00322554"/>
    <w:rsid w:val="0032265C"/>
    <w:rsid w:val="00322691"/>
    <w:rsid w:val="003226D9"/>
    <w:rsid w:val="0032276A"/>
    <w:rsid w:val="00322A01"/>
    <w:rsid w:val="00322AAD"/>
    <w:rsid w:val="00322B02"/>
    <w:rsid w:val="00322C10"/>
    <w:rsid w:val="00322D3D"/>
    <w:rsid w:val="00322D65"/>
    <w:rsid w:val="00322E8D"/>
    <w:rsid w:val="00323261"/>
    <w:rsid w:val="00323330"/>
    <w:rsid w:val="003233E6"/>
    <w:rsid w:val="00323485"/>
    <w:rsid w:val="0032352D"/>
    <w:rsid w:val="00323743"/>
    <w:rsid w:val="00323934"/>
    <w:rsid w:val="00323B15"/>
    <w:rsid w:val="00323B76"/>
    <w:rsid w:val="00323BFD"/>
    <w:rsid w:val="00323CB7"/>
    <w:rsid w:val="00323DC8"/>
    <w:rsid w:val="00323E1A"/>
    <w:rsid w:val="00323F67"/>
    <w:rsid w:val="0032413F"/>
    <w:rsid w:val="003241B8"/>
    <w:rsid w:val="003243E6"/>
    <w:rsid w:val="00324961"/>
    <w:rsid w:val="003249A4"/>
    <w:rsid w:val="00324A77"/>
    <w:rsid w:val="00325069"/>
    <w:rsid w:val="00325119"/>
    <w:rsid w:val="003251D2"/>
    <w:rsid w:val="003252DC"/>
    <w:rsid w:val="0032533B"/>
    <w:rsid w:val="0032564E"/>
    <w:rsid w:val="0032566C"/>
    <w:rsid w:val="0032566F"/>
    <w:rsid w:val="0032581B"/>
    <w:rsid w:val="0032582D"/>
    <w:rsid w:val="003258CE"/>
    <w:rsid w:val="00325C9A"/>
    <w:rsid w:val="00325D02"/>
    <w:rsid w:val="00325DAC"/>
    <w:rsid w:val="00325F79"/>
    <w:rsid w:val="00325FAD"/>
    <w:rsid w:val="00326153"/>
    <w:rsid w:val="003261EE"/>
    <w:rsid w:val="0032635A"/>
    <w:rsid w:val="003264BA"/>
    <w:rsid w:val="003264F8"/>
    <w:rsid w:val="00326602"/>
    <w:rsid w:val="0032666D"/>
    <w:rsid w:val="00326817"/>
    <w:rsid w:val="003268E9"/>
    <w:rsid w:val="0032695B"/>
    <w:rsid w:val="0032695D"/>
    <w:rsid w:val="00326A30"/>
    <w:rsid w:val="00326B04"/>
    <w:rsid w:val="00326D3A"/>
    <w:rsid w:val="00326DE0"/>
    <w:rsid w:val="00326E7F"/>
    <w:rsid w:val="00326E84"/>
    <w:rsid w:val="0032704E"/>
    <w:rsid w:val="003270BB"/>
    <w:rsid w:val="003270E3"/>
    <w:rsid w:val="003271EB"/>
    <w:rsid w:val="003273FC"/>
    <w:rsid w:val="003275C9"/>
    <w:rsid w:val="0032767A"/>
    <w:rsid w:val="003276B8"/>
    <w:rsid w:val="0032777B"/>
    <w:rsid w:val="00327858"/>
    <w:rsid w:val="0032794B"/>
    <w:rsid w:val="00327972"/>
    <w:rsid w:val="00327E2F"/>
    <w:rsid w:val="00327E56"/>
    <w:rsid w:val="00327EF0"/>
    <w:rsid w:val="00330470"/>
    <w:rsid w:val="003306DA"/>
    <w:rsid w:val="0033083C"/>
    <w:rsid w:val="00330A98"/>
    <w:rsid w:val="00330C68"/>
    <w:rsid w:val="00330DBF"/>
    <w:rsid w:val="00330E0D"/>
    <w:rsid w:val="0033108D"/>
    <w:rsid w:val="003311D5"/>
    <w:rsid w:val="003311EF"/>
    <w:rsid w:val="00331541"/>
    <w:rsid w:val="00331806"/>
    <w:rsid w:val="003318B6"/>
    <w:rsid w:val="00332049"/>
    <w:rsid w:val="003320C2"/>
    <w:rsid w:val="0033223D"/>
    <w:rsid w:val="003322E6"/>
    <w:rsid w:val="00332481"/>
    <w:rsid w:val="003324A2"/>
    <w:rsid w:val="003324CF"/>
    <w:rsid w:val="00332616"/>
    <w:rsid w:val="003326DA"/>
    <w:rsid w:val="00332767"/>
    <w:rsid w:val="0033281E"/>
    <w:rsid w:val="00332A07"/>
    <w:rsid w:val="00332DC5"/>
    <w:rsid w:val="00332E5C"/>
    <w:rsid w:val="00332EBD"/>
    <w:rsid w:val="00332F14"/>
    <w:rsid w:val="00332F55"/>
    <w:rsid w:val="00333132"/>
    <w:rsid w:val="00333216"/>
    <w:rsid w:val="003333D0"/>
    <w:rsid w:val="00333506"/>
    <w:rsid w:val="0033361E"/>
    <w:rsid w:val="0033376D"/>
    <w:rsid w:val="00333874"/>
    <w:rsid w:val="003339F0"/>
    <w:rsid w:val="00333AB4"/>
    <w:rsid w:val="00333CCC"/>
    <w:rsid w:val="00333D79"/>
    <w:rsid w:val="00333DA8"/>
    <w:rsid w:val="00333FDB"/>
    <w:rsid w:val="00334057"/>
    <w:rsid w:val="003340F5"/>
    <w:rsid w:val="0033422F"/>
    <w:rsid w:val="0033426F"/>
    <w:rsid w:val="003342B0"/>
    <w:rsid w:val="0033454D"/>
    <w:rsid w:val="00334695"/>
    <w:rsid w:val="003347EF"/>
    <w:rsid w:val="00334935"/>
    <w:rsid w:val="00334D59"/>
    <w:rsid w:val="00334DDD"/>
    <w:rsid w:val="00334EA8"/>
    <w:rsid w:val="00334F8B"/>
    <w:rsid w:val="00334FEA"/>
    <w:rsid w:val="003353B3"/>
    <w:rsid w:val="00335430"/>
    <w:rsid w:val="003355D0"/>
    <w:rsid w:val="00335675"/>
    <w:rsid w:val="003356F9"/>
    <w:rsid w:val="00335A5B"/>
    <w:rsid w:val="00335AA7"/>
    <w:rsid w:val="00335AF4"/>
    <w:rsid w:val="00335CA0"/>
    <w:rsid w:val="00335D4E"/>
    <w:rsid w:val="0033633D"/>
    <w:rsid w:val="0033635D"/>
    <w:rsid w:val="00336456"/>
    <w:rsid w:val="00336481"/>
    <w:rsid w:val="003365B4"/>
    <w:rsid w:val="00336609"/>
    <w:rsid w:val="00336AA5"/>
    <w:rsid w:val="00336B14"/>
    <w:rsid w:val="00336BFC"/>
    <w:rsid w:val="00336D47"/>
    <w:rsid w:val="00337045"/>
    <w:rsid w:val="00337219"/>
    <w:rsid w:val="0033730E"/>
    <w:rsid w:val="00337708"/>
    <w:rsid w:val="00337787"/>
    <w:rsid w:val="003378F4"/>
    <w:rsid w:val="00337926"/>
    <w:rsid w:val="003379A9"/>
    <w:rsid w:val="003379F5"/>
    <w:rsid w:val="00337A90"/>
    <w:rsid w:val="00337B02"/>
    <w:rsid w:val="00337C29"/>
    <w:rsid w:val="00337C8B"/>
    <w:rsid w:val="00337DB3"/>
    <w:rsid w:val="00337F23"/>
    <w:rsid w:val="00337F55"/>
    <w:rsid w:val="0034009F"/>
    <w:rsid w:val="0034012A"/>
    <w:rsid w:val="0034025E"/>
    <w:rsid w:val="0034098A"/>
    <w:rsid w:val="00340DD9"/>
    <w:rsid w:val="00340E67"/>
    <w:rsid w:val="00340EBD"/>
    <w:rsid w:val="00341286"/>
    <w:rsid w:val="00341416"/>
    <w:rsid w:val="00341479"/>
    <w:rsid w:val="0034149D"/>
    <w:rsid w:val="00341851"/>
    <w:rsid w:val="00341952"/>
    <w:rsid w:val="003419F9"/>
    <w:rsid w:val="00341A22"/>
    <w:rsid w:val="00341C1C"/>
    <w:rsid w:val="00341F30"/>
    <w:rsid w:val="00342168"/>
    <w:rsid w:val="00342272"/>
    <w:rsid w:val="003422DB"/>
    <w:rsid w:val="00342331"/>
    <w:rsid w:val="00342445"/>
    <w:rsid w:val="00342469"/>
    <w:rsid w:val="00342532"/>
    <w:rsid w:val="0034257F"/>
    <w:rsid w:val="003425D8"/>
    <w:rsid w:val="00342609"/>
    <w:rsid w:val="0034266D"/>
    <w:rsid w:val="0034276A"/>
    <w:rsid w:val="00342AB7"/>
    <w:rsid w:val="00342CA7"/>
    <w:rsid w:val="00342E06"/>
    <w:rsid w:val="00342EC6"/>
    <w:rsid w:val="003430CE"/>
    <w:rsid w:val="003431F1"/>
    <w:rsid w:val="003433D8"/>
    <w:rsid w:val="003435E7"/>
    <w:rsid w:val="00343832"/>
    <w:rsid w:val="003438AE"/>
    <w:rsid w:val="00343A3A"/>
    <w:rsid w:val="00343AF4"/>
    <w:rsid w:val="00343B18"/>
    <w:rsid w:val="00343BCC"/>
    <w:rsid w:val="00343BDD"/>
    <w:rsid w:val="00343C3B"/>
    <w:rsid w:val="00343D37"/>
    <w:rsid w:val="00343E14"/>
    <w:rsid w:val="00343E8A"/>
    <w:rsid w:val="00343F07"/>
    <w:rsid w:val="003440FF"/>
    <w:rsid w:val="003441EA"/>
    <w:rsid w:val="0034429A"/>
    <w:rsid w:val="003443A9"/>
    <w:rsid w:val="003443BE"/>
    <w:rsid w:val="00344452"/>
    <w:rsid w:val="00344615"/>
    <w:rsid w:val="003446B0"/>
    <w:rsid w:val="00344AF9"/>
    <w:rsid w:val="00344C12"/>
    <w:rsid w:val="00344D6D"/>
    <w:rsid w:val="00344DE2"/>
    <w:rsid w:val="00344E4B"/>
    <w:rsid w:val="00344E93"/>
    <w:rsid w:val="00344F2D"/>
    <w:rsid w:val="003455C0"/>
    <w:rsid w:val="003455DB"/>
    <w:rsid w:val="0034564A"/>
    <w:rsid w:val="00345723"/>
    <w:rsid w:val="00345780"/>
    <w:rsid w:val="003459EE"/>
    <w:rsid w:val="00345BFD"/>
    <w:rsid w:val="00345C6A"/>
    <w:rsid w:val="00345D19"/>
    <w:rsid w:val="00345E7A"/>
    <w:rsid w:val="00346179"/>
    <w:rsid w:val="003462EA"/>
    <w:rsid w:val="003462F7"/>
    <w:rsid w:val="00346438"/>
    <w:rsid w:val="0034645F"/>
    <w:rsid w:val="00346482"/>
    <w:rsid w:val="003464A7"/>
    <w:rsid w:val="003464BB"/>
    <w:rsid w:val="00346553"/>
    <w:rsid w:val="0034669C"/>
    <w:rsid w:val="00346A17"/>
    <w:rsid w:val="00346C25"/>
    <w:rsid w:val="00346CD0"/>
    <w:rsid w:val="00346CD5"/>
    <w:rsid w:val="00346E1F"/>
    <w:rsid w:val="00346E4B"/>
    <w:rsid w:val="003470AB"/>
    <w:rsid w:val="00347101"/>
    <w:rsid w:val="003471C3"/>
    <w:rsid w:val="00347205"/>
    <w:rsid w:val="0034735D"/>
    <w:rsid w:val="003474FC"/>
    <w:rsid w:val="00347545"/>
    <w:rsid w:val="0034755F"/>
    <w:rsid w:val="00347705"/>
    <w:rsid w:val="00347729"/>
    <w:rsid w:val="003479FC"/>
    <w:rsid w:val="00347A11"/>
    <w:rsid w:val="00347B7A"/>
    <w:rsid w:val="00347D82"/>
    <w:rsid w:val="00350322"/>
    <w:rsid w:val="00350342"/>
    <w:rsid w:val="003504D1"/>
    <w:rsid w:val="0035053E"/>
    <w:rsid w:val="003509E1"/>
    <w:rsid w:val="00350C0C"/>
    <w:rsid w:val="00350C58"/>
    <w:rsid w:val="00350D82"/>
    <w:rsid w:val="00350F3A"/>
    <w:rsid w:val="00350F73"/>
    <w:rsid w:val="00351307"/>
    <w:rsid w:val="003513C9"/>
    <w:rsid w:val="003517DE"/>
    <w:rsid w:val="00351875"/>
    <w:rsid w:val="003518BA"/>
    <w:rsid w:val="00351BE9"/>
    <w:rsid w:val="00351CD3"/>
    <w:rsid w:val="00351E13"/>
    <w:rsid w:val="00351E4A"/>
    <w:rsid w:val="00351F16"/>
    <w:rsid w:val="00352055"/>
    <w:rsid w:val="003521CD"/>
    <w:rsid w:val="0035242D"/>
    <w:rsid w:val="0035247E"/>
    <w:rsid w:val="003524B7"/>
    <w:rsid w:val="0035259B"/>
    <w:rsid w:val="00352693"/>
    <w:rsid w:val="003526D8"/>
    <w:rsid w:val="003529A7"/>
    <w:rsid w:val="003529C4"/>
    <w:rsid w:val="00352A74"/>
    <w:rsid w:val="00352CE5"/>
    <w:rsid w:val="00352DB5"/>
    <w:rsid w:val="00352E71"/>
    <w:rsid w:val="0035309B"/>
    <w:rsid w:val="00353265"/>
    <w:rsid w:val="0035330E"/>
    <w:rsid w:val="003533C0"/>
    <w:rsid w:val="003534AC"/>
    <w:rsid w:val="003534CE"/>
    <w:rsid w:val="00353586"/>
    <w:rsid w:val="0035375D"/>
    <w:rsid w:val="003537A1"/>
    <w:rsid w:val="0035380E"/>
    <w:rsid w:val="00353AAF"/>
    <w:rsid w:val="00353CF9"/>
    <w:rsid w:val="00353D19"/>
    <w:rsid w:val="00353EC4"/>
    <w:rsid w:val="0035415B"/>
    <w:rsid w:val="0035416D"/>
    <w:rsid w:val="00354239"/>
    <w:rsid w:val="003542A0"/>
    <w:rsid w:val="0035433B"/>
    <w:rsid w:val="00354430"/>
    <w:rsid w:val="00354464"/>
    <w:rsid w:val="00354519"/>
    <w:rsid w:val="0035467B"/>
    <w:rsid w:val="00354745"/>
    <w:rsid w:val="00354956"/>
    <w:rsid w:val="00354B98"/>
    <w:rsid w:val="00354BEE"/>
    <w:rsid w:val="00354C71"/>
    <w:rsid w:val="00354C7B"/>
    <w:rsid w:val="00354C8B"/>
    <w:rsid w:val="003552C8"/>
    <w:rsid w:val="00355421"/>
    <w:rsid w:val="00355545"/>
    <w:rsid w:val="003557AC"/>
    <w:rsid w:val="00355855"/>
    <w:rsid w:val="00355AE6"/>
    <w:rsid w:val="00355B66"/>
    <w:rsid w:val="00355DD7"/>
    <w:rsid w:val="00355E2D"/>
    <w:rsid w:val="00355E82"/>
    <w:rsid w:val="00355FBD"/>
    <w:rsid w:val="0035620E"/>
    <w:rsid w:val="00356234"/>
    <w:rsid w:val="00356242"/>
    <w:rsid w:val="00356705"/>
    <w:rsid w:val="003567C2"/>
    <w:rsid w:val="0035680B"/>
    <w:rsid w:val="00356825"/>
    <w:rsid w:val="00356A28"/>
    <w:rsid w:val="00356C6E"/>
    <w:rsid w:val="00356CE1"/>
    <w:rsid w:val="00356DC3"/>
    <w:rsid w:val="00356F69"/>
    <w:rsid w:val="00356F71"/>
    <w:rsid w:val="0035703D"/>
    <w:rsid w:val="00357064"/>
    <w:rsid w:val="003570A9"/>
    <w:rsid w:val="00357383"/>
    <w:rsid w:val="00357491"/>
    <w:rsid w:val="003575C7"/>
    <w:rsid w:val="00357733"/>
    <w:rsid w:val="00357745"/>
    <w:rsid w:val="003577C1"/>
    <w:rsid w:val="003577D1"/>
    <w:rsid w:val="0035789B"/>
    <w:rsid w:val="00357A39"/>
    <w:rsid w:val="00357AF1"/>
    <w:rsid w:val="00357C6A"/>
    <w:rsid w:val="00357DEE"/>
    <w:rsid w:val="00357EF3"/>
    <w:rsid w:val="00360069"/>
    <w:rsid w:val="003601FB"/>
    <w:rsid w:val="0036030A"/>
    <w:rsid w:val="003605D3"/>
    <w:rsid w:val="003608A7"/>
    <w:rsid w:val="00360A6E"/>
    <w:rsid w:val="0036109F"/>
    <w:rsid w:val="003610D4"/>
    <w:rsid w:val="00361146"/>
    <w:rsid w:val="003611F0"/>
    <w:rsid w:val="00361217"/>
    <w:rsid w:val="003612A4"/>
    <w:rsid w:val="0036132E"/>
    <w:rsid w:val="0036137D"/>
    <w:rsid w:val="003613C5"/>
    <w:rsid w:val="00361696"/>
    <w:rsid w:val="0036189A"/>
    <w:rsid w:val="0036196C"/>
    <w:rsid w:val="0036197E"/>
    <w:rsid w:val="003619D7"/>
    <w:rsid w:val="00361DA8"/>
    <w:rsid w:val="00361E49"/>
    <w:rsid w:val="00361E97"/>
    <w:rsid w:val="00362007"/>
    <w:rsid w:val="00362087"/>
    <w:rsid w:val="003620E4"/>
    <w:rsid w:val="00362166"/>
    <w:rsid w:val="003621A9"/>
    <w:rsid w:val="00362355"/>
    <w:rsid w:val="00362467"/>
    <w:rsid w:val="00362712"/>
    <w:rsid w:val="00362721"/>
    <w:rsid w:val="00362C62"/>
    <w:rsid w:val="00362CE9"/>
    <w:rsid w:val="00362D1C"/>
    <w:rsid w:val="00362D61"/>
    <w:rsid w:val="00362D63"/>
    <w:rsid w:val="00362DF3"/>
    <w:rsid w:val="00362FD5"/>
    <w:rsid w:val="00363032"/>
    <w:rsid w:val="0036325D"/>
    <w:rsid w:val="0036335A"/>
    <w:rsid w:val="00363646"/>
    <w:rsid w:val="00363682"/>
    <w:rsid w:val="00363686"/>
    <w:rsid w:val="00363943"/>
    <w:rsid w:val="00363CAD"/>
    <w:rsid w:val="00363CF8"/>
    <w:rsid w:val="00363D14"/>
    <w:rsid w:val="00363D8D"/>
    <w:rsid w:val="00363F1B"/>
    <w:rsid w:val="00363F3C"/>
    <w:rsid w:val="00363FA6"/>
    <w:rsid w:val="00364084"/>
    <w:rsid w:val="003640A9"/>
    <w:rsid w:val="003640AC"/>
    <w:rsid w:val="003640B6"/>
    <w:rsid w:val="0036414D"/>
    <w:rsid w:val="003641C9"/>
    <w:rsid w:val="00364353"/>
    <w:rsid w:val="00364599"/>
    <w:rsid w:val="0036462E"/>
    <w:rsid w:val="00364A20"/>
    <w:rsid w:val="00364A6A"/>
    <w:rsid w:val="00364E36"/>
    <w:rsid w:val="00364EAB"/>
    <w:rsid w:val="00364FFF"/>
    <w:rsid w:val="00365024"/>
    <w:rsid w:val="00365176"/>
    <w:rsid w:val="003653FC"/>
    <w:rsid w:val="00365558"/>
    <w:rsid w:val="003655D4"/>
    <w:rsid w:val="00365620"/>
    <w:rsid w:val="0036573F"/>
    <w:rsid w:val="003657D0"/>
    <w:rsid w:val="00365CDA"/>
    <w:rsid w:val="00366167"/>
    <w:rsid w:val="003662A7"/>
    <w:rsid w:val="00366774"/>
    <w:rsid w:val="0036699F"/>
    <w:rsid w:val="00366C84"/>
    <w:rsid w:val="00366C9C"/>
    <w:rsid w:val="00366CDA"/>
    <w:rsid w:val="00366FE1"/>
    <w:rsid w:val="00366FE4"/>
    <w:rsid w:val="00367044"/>
    <w:rsid w:val="003670DC"/>
    <w:rsid w:val="00367284"/>
    <w:rsid w:val="003673DC"/>
    <w:rsid w:val="0036740E"/>
    <w:rsid w:val="003674AB"/>
    <w:rsid w:val="00367638"/>
    <w:rsid w:val="0036786E"/>
    <w:rsid w:val="003678A6"/>
    <w:rsid w:val="00367B95"/>
    <w:rsid w:val="00370020"/>
    <w:rsid w:val="00370035"/>
    <w:rsid w:val="00370122"/>
    <w:rsid w:val="003701EC"/>
    <w:rsid w:val="0037062D"/>
    <w:rsid w:val="003708CC"/>
    <w:rsid w:val="0037092E"/>
    <w:rsid w:val="003709D3"/>
    <w:rsid w:val="00370AEE"/>
    <w:rsid w:val="00370F74"/>
    <w:rsid w:val="00371280"/>
    <w:rsid w:val="003712CC"/>
    <w:rsid w:val="003712E1"/>
    <w:rsid w:val="0037152D"/>
    <w:rsid w:val="003715A2"/>
    <w:rsid w:val="003717C5"/>
    <w:rsid w:val="00371831"/>
    <w:rsid w:val="00371979"/>
    <w:rsid w:val="00371B3A"/>
    <w:rsid w:val="00371BB2"/>
    <w:rsid w:val="00371CF8"/>
    <w:rsid w:val="00371D6A"/>
    <w:rsid w:val="0037212B"/>
    <w:rsid w:val="003722A6"/>
    <w:rsid w:val="003724F1"/>
    <w:rsid w:val="00372520"/>
    <w:rsid w:val="00372644"/>
    <w:rsid w:val="0037272F"/>
    <w:rsid w:val="00372825"/>
    <w:rsid w:val="00372929"/>
    <w:rsid w:val="0037297F"/>
    <w:rsid w:val="00372AA0"/>
    <w:rsid w:val="00372AA2"/>
    <w:rsid w:val="00372AD0"/>
    <w:rsid w:val="00372B99"/>
    <w:rsid w:val="00372BCF"/>
    <w:rsid w:val="00372BE0"/>
    <w:rsid w:val="00372E78"/>
    <w:rsid w:val="00373208"/>
    <w:rsid w:val="0037335D"/>
    <w:rsid w:val="0037348A"/>
    <w:rsid w:val="00373796"/>
    <w:rsid w:val="00373B0E"/>
    <w:rsid w:val="00373BF0"/>
    <w:rsid w:val="00373CD5"/>
    <w:rsid w:val="00373DF0"/>
    <w:rsid w:val="00373DFF"/>
    <w:rsid w:val="00373E5C"/>
    <w:rsid w:val="00374013"/>
    <w:rsid w:val="0037453A"/>
    <w:rsid w:val="003746BB"/>
    <w:rsid w:val="00374978"/>
    <w:rsid w:val="00374AD6"/>
    <w:rsid w:val="00374D86"/>
    <w:rsid w:val="00374F30"/>
    <w:rsid w:val="00374F52"/>
    <w:rsid w:val="003750DD"/>
    <w:rsid w:val="00375215"/>
    <w:rsid w:val="003754FC"/>
    <w:rsid w:val="0037562E"/>
    <w:rsid w:val="0037582F"/>
    <w:rsid w:val="003759EB"/>
    <w:rsid w:val="00375CDD"/>
    <w:rsid w:val="00375E8F"/>
    <w:rsid w:val="00375FD5"/>
    <w:rsid w:val="00376109"/>
    <w:rsid w:val="0037629E"/>
    <w:rsid w:val="003762BF"/>
    <w:rsid w:val="003763AC"/>
    <w:rsid w:val="00376542"/>
    <w:rsid w:val="00376796"/>
    <w:rsid w:val="003768A5"/>
    <w:rsid w:val="00376A67"/>
    <w:rsid w:val="00376DA9"/>
    <w:rsid w:val="00376E3D"/>
    <w:rsid w:val="00376EDF"/>
    <w:rsid w:val="00376F62"/>
    <w:rsid w:val="00377179"/>
    <w:rsid w:val="0037734B"/>
    <w:rsid w:val="0037738C"/>
    <w:rsid w:val="003775B7"/>
    <w:rsid w:val="003776E1"/>
    <w:rsid w:val="0037774E"/>
    <w:rsid w:val="0037791D"/>
    <w:rsid w:val="00377BB2"/>
    <w:rsid w:val="00377E0D"/>
    <w:rsid w:val="00377EA1"/>
    <w:rsid w:val="00377F25"/>
    <w:rsid w:val="003801AD"/>
    <w:rsid w:val="003801DC"/>
    <w:rsid w:val="003802A3"/>
    <w:rsid w:val="003805AB"/>
    <w:rsid w:val="00380A55"/>
    <w:rsid w:val="00380A9D"/>
    <w:rsid w:val="00380B70"/>
    <w:rsid w:val="00380C3C"/>
    <w:rsid w:val="00380C73"/>
    <w:rsid w:val="00380CA2"/>
    <w:rsid w:val="00380CCD"/>
    <w:rsid w:val="00380DD3"/>
    <w:rsid w:val="00381104"/>
    <w:rsid w:val="003812EB"/>
    <w:rsid w:val="00381640"/>
    <w:rsid w:val="00381713"/>
    <w:rsid w:val="0038172F"/>
    <w:rsid w:val="003819BE"/>
    <w:rsid w:val="00381CDB"/>
    <w:rsid w:val="00381D41"/>
    <w:rsid w:val="00381D72"/>
    <w:rsid w:val="00381DD8"/>
    <w:rsid w:val="00381DDB"/>
    <w:rsid w:val="00381F20"/>
    <w:rsid w:val="00381F85"/>
    <w:rsid w:val="0038226C"/>
    <w:rsid w:val="00382281"/>
    <w:rsid w:val="003822D5"/>
    <w:rsid w:val="00382462"/>
    <w:rsid w:val="003825B9"/>
    <w:rsid w:val="0038268C"/>
    <w:rsid w:val="00382A8F"/>
    <w:rsid w:val="00382D46"/>
    <w:rsid w:val="00382E6A"/>
    <w:rsid w:val="00383014"/>
    <w:rsid w:val="003830CF"/>
    <w:rsid w:val="00383250"/>
    <w:rsid w:val="00383262"/>
    <w:rsid w:val="00383337"/>
    <w:rsid w:val="003833E1"/>
    <w:rsid w:val="0038346C"/>
    <w:rsid w:val="003837CF"/>
    <w:rsid w:val="003839EA"/>
    <w:rsid w:val="00383A43"/>
    <w:rsid w:val="00383CD0"/>
    <w:rsid w:val="00384099"/>
    <w:rsid w:val="00384234"/>
    <w:rsid w:val="003846AF"/>
    <w:rsid w:val="00384855"/>
    <w:rsid w:val="003848B0"/>
    <w:rsid w:val="003849A6"/>
    <w:rsid w:val="00384BF3"/>
    <w:rsid w:val="00384DB9"/>
    <w:rsid w:val="00384E02"/>
    <w:rsid w:val="00384E2B"/>
    <w:rsid w:val="00384F46"/>
    <w:rsid w:val="00385082"/>
    <w:rsid w:val="003853FA"/>
    <w:rsid w:val="0038547D"/>
    <w:rsid w:val="003855D4"/>
    <w:rsid w:val="0038563C"/>
    <w:rsid w:val="003856E6"/>
    <w:rsid w:val="003858DF"/>
    <w:rsid w:val="0038592E"/>
    <w:rsid w:val="00385A1D"/>
    <w:rsid w:val="00385E96"/>
    <w:rsid w:val="00385ED2"/>
    <w:rsid w:val="00386072"/>
    <w:rsid w:val="0038612E"/>
    <w:rsid w:val="0038614D"/>
    <w:rsid w:val="00386228"/>
    <w:rsid w:val="003862ED"/>
    <w:rsid w:val="00386308"/>
    <w:rsid w:val="003863CE"/>
    <w:rsid w:val="00386567"/>
    <w:rsid w:val="00386789"/>
    <w:rsid w:val="003867C4"/>
    <w:rsid w:val="00386813"/>
    <w:rsid w:val="0038683D"/>
    <w:rsid w:val="003869DA"/>
    <w:rsid w:val="00386B07"/>
    <w:rsid w:val="00386B3B"/>
    <w:rsid w:val="00386E75"/>
    <w:rsid w:val="00386EAB"/>
    <w:rsid w:val="00386F8B"/>
    <w:rsid w:val="00386F91"/>
    <w:rsid w:val="00387050"/>
    <w:rsid w:val="00387111"/>
    <w:rsid w:val="00387148"/>
    <w:rsid w:val="00387214"/>
    <w:rsid w:val="003873DA"/>
    <w:rsid w:val="0038748E"/>
    <w:rsid w:val="0038756F"/>
    <w:rsid w:val="0038784D"/>
    <w:rsid w:val="0038789B"/>
    <w:rsid w:val="003878B6"/>
    <w:rsid w:val="0038793A"/>
    <w:rsid w:val="00387DC2"/>
    <w:rsid w:val="00387DF6"/>
    <w:rsid w:val="00390276"/>
    <w:rsid w:val="00390371"/>
    <w:rsid w:val="00390375"/>
    <w:rsid w:val="0039043F"/>
    <w:rsid w:val="0039051B"/>
    <w:rsid w:val="003905DA"/>
    <w:rsid w:val="003906A3"/>
    <w:rsid w:val="0039091C"/>
    <w:rsid w:val="00390B4E"/>
    <w:rsid w:val="00390D1F"/>
    <w:rsid w:val="00391178"/>
    <w:rsid w:val="003911F6"/>
    <w:rsid w:val="00391723"/>
    <w:rsid w:val="0039181B"/>
    <w:rsid w:val="00391850"/>
    <w:rsid w:val="00391940"/>
    <w:rsid w:val="00391A34"/>
    <w:rsid w:val="00391DC0"/>
    <w:rsid w:val="003920A2"/>
    <w:rsid w:val="003920C6"/>
    <w:rsid w:val="00392532"/>
    <w:rsid w:val="0039258E"/>
    <w:rsid w:val="00392600"/>
    <w:rsid w:val="00392742"/>
    <w:rsid w:val="0039297B"/>
    <w:rsid w:val="0039298C"/>
    <w:rsid w:val="003929B4"/>
    <w:rsid w:val="00392A16"/>
    <w:rsid w:val="00392AD7"/>
    <w:rsid w:val="00392B74"/>
    <w:rsid w:val="00392BC1"/>
    <w:rsid w:val="00392D7D"/>
    <w:rsid w:val="00392F2E"/>
    <w:rsid w:val="00393040"/>
    <w:rsid w:val="003932C6"/>
    <w:rsid w:val="00393309"/>
    <w:rsid w:val="00393393"/>
    <w:rsid w:val="00393445"/>
    <w:rsid w:val="003934AB"/>
    <w:rsid w:val="00393566"/>
    <w:rsid w:val="0039363D"/>
    <w:rsid w:val="00393659"/>
    <w:rsid w:val="00393B3D"/>
    <w:rsid w:val="00393CEA"/>
    <w:rsid w:val="00393EE5"/>
    <w:rsid w:val="00393EF5"/>
    <w:rsid w:val="00394011"/>
    <w:rsid w:val="00394416"/>
    <w:rsid w:val="00394513"/>
    <w:rsid w:val="00394550"/>
    <w:rsid w:val="0039458D"/>
    <w:rsid w:val="00394659"/>
    <w:rsid w:val="003946B4"/>
    <w:rsid w:val="0039477C"/>
    <w:rsid w:val="00394A1D"/>
    <w:rsid w:val="00394A60"/>
    <w:rsid w:val="00394B03"/>
    <w:rsid w:val="00394B09"/>
    <w:rsid w:val="00394B5F"/>
    <w:rsid w:val="00394CF9"/>
    <w:rsid w:val="00395012"/>
    <w:rsid w:val="003950F8"/>
    <w:rsid w:val="00395408"/>
    <w:rsid w:val="00395447"/>
    <w:rsid w:val="00395629"/>
    <w:rsid w:val="00395758"/>
    <w:rsid w:val="00395866"/>
    <w:rsid w:val="003959A8"/>
    <w:rsid w:val="00395A99"/>
    <w:rsid w:val="00395B21"/>
    <w:rsid w:val="00395C8F"/>
    <w:rsid w:val="00395D6A"/>
    <w:rsid w:val="00395DA7"/>
    <w:rsid w:val="00395E41"/>
    <w:rsid w:val="00395E7A"/>
    <w:rsid w:val="00395EB4"/>
    <w:rsid w:val="003960A9"/>
    <w:rsid w:val="003960FD"/>
    <w:rsid w:val="003964C9"/>
    <w:rsid w:val="0039665F"/>
    <w:rsid w:val="00396757"/>
    <w:rsid w:val="0039680C"/>
    <w:rsid w:val="003968DA"/>
    <w:rsid w:val="00396948"/>
    <w:rsid w:val="00396BF0"/>
    <w:rsid w:val="00396C0C"/>
    <w:rsid w:val="00396C42"/>
    <w:rsid w:val="00396CD3"/>
    <w:rsid w:val="00396DD7"/>
    <w:rsid w:val="00396F7C"/>
    <w:rsid w:val="003972CC"/>
    <w:rsid w:val="0039736B"/>
    <w:rsid w:val="0039741C"/>
    <w:rsid w:val="0039747D"/>
    <w:rsid w:val="0039749B"/>
    <w:rsid w:val="0039755E"/>
    <w:rsid w:val="0039776D"/>
    <w:rsid w:val="00397814"/>
    <w:rsid w:val="00397A04"/>
    <w:rsid w:val="00397A98"/>
    <w:rsid w:val="00397E04"/>
    <w:rsid w:val="003A0043"/>
    <w:rsid w:val="003A036B"/>
    <w:rsid w:val="003A047A"/>
    <w:rsid w:val="003A0491"/>
    <w:rsid w:val="003A07C1"/>
    <w:rsid w:val="003A0BC0"/>
    <w:rsid w:val="003A0CDF"/>
    <w:rsid w:val="003A0DDA"/>
    <w:rsid w:val="003A0FD3"/>
    <w:rsid w:val="003A1064"/>
    <w:rsid w:val="003A11BD"/>
    <w:rsid w:val="003A124C"/>
    <w:rsid w:val="003A1338"/>
    <w:rsid w:val="003A16DB"/>
    <w:rsid w:val="003A1829"/>
    <w:rsid w:val="003A191B"/>
    <w:rsid w:val="003A1A1E"/>
    <w:rsid w:val="003A1C17"/>
    <w:rsid w:val="003A1E42"/>
    <w:rsid w:val="003A212A"/>
    <w:rsid w:val="003A2154"/>
    <w:rsid w:val="003A21FA"/>
    <w:rsid w:val="003A23B0"/>
    <w:rsid w:val="003A26CF"/>
    <w:rsid w:val="003A2831"/>
    <w:rsid w:val="003A28A2"/>
    <w:rsid w:val="003A2A67"/>
    <w:rsid w:val="003A2D25"/>
    <w:rsid w:val="003A3058"/>
    <w:rsid w:val="003A30BD"/>
    <w:rsid w:val="003A3103"/>
    <w:rsid w:val="003A32EC"/>
    <w:rsid w:val="003A342D"/>
    <w:rsid w:val="003A3977"/>
    <w:rsid w:val="003A39FF"/>
    <w:rsid w:val="003A3A04"/>
    <w:rsid w:val="003A3B05"/>
    <w:rsid w:val="003A3B5E"/>
    <w:rsid w:val="003A3C09"/>
    <w:rsid w:val="003A3E41"/>
    <w:rsid w:val="003A3EA6"/>
    <w:rsid w:val="003A3EA8"/>
    <w:rsid w:val="003A3F26"/>
    <w:rsid w:val="003A3F31"/>
    <w:rsid w:val="003A3F7B"/>
    <w:rsid w:val="003A412C"/>
    <w:rsid w:val="003A414E"/>
    <w:rsid w:val="003A41EA"/>
    <w:rsid w:val="003A4206"/>
    <w:rsid w:val="003A42C2"/>
    <w:rsid w:val="003A4350"/>
    <w:rsid w:val="003A4699"/>
    <w:rsid w:val="003A46EE"/>
    <w:rsid w:val="003A4990"/>
    <w:rsid w:val="003A4A2E"/>
    <w:rsid w:val="003A4B3A"/>
    <w:rsid w:val="003A4D89"/>
    <w:rsid w:val="003A4E09"/>
    <w:rsid w:val="003A5112"/>
    <w:rsid w:val="003A5143"/>
    <w:rsid w:val="003A55F8"/>
    <w:rsid w:val="003A564E"/>
    <w:rsid w:val="003A57F0"/>
    <w:rsid w:val="003A57FF"/>
    <w:rsid w:val="003A592F"/>
    <w:rsid w:val="003A595E"/>
    <w:rsid w:val="003A5B4E"/>
    <w:rsid w:val="003A5C57"/>
    <w:rsid w:val="003A5EAE"/>
    <w:rsid w:val="003A5F32"/>
    <w:rsid w:val="003A616B"/>
    <w:rsid w:val="003A61AD"/>
    <w:rsid w:val="003A6246"/>
    <w:rsid w:val="003A6358"/>
    <w:rsid w:val="003A63DE"/>
    <w:rsid w:val="003A65B8"/>
    <w:rsid w:val="003A664B"/>
    <w:rsid w:val="003A6663"/>
    <w:rsid w:val="003A67C3"/>
    <w:rsid w:val="003A6A93"/>
    <w:rsid w:val="003A6E04"/>
    <w:rsid w:val="003A6E41"/>
    <w:rsid w:val="003A7110"/>
    <w:rsid w:val="003A7154"/>
    <w:rsid w:val="003A715C"/>
    <w:rsid w:val="003A7255"/>
    <w:rsid w:val="003A73A3"/>
    <w:rsid w:val="003A7422"/>
    <w:rsid w:val="003A742E"/>
    <w:rsid w:val="003A7592"/>
    <w:rsid w:val="003A7689"/>
    <w:rsid w:val="003A7839"/>
    <w:rsid w:val="003A7968"/>
    <w:rsid w:val="003A7AC5"/>
    <w:rsid w:val="003A7C3F"/>
    <w:rsid w:val="003B0040"/>
    <w:rsid w:val="003B06E8"/>
    <w:rsid w:val="003B07DA"/>
    <w:rsid w:val="003B0ABE"/>
    <w:rsid w:val="003B0BB0"/>
    <w:rsid w:val="003B0C94"/>
    <w:rsid w:val="003B0D35"/>
    <w:rsid w:val="003B0E02"/>
    <w:rsid w:val="003B0FF7"/>
    <w:rsid w:val="003B1069"/>
    <w:rsid w:val="003B1275"/>
    <w:rsid w:val="003B1416"/>
    <w:rsid w:val="003B1449"/>
    <w:rsid w:val="003B1613"/>
    <w:rsid w:val="003B16A8"/>
    <w:rsid w:val="003B179B"/>
    <w:rsid w:val="003B1845"/>
    <w:rsid w:val="003B1A7D"/>
    <w:rsid w:val="003B1F74"/>
    <w:rsid w:val="003B2076"/>
    <w:rsid w:val="003B2235"/>
    <w:rsid w:val="003B22E6"/>
    <w:rsid w:val="003B23BC"/>
    <w:rsid w:val="003B23D6"/>
    <w:rsid w:val="003B241A"/>
    <w:rsid w:val="003B24DC"/>
    <w:rsid w:val="003B2518"/>
    <w:rsid w:val="003B2564"/>
    <w:rsid w:val="003B25A2"/>
    <w:rsid w:val="003B2808"/>
    <w:rsid w:val="003B2DDB"/>
    <w:rsid w:val="003B3084"/>
    <w:rsid w:val="003B31AA"/>
    <w:rsid w:val="003B324C"/>
    <w:rsid w:val="003B3555"/>
    <w:rsid w:val="003B360A"/>
    <w:rsid w:val="003B3637"/>
    <w:rsid w:val="003B364A"/>
    <w:rsid w:val="003B364B"/>
    <w:rsid w:val="003B371E"/>
    <w:rsid w:val="003B37EB"/>
    <w:rsid w:val="003B3AF1"/>
    <w:rsid w:val="003B3BD9"/>
    <w:rsid w:val="003B3E49"/>
    <w:rsid w:val="003B3F1F"/>
    <w:rsid w:val="003B3F97"/>
    <w:rsid w:val="003B40A8"/>
    <w:rsid w:val="003B4238"/>
    <w:rsid w:val="003B4294"/>
    <w:rsid w:val="003B4377"/>
    <w:rsid w:val="003B437E"/>
    <w:rsid w:val="003B47CB"/>
    <w:rsid w:val="003B480B"/>
    <w:rsid w:val="003B4816"/>
    <w:rsid w:val="003B482F"/>
    <w:rsid w:val="003B4A7C"/>
    <w:rsid w:val="003B4A96"/>
    <w:rsid w:val="003B4B73"/>
    <w:rsid w:val="003B4E8A"/>
    <w:rsid w:val="003B5092"/>
    <w:rsid w:val="003B50AE"/>
    <w:rsid w:val="003B50D3"/>
    <w:rsid w:val="003B51C8"/>
    <w:rsid w:val="003B51CF"/>
    <w:rsid w:val="003B51F8"/>
    <w:rsid w:val="003B5312"/>
    <w:rsid w:val="003B53E7"/>
    <w:rsid w:val="003B5496"/>
    <w:rsid w:val="003B54EA"/>
    <w:rsid w:val="003B55D4"/>
    <w:rsid w:val="003B5670"/>
    <w:rsid w:val="003B58C2"/>
    <w:rsid w:val="003B5AC8"/>
    <w:rsid w:val="003B5D97"/>
    <w:rsid w:val="003B5DE0"/>
    <w:rsid w:val="003B5FEE"/>
    <w:rsid w:val="003B61A1"/>
    <w:rsid w:val="003B625C"/>
    <w:rsid w:val="003B6497"/>
    <w:rsid w:val="003B6717"/>
    <w:rsid w:val="003B677E"/>
    <w:rsid w:val="003B6B5F"/>
    <w:rsid w:val="003B6C5D"/>
    <w:rsid w:val="003B6CC4"/>
    <w:rsid w:val="003B6CFF"/>
    <w:rsid w:val="003B709B"/>
    <w:rsid w:val="003B70A3"/>
    <w:rsid w:val="003B712C"/>
    <w:rsid w:val="003B7324"/>
    <w:rsid w:val="003B73C4"/>
    <w:rsid w:val="003B74C5"/>
    <w:rsid w:val="003B75D7"/>
    <w:rsid w:val="003B75EA"/>
    <w:rsid w:val="003B77B5"/>
    <w:rsid w:val="003B77FA"/>
    <w:rsid w:val="003B78C5"/>
    <w:rsid w:val="003B7C20"/>
    <w:rsid w:val="003B7D14"/>
    <w:rsid w:val="003B7DA7"/>
    <w:rsid w:val="003B7F6E"/>
    <w:rsid w:val="003C0004"/>
    <w:rsid w:val="003C026E"/>
    <w:rsid w:val="003C0A0E"/>
    <w:rsid w:val="003C0A2B"/>
    <w:rsid w:val="003C0A74"/>
    <w:rsid w:val="003C0CC5"/>
    <w:rsid w:val="003C0DBA"/>
    <w:rsid w:val="003C0E61"/>
    <w:rsid w:val="003C0EAD"/>
    <w:rsid w:val="003C1020"/>
    <w:rsid w:val="003C12FA"/>
    <w:rsid w:val="003C14F5"/>
    <w:rsid w:val="003C156B"/>
    <w:rsid w:val="003C16CA"/>
    <w:rsid w:val="003C17C4"/>
    <w:rsid w:val="003C1819"/>
    <w:rsid w:val="003C19F3"/>
    <w:rsid w:val="003C1D26"/>
    <w:rsid w:val="003C1DF7"/>
    <w:rsid w:val="003C1EC5"/>
    <w:rsid w:val="003C1FD4"/>
    <w:rsid w:val="003C2122"/>
    <w:rsid w:val="003C22B9"/>
    <w:rsid w:val="003C24EF"/>
    <w:rsid w:val="003C28A0"/>
    <w:rsid w:val="003C28A1"/>
    <w:rsid w:val="003C2E5B"/>
    <w:rsid w:val="003C2E7A"/>
    <w:rsid w:val="003C2EE2"/>
    <w:rsid w:val="003C30A2"/>
    <w:rsid w:val="003C3146"/>
    <w:rsid w:val="003C3258"/>
    <w:rsid w:val="003C33FA"/>
    <w:rsid w:val="003C344D"/>
    <w:rsid w:val="003C3983"/>
    <w:rsid w:val="003C3997"/>
    <w:rsid w:val="003C39E6"/>
    <w:rsid w:val="003C3A21"/>
    <w:rsid w:val="003C3C63"/>
    <w:rsid w:val="003C3F1A"/>
    <w:rsid w:val="003C3F2C"/>
    <w:rsid w:val="003C4179"/>
    <w:rsid w:val="003C423B"/>
    <w:rsid w:val="003C43D4"/>
    <w:rsid w:val="003C4534"/>
    <w:rsid w:val="003C4710"/>
    <w:rsid w:val="003C47ED"/>
    <w:rsid w:val="003C4878"/>
    <w:rsid w:val="003C4A6B"/>
    <w:rsid w:val="003C4B9C"/>
    <w:rsid w:val="003C4E55"/>
    <w:rsid w:val="003C5081"/>
    <w:rsid w:val="003C519C"/>
    <w:rsid w:val="003C51D9"/>
    <w:rsid w:val="003C5563"/>
    <w:rsid w:val="003C564D"/>
    <w:rsid w:val="003C5675"/>
    <w:rsid w:val="003C57EC"/>
    <w:rsid w:val="003C58CF"/>
    <w:rsid w:val="003C5B5C"/>
    <w:rsid w:val="003C5C3D"/>
    <w:rsid w:val="003C5C7C"/>
    <w:rsid w:val="003C5E03"/>
    <w:rsid w:val="003C5F96"/>
    <w:rsid w:val="003C5FA2"/>
    <w:rsid w:val="003C5FD8"/>
    <w:rsid w:val="003C61B9"/>
    <w:rsid w:val="003C63DF"/>
    <w:rsid w:val="003C64C8"/>
    <w:rsid w:val="003C652F"/>
    <w:rsid w:val="003C65A2"/>
    <w:rsid w:val="003C66BA"/>
    <w:rsid w:val="003C69F8"/>
    <w:rsid w:val="003C6BC9"/>
    <w:rsid w:val="003C6D05"/>
    <w:rsid w:val="003C6D11"/>
    <w:rsid w:val="003C6E8C"/>
    <w:rsid w:val="003C6EE2"/>
    <w:rsid w:val="003C705C"/>
    <w:rsid w:val="003C73C6"/>
    <w:rsid w:val="003C766B"/>
    <w:rsid w:val="003C77C1"/>
    <w:rsid w:val="003C77CA"/>
    <w:rsid w:val="003C7871"/>
    <w:rsid w:val="003C791D"/>
    <w:rsid w:val="003C797C"/>
    <w:rsid w:val="003C7B87"/>
    <w:rsid w:val="003C7C42"/>
    <w:rsid w:val="003C7D1B"/>
    <w:rsid w:val="003C7D2D"/>
    <w:rsid w:val="003D0150"/>
    <w:rsid w:val="003D0444"/>
    <w:rsid w:val="003D04A2"/>
    <w:rsid w:val="003D0624"/>
    <w:rsid w:val="003D064D"/>
    <w:rsid w:val="003D0675"/>
    <w:rsid w:val="003D0761"/>
    <w:rsid w:val="003D0786"/>
    <w:rsid w:val="003D0B0C"/>
    <w:rsid w:val="003D0C2F"/>
    <w:rsid w:val="003D0CE0"/>
    <w:rsid w:val="003D0E68"/>
    <w:rsid w:val="003D1159"/>
    <w:rsid w:val="003D1382"/>
    <w:rsid w:val="003D13C9"/>
    <w:rsid w:val="003D15B8"/>
    <w:rsid w:val="003D176D"/>
    <w:rsid w:val="003D1848"/>
    <w:rsid w:val="003D1B70"/>
    <w:rsid w:val="003D1D82"/>
    <w:rsid w:val="003D1E1B"/>
    <w:rsid w:val="003D1EAC"/>
    <w:rsid w:val="003D1F07"/>
    <w:rsid w:val="003D2113"/>
    <w:rsid w:val="003D22F5"/>
    <w:rsid w:val="003D231D"/>
    <w:rsid w:val="003D2427"/>
    <w:rsid w:val="003D2536"/>
    <w:rsid w:val="003D269E"/>
    <w:rsid w:val="003D271B"/>
    <w:rsid w:val="003D2828"/>
    <w:rsid w:val="003D2942"/>
    <w:rsid w:val="003D2A45"/>
    <w:rsid w:val="003D2BF3"/>
    <w:rsid w:val="003D2CBB"/>
    <w:rsid w:val="003D2E15"/>
    <w:rsid w:val="003D2F70"/>
    <w:rsid w:val="003D30C6"/>
    <w:rsid w:val="003D31C0"/>
    <w:rsid w:val="003D32B2"/>
    <w:rsid w:val="003D342D"/>
    <w:rsid w:val="003D34C0"/>
    <w:rsid w:val="003D350A"/>
    <w:rsid w:val="003D371F"/>
    <w:rsid w:val="003D376A"/>
    <w:rsid w:val="003D37A1"/>
    <w:rsid w:val="003D37BF"/>
    <w:rsid w:val="003D39C7"/>
    <w:rsid w:val="003D3A60"/>
    <w:rsid w:val="003D3A66"/>
    <w:rsid w:val="003D3A95"/>
    <w:rsid w:val="003D3CED"/>
    <w:rsid w:val="003D3D3C"/>
    <w:rsid w:val="003D3D78"/>
    <w:rsid w:val="003D3E28"/>
    <w:rsid w:val="003D3FD8"/>
    <w:rsid w:val="003D401D"/>
    <w:rsid w:val="003D405B"/>
    <w:rsid w:val="003D40EA"/>
    <w:rsid w:val="003D4167"/>
    <w:rsid w:val="003D44DD"/>
    <w:rsid w:val="003D4544"/>
    <w:rsid w:val="003D4692"/>
    <w:rsid w:val="003D4786"/>
    <w:rsid w:val="003D48CA"/>
    <w:rsid w:val="003D4BB2"/>
    <w:rsid w:val="003D4D85"/>
    <w:rsid w:val="003D50A7"/>
    <w:rsid w:val="003D55DA"/>
    <w:rsid w:val="003D55E5"/>
    <w:rsid w:val="003D56DC"/>
    <w:rsid w:val="003D574A"/>
    <w:rsid w:val="003D57CF"/>
    <w:rsid w:val="003D5947"/>
    <w:rsid w:val="003D59D3"/>
    <w:rsid w:val="003D59D6"/>
    <w:rsid w:val="003D5AB9"/>
    <w:rsid w:val="003D5BA5"/>
    <w:rsid w:val="003D5D7E"/>
    <w:rsid w:val="003D5DBD"/>
    <w:rsid w:val="003D5E4D"/>
    <w:rsid w:val="003D5F47"/>
    <w:rsid w:val="003D5FDD"/>
    <w:rsid w:val="003D60CB"/>
    <w:rsid w:val="003D6234"/>
    <w:rsid w:val="003D62AF"/>
    <w:rsid w:val="003D6323"/>
    <w:rsid w:val="003D6368"/>
    <w:rsid w:val="003D63DA"/>
    <w:rsid w:val="003D6677"/>
    <w:rsid w:val="003D67FD"/>
    <w:rsid w:val="003D68EE"/>
    <w:rsid w:val="003D6926"/>
    <w:rsid w:val="003D6A4E"/>
    <w:rsid w:val="003D6C10"/>
    <w:rsid w:val="003D6C34"/>
    <w:rsid w:val="003D6C82"/>
    <w:rsid w:val="003D6CC8"/>
    <w:rsid w:val="003D6DFD"/>
    <w:rsid w:val="003D6EE4"/>
    <w:rsid w:val="003D703F"/>
    <w:rsid w:val="003D70FD"/>
    <w:rsid w:val="003D719F"/>
    <w:rsid w:val="003D72CC"/>
    <w:rsid w:val="003D7360"/>
    <w:rsid w:val="003D7384"/>
    <w:rsid w:val="003D7441"/>
    <w:rsid w:val="003D748D"/>
    <w:rsid w:val="003D7949"/>
    <w:rsid w:val="003D7A5E"/>
    <w:rsid w:val="003D7C4E"/>
    <w:rsid w:val="003D7ECE"/>
    <w:rsid w:val="003E01E0"/>
    <w:rsid w:val="003E04A5"/>
    <w:rsid w:val="003E054D"/>
    <w:rsid w:val="003E06FD"/>
    <w:rsid w:val="003E0760"/>
    <w:rsid w:val="003E0828"/>
    <w:rsid w:val="003E0AE6"/>
    <w:rsid w:val="003E0CFF"/>
    <w:rsid w:val="003E0E91"/>
    <w:rsid w:val="003E0F85"/>
    <w:rsid w:val="003E1055"/>
    <w:rsid w:val="003E1109"/>
    <w:rsid w:val="003E129F"/>
    <w:rsid w:val="003E178B"/>
    <w:rsid w:val="003E19AA"/>
    <w:rsid w:val="003E1A10"/>
    <w:rsid w:val="003E1ADD"/>
    <w:rsid w:val="003E1C12"/>
    <w:rsid w:val="003E1C2A"/>
    <w:rsid w:val="003E1E8D"/>
    <w:rsid w:val="003E1F4F"/>
    <w:rsid w:val="003E2152"/>
    <w:rsid w:val="003E2396"/>
    <w:rsid w:val="003E2446"/>
    <w:rsid w:val="003E246D"/>
    <w:rsid w:val="003E25AE"/>
    <w:rsid w:val="003E2A29"/>
    <w:rsid w:val="003E2C80"/>
    <w:rsid w:val="003E2D40"/>
    <w:rsid w:val="003E3046"/>
    <w:rsid w:val="003E3056"/>
    <w:rsid w:val="003E3120"/>
    <w:rsid w:val="003E3311"/>
    <w:rsid w:val="003E3456"/>
    <w:rsid w:val="003E34D5"/>
    <w:rsid w:val="003E3577"/>
    <w:rsid w:val="003E36A5"/>
    <w:rsid w:val="003E36BB"/>
    <w:rsid w:val="003E36F0"/>
    <w:rsid w:val="003E36F3"/>
    <w:rsid w:val="003E37E3"/>
    <w:rsid w:val="003E3A87"/>
    <w:rsid w:val="003E3F8C"/>
    <w:rsid w:val="003E4487"/>
    <w:rsid w:val="003E47A0"/>
    <w:rsid w:val="003E4802"/>
    <w:rsid w:val="003E4A8F"/>
    <w:rsid w:val="003E4FCD"/>
    <w:rsid w:val="003E51B7"/>
    <w:rsid w:val="003E5245"/>
    <w:rsid w:val="003E52C1"/>
    <w:rsid w:val="003E533E"/>
    <w:rsid w:val="003E541A"/>
    <w:rsid w:val="003E545E"/>
    <w:rsid w:val="003E58D4"/>
    <w:rsid w:val="003E5979"/>
    <w:rsid w:val="003E59EF"/>
    <w:rsid w:val="003E5CC7"/>
    <w:rsid w:val="003E5FA6"/>
    <w:rsid w:val="003E5FE5"/>
    <w:rsid w:val="003E6078"/>
    <w:rsid w:val="003E6215"/>
    <w:rsid w:val="003E63AF"/>
    <w:rsid w:val="003E6588"/>
    <w:rsid w:val="003E65AD"/>
    <w:rsid w:val="003E65FE"/>
    <w:rsid w:val="003E6809"/>
    <w:rsid w:val="003E690B"/>
    <w:rsid w:val="003E69F6"/>
    <w:rsid w:val="003E6A9A"/>
    <w:rsid w:val="003E6AA2"/>
    <w:rsid w:val="003E6E84"/>
    <w:rsid w:val="003E6F54"/>
    <w:rsid w:val="003E6F69"/>
    <w:rsid w:val="003E6FCA"/>
    <w:rsid w:val="003E70CF"/>
    <w:rsid w:val="003E72DA"/>
    <w:rsid w:val="003E738D"/>
    <w:rsid w:val="003E7573"/>
    <w:rsid w:val="003E7841"/>
    <w:rsid w:val="003E79C5"/>
    <w:rsid w:val="003E7AB9"/>
    <w:rsid w:val="003E7BAC"/>
    <w:rsid w:val="003E7D01"/>
    <w:rsid w:val="003E7E0E"/>
    <w:rsid w:val="003E7F83"/>
    <w:rsid w:val="003E7FE8"/>
    <w:rsid w:val="003F0096"/>
    <w:rsid w:val="003F00AA"/>
    <w:rsid w:val="003F0206"/>
    <w:rsid w:val="003F0269"/>
    <w:rsid w:val="003F0365"/>
    <w:rsid w:val="003F03FD"/>
    <w:rsid w:val="003F04C9"/>
    <w:rsid w:val="003F04CE"/>
    <w:rsid w:val="003F060E"/>
    <w:rsid w:val="003F06E8"/>
    <w:rsid w:val="003F0758"/>
    <w:rsid w:val="003F0860"/>
    <w:rsid w:val="003F0C6A"/>
    <w:rsid w:val="003F0E22"/>
    <w:rsid w:val="003F0E76"/>
    <w:rsid w:val="003F104B"/>
    <w:rsid w:val="003F12A5"/>
    <w:rsid w:val="003F1418"/>
    <w:rsid w:val="003F14FE"/>
    <w:rsid w:val="003F16C6"/>
    <w:rsid w:val="003F19CE"/>
    <w:rsid w:val="003F19E7"/>
    <w:rsid w:val="003F1A3D"/>
    <w:rsid w:val="003F1BA4"/>
    <w:rsid w:val="003F1D49"/>
    <w:rsid w:val="003F1DE3"/>
    <w:rsid w:val="003F2622"/>
    <w:rsid w:val="003F280F"/>
    <w:rsid w:val="003F2A2E"/>
    <w:rsid w:val="003F2AD9"/>
    <w:rsid w:val="003F2AF7"/>
    <w:rsid w:val="003F2BDD"/>
    <w:rsid w:val="003F2C08"/>
    <w:rsid w:val="003F2DF2"/>
    <w:rsid w:val="003F2F4B"/>
    <w:rsid w:val="003F2F7B"/>
    <w:rsid w:val="003F3068"/>
    <w:rsid w:val="003F30A4"/>
    <w:rsid w:val="003F3461"/>
    <w:rsid w:val="003F346B"/>
    <w:rsid w:val="003F3845"/>
    <w:rsid w:val="003F3873"/>
    <w:rsid w:val="003F388D"/>
    <w:rsid w:val="003F396F"/>
    <w:rsid w:val="003F39B4"/>
    <w:rsid w:val="003F3CF0"/>
    <w:rsid w:val="003F3D78"/>
    <w:rsid w:val="003F3E0E"/>
    <w:rsid w:val="003F40DD"/>
    <w:rsid w:val="003F43BE"/>
    <w:rsid w:val="003F4655"/>
    <w:rsid w:val="003F47E5"/>
    <w:rsid w:val="003F487E"/>
    <w:rsid w:val="003F48E8"/>
    <w:rsid w:val="003F4A1D"/>
    <w:rsid w:val="003F4B30"/>
    <w:rsid w:val="003F4BBA"/>
    <w:rsid w:val="003F4CE0"/>
    <w:rsid w:val="003F4F64"/>
    <w:rsid w:val="003F4FDD"/>
    <w:rsid w:val="003F4FF2"/>
    <w:rsid w:val="003F511C"/>
    <w:rsid w:val="003F5122"/>
    <w:rsid w:val="003F51CC"/>
    <w:rsid w:val="003F51F1"/>
    <w:rsid w:val="003F54BC"/>
    <w:rsid w:val="003F5720"/>
    <w:rsid w:val="003F57C7"/>
    <w:rsid w:val="003F5963"/>
    <w:rsid w:val="003F5C9D"/>
    <w:rsid w:val="003F5CB0"/>
    <w:rsid w:val="003F5D21"/>
    <w:rsid w:val="003F5D5C"/>
    <w:rsid w:val="003F5E28"/>
    <w:rsid w:val="003F5E4F"/>
    <w:rsid w:val="003F601E"/>
    <w:rsid w:val="003F618C"/>
    <w:rsid w:val="003F6542"/>
    <w:rsid w:val="003F67D0"/>
    <w:rsid w:val="003F67FD"/>
    <w:rsid w:val="003F6A1D"/>
    <w:rsid w:val="003F6C28"/>
    <w:rsid w:val="003F6CE1"/>
    <w:rsid w:val="003F6DEB"/>
    <w:rsid w:val="003F6FE2"/>
    <w:rsid w:val="003F71A5"/>
    <w:rsid w:val="003F72DF"/>
    <w:rsid w:val="003F7425"/>
    <w:rsid w:val="003F74CB"/>
    <w:rsid w:val="003F75C1"/>
    <w:rsid w:val="003F7A92"/>
    <w:rsid w:val="003F7B12"/>
    <w:rsid w:val="003F7C8D"/>
    <w:rsid w:val="00400106"/>
    <w:rsid w:val="0040011E"/>
    <w:rsid w:val="00400182"/>
    <w:rsid w:val="004001A1"/>
    <w:rsid w:val="00400489"/>
    <w:rsid w:val="0040054E"/>
    <w:rsid w:val="004006FD"/>
    <w:rsid w:val="004009D6"/>
    <w:rsid w:val="00400A5B"/>
    <w:rsid w:val="00400C21"/>
    <w:rsid w:val="00400D77"/>
    <w:rsid w:val="00400F41"/>
    <w:rsid w:val="00401046"/>
    <w:rsid w:val="004010B9"/>
    <w:rsid w:val="00401126"/>
    <w:rsid w:val="00401170"/>
    <w:rsid w:val="0040117F"/>
    <w:rsid w:val="0040132A"/>
    <w:rsid w:val="0040146B"/>
    <w:rsid w:val="0040148B"/>
    <w:rsid w:val="004015B3"/>
    <w:rsid w:val="004015CD"/>
    <w:rsid w:val="0040164D"/>
    <w:rsid w:val="00401AFB"/>
    <w:rsid w:val="00401B5C"/>
    <w:rsid w:val="00401F6C"/>
    <w:rsid w:val="00401FC9"/>
    <w:rsid w:val="0040218F"/>
    <w:rsid w:val="0040245F"/>
    <w:rsid w:val="0040267D"/>
    <w:rsid w:val="00402ACF"/>
    <w:rsid w:val="00402B9F"/>
    <w:rsid w:val="00402C9B"/>
    <w:rsid w:val="00402D34"/>
    <w:rsid w:val="00402FC1"/>
    <w:rsid w:val="004032B6"/>
    <w:rsid w:val="00403303"/>
    <w:rsid w:val="00403378"/>
    <w:rsid w:val="00403418"/>
    <w:rsid w:val="00403577"/>
    <w:rsid w:val="004036EF"/>
    <w:rsid w:val="00403863"/>
    <w:rsid w:val="004038FB"/>
    <w:rsid w:val="00403A0F"/>
    <w:rsid w:val="00403C8E"/>
    <w:rsid w:val="00403E08"/>
    <w:rsid w:val="0040402E"/>
    <w:rsid w:val="004041CE"/>
    <w:rsid w:val="0040427C"/>
    <w:rsid w:val="004042F4"/>
    <w:rsid w:val="004043CD"/>
    <w:rsid w:val="004043E4"/>
    <w:rsid w:val="0040446B"/>
    <w:rsid w:val="004044D4"/>
    <w:rsid w:val="004044F7"/>
    <w:rsid w:val="00404AA5"/>
    <w:rsid w:val="00404B41"/>
    <w:rsid w:val="00404D39"/>
    <w:rsid w:val="00404DD4"/>
    <w:rsid w:val="00404EC8"/>
    <w:rsid w:val="00404FD6"/>
    <w:rsid w:val="0040507F"/>
    <w:rsid w:val="00405198"/>
    <w:rsid w:val="0040526D"/>
    <w:rsid w:val="004052A1"/>
    <w:rsid w:val="004053AA"/>
    <w:rsid w:val="0040555E"/>
    <w:rsid w:val="00405666"/>
    <w:rsid w:val="0040594E"/>
    <w:rsid w:val="0040599A"/>
    <w:rsid w:val="00405AF4"/>
    <w:rsid w:val="00405B7F"/>
    <w:rsid w:val="00405C4B"/>
    <w:rsid w:val="00405CD1"/>
    <w:rsid w:val="0040636C"/>
    <w:rsid w:val="0040654E"/>
    <w:rsid w:val="0040656D"/>
    <w:rsid w:val="00406790"/>
    <w:rsid w:val="004068E7"/>
    <w:rsid w:val="004068F4"/>
    <w:rsid w:val="004069A3"/>
    <w:rsid w:val="00406C93"/>
    <w:rsid w:val="00406CBB"/>
    <w:rsid w:val="00406E74"/>
    <w:rsid w:val="00406EC6"/>
    <w:rsid w:val="00406FE0"/>
    <w:rsid w:val="00407561"/>
    <w:rsid w:val="004075BB"/>
    <w:rsid w:val="004075D7"/>
    <w:rsid w:val="00407773"/>
    <w:rsid w:val="00407799"/>
    <w:rsid w:val="0040793A"/>
    <w:rsid w:val="004079C1"/>
    <w:rsid w:val="00407A1B"/>
    <w:rsid w:val="00407A2E"/>
    <w:rsid w:val="00407A62"/>
    <w:rsid w:val="00407A68"/>
    <w:rsid w:val="00407A85"/>
    <w:rsid w:val="00407CE8"/>
    <w:rsid w:val="00407DDF"/>
    <w:rsid w:val="00407E60"/>
    <w:rsid w:val="00407FB4"/>
    <w:rsid w:val="00410080"/>
    <w:rsid w:val="004100B2"/>
    <w:rsid w:val="004100E7"/>
    <w:rsid w:val="00410110"/>
    <w:rsid w:val="00410146"/>
    <w:rsid w:val="00410271"/>
    <w:rsid w:val="004102F5"/>
    <w:rsid w:val="00410372"/>
    <w:rsid w:val="00410461"/>
    <w:rsid w:val="004105B4"/>
    <w:rsid w:val="0041060B"/>
    <w:rsid w:val="0041065F"/>
    <w:rsid w:val="004106CA"/>
    <w:rsid w:val="00410808"/>
    <w:rsid w:val="0041087E"/>
    <w:rsid w:val="004109B0"/>
    <w:rsid w:val="00410AD6"/>
    <w:rsid w:val="00410BC2"/>
    <w:rsid w:val="00410D4B"/>
    <w:rsid w:val="00410D71"/>
    <w:rsid w:val="00410E41"/>
    <w:rsid w:val="00411290"/>
    <w:rsid w:val="0041130F"/>
    <w:rsid w:val="004113B5"/>
    <w:rsid w:val="00411507"/>
    <w:rsid w:val="00411682"/>
    <w:rsid w:val="004118A5"/>
    <w:rsid w:val="004119A4"/>
    <w:rsid w:val="004119A9"/>
    <w:rsid w:val="00411C9B"/>
    <w:rsid w:val="00411F96"/>
    <w:rsid w:val="00412306"/>
    <w:rsid w:val="004123D3"/>
    <w:rsid w:val="004124C0"/>
    <w:rsid w:val="004128A7"/>
    <w:rsid w:val="004129DD"/>
    <w:rsid w:val="00412B02"/>
    <w:rsid w:val="00412C16"/>
    <w:rsid w:val="00412E03"/>
    <w:rsid w:val="00412F2F"/>
    <w:rsid w:val="00413045"/>
    <w:rsid w:val="00413243"/>
    <w:rsid w:val="0041324D"/>
    <w:rsid w:val="004133EE"/>
    <w:rsid w:val="004133FA"/>
    <w:rsid w:val="004133FE"/>
    <w:rsid w:val="00413402"/>
    <w:rsid w:val="00413457"/>
    <w:rsid w:val="00413462"/>
    <w:rsid w:val="00413558"/>
    <w:rsid w:val="00413697"/>
    <w:rsid w:val="004136C6"/>
    <w:rsid w:val="00413744"/>
    <w:rsid w:val="004137CF"/>
    <w:rsid w:val="00413A08"/>
    <w:rsid w:val="00413C11"/>
    <w:rsid w:val="00413EDB"/>
    <w:rsid w:val="00413EEF"/>
    <w:rsid w:val="00413EFC"/>
    <w:rsid w:val="00414240"/>
    <w:rsid w:val="00414265"/>
    <w:rsid w:val="0041436E"/>
    <w:rsid w:val="00414407"/>
    <w:rsid w:val="0041457F"/>
    <w:rsid w:val="00414678"/>
    <w:rsid w:val="004146D3"/>
    <w:rsid w:val="00414844"/>
    <w:rsid w:val="004149AA"/>
    <w:rsid w:val="00414A2A"/>
    <w:rsid w:val="00414A3F"/>
    <w:rsid w:val="00414A6D"/>
    <w:rsid w:val="00414A7A"/>
    <w:rsid w:val="00414B2C"/>
    <w:rsid w:val="00414B43"/>
    <w:rsid w:val="00414BF0"/>
    <w:rsid w:val="00414C75"/>
    <w:rsid w:val="00414DD1"/>
    <w:rsid w:val="00414E39"/>
    <w:rsid w:val="00414F2C"/>
    <w:rsid w:val="00415381"/>
    <w:rsid w:val="00415449"/>
    <w:rsid w:val="00415455"/>
    <w:rsid w:val="0041577F"/>
    <w:rsid w:val="00415937"/>
    <w:rsid w:val="00415BD1"/>
    <w:rsid w:val="00415D3F"/>
    <w:rsid w:val="00415F5D"/>
    <w:rsid w:val="00416087"/>
    <w:rsid w:val="004160A3"/>
    <w:rsid w:val="00416107"/>
    <w:rsid w:val="0041623D"/>
    <w:rsid w:val="004162FE"/>
    <w:rsid w:val="0041635C"/>
    <w:rsid w:val="00416552"/>
    <w:rsid w:val="0041664A"/>
    <w:rsid w:val="004166E3"/>
    <w:rsid w:val="00416A4A"/>
    <w:rsid w:val="00416C7A"/>
    <w:rsid w:val="00416D67"/>
    <w:rsid w:val="00416D6C"/>
    <w:rsid w:val="00416E5A"/>
    <w:rsid w:val="0041713E"/>
    <w:rsid w:val="004172CB"/>
    <w:rsid w:val="0041738C"/>
    <w:rsid w:val="00417549"/>
    <w:rsid w:val="004176E6"/>
    <w:rsid w:val="0041789E"/>
    <w:rsid w:val="00417A59"/>
    <w:rsid w:val="00417C4F"/>
    <w:rsid w:val="00417D05"/>
    <w:rsid w:val="00417DD2"/>
    <w:rsid w:val="00417DE6"/>
    <w:rsid w:val="00417F5A"/>
    <w:rsid w:val="0042015E"/>
    <w:rsid w:val="004202E5"/>
    <w:rsid w:val="004202F1"/>
    <w:rsid w:val="004205CE"/>
    <w:rsid w:val="00420779"/>
    <w:rsid w:val="004208CA"/>
    <w:rsid w:val="00420B7A"/>
    <w:rsid w:val="00420C4C"/>
    <w:rsid w:val="00420DEE"/>
    <w:rsid w:val="00421035"/>
    <w:rsid w:val="00421216"/>
    <w:rsid w:val="0042157C"/>
    <w:rsid w:val="004215A6"/>
    <w:rsid w:val="0042175E"/>
    <w:rsid w:val="0042179B"/>
    <w:rsid w:val="00421824"/>
    <w:rsid w:val="00421841"/>
    <w:rsid w:val="004219B5"/>
    <w:rsid w:val="00421A06"/>
    <w:rsid w:val="00421AFD"/>
    <w:rsid w:val="00421B1D"/>
    <w:rsid w:val="00421F03"/>
    <w:rsid w:val="00421FB9"/>
    <w:rsid w:val="00421FDE"/>
    <w:rsid w:val="00422162"/>
    <w:rsid w:val="00422444"/>
    <w:rsid w:val="00422792"/>
    <w:rsid w:val="004227D3"/>
    <w:rsid w:val="00422BFC"/>
    <w:rsid w:val="00422C00"/>
    <w:rsid w:val="00422C3F"/>
    <w:rsid w:val="00422CB1"/>
    <w:rsid w:val="00422D69"/>
    <w:rsid w:val="00423111"/>
    <w:rsid w:val="004231F6"/>
    <w:rsid w:val="0042330B"/>
    <w:rsid w:val="00423391"/>
    <w:rsid w:val="00423548"/>
    <w:rsid w:val="004235DD"/>
    <w:rsid w:val="00423945"/>
    <w:rsid w:val="00423981"/>
    <w:rsid w:val="00423B4C"/>
    <w:rsid w:val="00423C32"/>
    <w:rsid w:val="00423F87"/>
    <w:rsid w:val="004242D6"/>
    <w:rsid w:val="00424444"/>
    <w:rsid w:val="00424518"/>
    <w:rsid w:val="0042455A"/>
    <w:rsid w:val="0042458C"/>
    <w:rsid w:val="004247DF"/>
    <w:rsid w:val="004247EE"/>
    <w:rsid w:val="00424ACB"/>
    <w:rsid w:val="00424B06"/>
    <w:rsid w:val="00424B14"/>
    <w:rsid w:val="00424D9F"/>
    <w:rsid w:val="00424DC1"/>
    <w:rsid w:val="00424E51"/>
    <w:rsid w:val="00424EFC"/>
    <w:rsid w:val="00424F83"/>
    <w:rsid w:val="00425094"/>
    <w:rsid w:val="00425107"/>
    <w:rsid w:val="00425270"/>
    <w:rsid w:val="00425449"/>
    <w:rsid w:val="004254EC"/>
    <w:rsid w:val="00425785"/>
    <w:rsid w:val="00425A1F"/>
    <w:rsid w:val="00425C61"/>
    <w:rsid w:val="00425D50"/>
    <w:rsid w:val="00425E6E"/>
    <w:rsid w:val="00425EC4"/>
    <w:rsid w:val="00425FD8"/>
    <w:rsid w:val="0042657D"/>
    <w:rsid w:val="0042659F"/>
    <w:rsid w:val="0042695B"/>
    <w:rsid w:val="00426984"/>
    <w:rsid w:val="00426A2E"/>
    <w:rsid w:val="00426B7D"/>
    <w:rsid w:val="00426E24"/>
    <w:rsid w:val="00426EFE"/>
    <w:rsid w:val="004270B7"/>
    <w:rsid w:val="0042724C"/>
    <w:rsid w:val="004272D3"/>
    <w:rsid w:val="0042746F"/>
    <w:rsid w:val="00427629"/>
    <w:rsid w:val="00427776"/>
    <w:rsid w:val="004278EE"/>
    <w:rsid w:val="004279B4"/>
    <w:rsid w:val="00427A78"/>
    <w:rsid w:val="00427ABE"/>
    <w:rsid w:val="00427CD1"/>
    <w:rsid w:val="00427D63"/>
    <w:rsid w:val="00427E25"/>
    <w:rsid w:val="00427F0B"/>
    <w:rsid w:val="00427F28"/>
    <w:rsid w:val="0043018D"/>
    <w:rsid w:val="00430212"/>
    <w:rsid w:val="004302F5"/>
    <w:rsid w:val="00430603"/>
    <w:rsid w:val="00430718"/>
    <w:rsid w:val="00430787"/>
    <w:rsid w:val="00430805"/>
    <w:rsid w:val="0043093A"/>
    <w:rsid w:val="00430AA2"/>
    <w:rsid w:val="00430D4D"/>
    <w:rsid w:val="0043112C"/>
    <w:rsid w:val="004311C5"/>
    <w:rsid w:val="004311F2"/>
    <w:rsid w:val="0043124E"/>
    <w:rsid w:val="004314F4"/>
    <w:rsid w:val="00431518"/>
    <w:rsid w:val="00431588"/>
    <w:rsid w:val="004316A3"/>
    <w:rsid w:val="004317D5"/>
    <w:rsid w:val="00431995"/>
    <w:rsid w:val="00431B83"/>
    <w:rsid w:val="00431CB7"/>
    <w:rsid w:val="00431CE5"/>
    <w:rsid w:val="00432182"/>
    <w:rsid w:val="004321C5"/>
    <w:rsid w:val="00432356"/>
    <w:rsid w:val="00432445"/>
    <w:rsid w:val="00432447"/>
    <w:rsid w:val="004324BF"/>
    <w:rsid w:val="0043252F"/>
    <w:rsid w:val="0043266F"/>
    <w:rsid w:val="004326DD"/>
    <w:rsid w:val="00432A70"/>
    <w:rsid w:val="00432AA0"/>
    <w:rsid w:val="00432BB2"/>
    <w:rsid w:val="00432D8C"/>
    <w:rsid w:val="00432FE6"/>
    <w:rsid w:val="0043302A"/>
    <w:rsid w:val="0043319B"/>
    <w:rsid w:val="00433261"/>
    <w:rsid w:val="0043339A"/>
    <w:rsid w:val="00433A2B"/>
    <w:rsid w:val="00433B0A"/>
    <w:rsid w:val="00433C09"/>
    <w:rsid w:val="00433CAC"/>
    <w:rsid w:val="00433DDC"/>
    <w:rsid w:val="00433E3B"/>
    <w:rsid w:val="00433F80"/>
    <w:rsid w:val="00433FB0"/>
    <w:rsid w:val="004341C6"/>
    <w:rsid w:val="00434348"/>
    <w:rsid w:val="00434371"/>
    <w:rsid w:val="00434386"/>
    <w:rsid w:val="004343F0"/>
    <w:rsid w:val="0043440F"/>
    <w:rsid w:val="00434459"/>
    <w:rsid w:val="004345A7"/>
    <w:rsid w:val="004347FA"/>
    <w:rsid w:val="0043488B"/>
    <w:rsid w:val="004348B1"/>
    <w:rsid w:val="004348D5"/>
    <w:rsid w:val="004348F7"/>
    <w:rsid w:val="0043496E"/>
    <w:rsid w:val="004349FA"/>
    <w:rsid w:val="00434A44"/>
    <w:rsid w:val="00434A88"/>
    <w:rsid w:val="00434C1C"/>
    <w:rsid w:val="00434F5F"/>
    <w:rsid w:val="00434FEE"/>
    <w:rsid w:val="00435126"/>
    <w:rsid w:val="00435452"/>
    <w:rsid w:val="00435456"/>
    <w:rsid w:val="0043553C"/>
    <w:rsid w:val="00435695"/>
    <w:rsid w:val="00435718"/>
    <w:rsid w:val="00435771"/>
    <w:rsid w:val="004357F3"/>
    <w:rsid w:val="00435C4C"/>
    <w:rsid w:val="00435D60"/>
    <w:rsid w:val="00435D7F"/>
    <w:rsid w:val="00436304"/>
    <w:rsid w:val="004363A5"/>
    <w:rsid w:val="00436527"/>
    <w:rsid w:val="004365E3"/>
    <w:rsid w:val="0043668A"/>
    <w:rsid w:val="004367A2"/>
    <w:rsid w:val="00436AB1"/>
    <w:rsid w:val="00436BA3"/>
    <w:rsid w:val="00436CFD"/>
    <w:rsid w:val="00436DEF"/>
    <w:rsid w:val="00436F28"/>
    <w:rsid w:val="004372A4"/>
    <w:rsid w:val="004374C8"/>
    <w:rsid w:val="004374CB"/>
    <w:rsid w:val="0043768F"/>
    <w:rsid w:val="00437717"/>
    <w:rsid w:val="00437836"/>
    <w:rsid w:val="00437E7C"/>
    <w:rsid w:val="0044014C"/>
    <w:rsid w:val="004404DE"/>
    <w:rsid w:val="004407F3"/>
    <w:rsid w:val="004409F5"/>
    <w:rsid w:val="00440A33"/>
    <w:rsid w:val="00440B88"/>
    <w:rsid w:val="00440EF8"/>
    <w:rsid w:val="00440F06"/>
    <w:rsid w:val="00441084"/>
    <w:rsid w:val="0044112A"/>
    <w:rsid w:val="00441193"/>
    <w:rsid w:val="00441B94"/>
    <w:rsid w:val="00441C0F"/>
    <w:rsid w:val="00441C3A"/>
    <w:rsid w:val="00441C4B"/>
    <w:rsid w:val="00441FA4"/>
    <w:rsid w:val="00442232"/>
    <w:rsid w:val="00442308"/>
    <w:rsid w:val="004427FD"/>
    <w:rsid w:val="0044284C"/>
    <w:rsid w:val="00442AFE"/>
    <w:rsid w:val="00442C80"/>
    <w:rsid w:val="00442F1C"/>
    <w:rsid w:val="004430BC"/>
    <w:rsid w:val="00443398"/>
    <w:rsid w:val="004433DE"/>
    <w:rsid w:val="00443503"/>
    <w:rsid w:val="0044354A"/>
    <w:rsid w:val="00443567"/>
    <w:rsid w:val="004435CD"/>
    <w:rsid w:val="00443618"/>
    <w:rsid w:val="0044365D"/>
    <w:rsid w:val="0044374B"/>
    <w:rsid w:val="00443D7D"/>
    <w:rsid w:val="00443DF5"/>
    <w:rsid w:val="00443ED7"/>
    <w:rsid w:val="0044409F"/>
    <w:rsid w:val="004440D0"/>
    <w:rsid w:val="004442D9"/>
    <w:rsid w:val="004444D8"/>
    <w:rsid w:val="004444DC"/>
    <w:rsid w:val="004444E6"/>
    <w:rsid w:val="0044454E"/>
    <w:rsid w:val="004446C2"/>
    <w:rsid w:val="0044476E"/>
    <w:rsid w:val="004449E9"/>
    <w:rsid w:val="00444C30"/>
    <w:rsid w:val="00444F16"/>
    <w:rsid w:val="00444F51"/>
    <w:rsid w:val="00444F83"/>
    <w:rsid w:val="00445136"/>
    <w:rsid w:val="0044516A"/>
    <w:rsid w:val="0044520B"/>
    <w:rsid w:val="0044521B"/>
    <w:rsid w:val="004453C3"/>
    <w:rsid w:val="004455A5"/>
    <w:rsid w:val="00445802"/>
    <w:rsid w:val="00445903"/>
    <w:rsid w:val="0044595C"/>
    <w:rsid w:val="0044595D"/>
    <w:rsid w:val="00445B08"/>
    <w:rsid w:val="00445C19"/>
    <w:rsid w:val="00445C5B"/>
    <w:rsid w:val="00445E1B"/>
    <w:rsid w:val="00445FB8"/>
    <w:rsid w:val="0044625C"/>
    <w:rsid w:val="004463E3"/>
    <w:rsid w:val="00446460"/>
    <w:rsid w:val="00446565"/>
    <w:rsid w:val="0044658F"/>
    <w:rsid w:val="004466E5"/>
    <w:rsid w:val="00446736"/>
    <w:rsid w:val="0044677A"/>
    <w:rsid w:val="004467E8"/>
    <w:rsid w:val="00446839"/>
    <w:rsid w:val="004469F6"/>
    <w:rsid w:val="00446AD5"/>
    <w:rsid w:val="00446B4B"/>
    <w:rsid w:val="00446E76"/>
    <w:rsid w:val="00447010"/>
    <w:rsid w:val="004470D3"/>
    <w:rsid w:val="00447103"/>
    <w:rsid w:val="004471C9"/>
    <w:rsid w:val="004472EE"/>
    <w:rsid w:val="00447583"/>
    <w:rsid w:val="0044764F"/>
    <w:rsid w:val="00447719"/>
    <w:rsid w:val="00447735"/>
    <w:rsid w:val="0044774F"/>
    <w:rsid w:val="00447B3C"/>
    <w:rsid w:val="00447C1B"/>
    <w:rsid w:val="00447C56"/>
    <w:rsid w:val="00447F1D"/>
    <w:rsid w:val="00450033"/>
    <w:rsid w:val="00450438"/>
    <w:rsid w:val="00450664"/>
    <w:rsid w:val="0045069D"/>
    <w:rsid w:val="004506CB"/>
    <w:rsid w:val="004508FC"/>
    <w:rsid w:val="004509D0"/>
    <w:rsid w:val="00450A3C"/>
    <w:rsid w:val="00450AB0"/>
    <w:rsid w:val="00450B00"/>
    <w:rsid w:val="00450BCF"/>
    <w:rsid w:val="00450C56"/>
    <w:rsid w:val="00450DDF"/>
    <w:rsid w:val="00450EEA"/>
    <w:rsid w:val="00450F02"/>
    <w:rsid w:val="0045141E"/>
    <w:rsid w:val="004514AC"/>
    <w:rsid w:val="004514B1"/>
    <w:rsid w:val="004515FB"/>
    <w:rsid w:val="0045169A"/>
    <w:rsid w:val="00451724"/>
    <w:rsid w:val="0045192E"/>
    <w:rsid w:val="00451968"/>
    <w:rsid w:val="004519A7"/>
    <w:rsid w:val="00451B11"/>
    <w:rsid w:val="00451BC6"/>
    <w:rsid w:val="00451D49"/>
    <w:rsid w:val="00451DE1"/>
    <w:rsid w:val="00452136"/>
    <w:rsid w:val="004523DD"/>
    <w:rsid w:val="004524A3"/>
    <w:rsid w:val="004524A8"/>
    <w:rsid w:val="00452633"/>
    <w:rsid w:val="004526A5"/>
    <w:rsid w:val="00452838"/>
    <w:rsid w:val="00452917"/>
    <w:rsid w:val="00452ACD"/>
    <w:rsid w:val="00452E8A"/>
    <w:rsid w:val="00452FB5"/>
    <w:rsid w:val="004531B8"/>
    <w:rsid w:val="00453565"/>
    <w:rsid w:val="00453849"/>
    <w:rsid w:val="004538AD"/>
    <w:rsid w:val="00453A24"/>
    <w:rsid w:val="00453CF8"/>
    <w:rsid w:val="00453E02"/>
    <w:rsid w:val="00453E7A"/>
    <w:rsid w:val="00453FA3"/>
    <w:rsid w:val="0045435F"/>
    <w:rsid w:val="00454518"/>
    <w:rsid w:val="0045472D"/>
    <w:rsid w:val="004547EA"/>
    <w:rsid w:val="00454920"/>
    <w:rsid w:val="00454B41"/>
    <w:rsid w:val="00454C17"/>
    <w:rsid w:val="00454C21"/>
    <w:rsid w:val="00454C74"/>
    <w:rsid w:val="00454F28"/>
    <w:rsid w:val="00454FCF"/>
    <w:rsid w:val="00455194"/>
    <w:rsid w:val="004554E5"/>
    <w:rsid w:val="00455553"/>
    <w:rsid w:val="004558E6"/>
    <w:rsid w:val="0045590F"/>
    <w:rsid w:val="00455A23"/>
    <w:rsid w:val="00455A35"/>
    <w:rsid w:val="00455AD3"/>
    <w:rsid w:val="00455D90"/>
    <w:rsid w:val="00455EAC"/>
    <w:rsid w:val="00456171"/>
    <w:rsid w:val="004561D0"/>
    <w:rsid w:val="00456233"/>
    <w:rsid w:val="004563BD"/>
    <w:rsid w:val="00456566"/>
    <w:rsid w:val="0045659F"/>
    <w:rsid w:val="0045663A"/>
    <w:rsid w:val="00456647"/>
    <w:rsid w:val="00456725"/>
    <w:rsid w:val="004567CC"/>
    <w:rsid w:val="00456885"/>
    <w:rsid w:val="00456911"/>
    <w:rsid w:val="00456984"/>
    <w:rsid w:val="00456AB3"/>
    <w:rsid w:val="00456B61"/>
    <w:rsid w:val="00456C33"/>
    <w:rsid w:val="00456D29"/>
    <w:rsid w:val="00456DDC"/>
    <w:rsid w:val="00456E92"/>
    <w:rsid w:val="00457524"/>
    <w:rsid w:val="00457548"/>
    <w:rsid w:val="00457607"/>
    <w:rsid w:val="00457628"/>
    <w:rsid w:val="004577BC"/>
    <w:rsid w:val="004578A8"/>
    <w:rsid w:val="004579F6"/>
    <w:rsid w:val="00457CB3"/>
    <w:rsid w:val="00457E8C"/>
    <w:rsid w:val="00457F3E"/>
    <w:rsid w:val="00457F5B"/>
    <w:rsid w:val="0046016F"/>
    <w:rsid w:val="004602C7"/>
    <w:rsid w:val="0046051D"/>
    <w:rsid w:val="00460649"/>
    <w:rsid w:val="0046069E"/>
    <w:rsid w:val="00460CE7"/>
    <w:rsid w:val="00460D5A"/>
    <w:rsid w:val="00460E61"/>
    <w:rsid w:val="00460F84"/>
    <w:rsid w:val="00461227"/>
    <w:rsid w:val="00461292"/>
    <w:rsid w:val="004613F3"/>
    <w:rsid w:val="00461540"/>
    <w:rsid w:val="00461587"/>
    <w:rsid w:val="0046166D"/>
    <w:rsid w:val="00461684"/>
    <w:rsid w:val="0046169D"/>
    <w:rsid w:val="0046176C"/>
    <w:rsid w:val="00461A18"/>
    <w:rsid w:val="00461CAF"/>
    <w:rsid w:val="00461D06"/>
    <w:rsid w:val="00461D7F"/>
    <w:rsid w:val="00461E36"/>
    <w:rsid w:val="00461E77"/>
    <w:rsid w:val="00461FA9"/>
    <w:rsid w:val="004622A8"/>
    <w:rsid w:val="004622A9"/>
    <w:rsid w:val="004622DD"/>
    <w:rsid w:val="0046247B"/>
    <w:rsid w:val="004624AE"/>
    <w:rsid w:val="004625AD"/>
    <w:rsid w:val="004627B6"/>
    <w:rsid w:val="00462DC8"/>
    <w:rsid w:val="00462F6C"/>
    <w:rsid w:val="0046311C"/>
    <w:rsid w:val="0046328D"/>
    <w:rsid w:val="00463321"/>
    <w:rsid w:val="00463325"/>
    <w:rsid w:val="0046332C"/>
    <w:rsid w:val="0046345E"/>
    <w:rsid w:val="004634B7"/>
    <w:rsid w:val="004634FC"/>
    <w:rsid w:val="00463681"/>
    <w:rsid w:val="004636FD"/>
    <w:rsid w:val="004637A8"/>
    <w:rsid w:val="00463860"/>
    <w:rsid w:val="00463AB6"/>
    <w:rsid w:val="00463DDD"/>
    <w:rsid w:val="00463E91"/>
    <w:rsid w:val="00463F55"/>
    <w:rsid w:val="0046404E"/>
    <w:rsid w:val="004640B9"/>
    <w:rsid w:val="0046419A"/>
    <w:rsid w:val="004641BC"/>
    <w:rsid w:val="0046424E"/>
    <w:rsid w:val="004642FF"/>
    <w:rsid w:val="00464379"/>
    <w:rsid w:val="00464384"/>
    <w:rsid w:val="0046476A"/>
    <w:rsid w:val="004648A8"/>
    <w:rsid w:val="0046492C"/>
    <w:rsid w:val="00464A08"/>
    <w:rsid w:val="00464BDE"/>
    <w:rsid w:val="00464C5E"/>
    <w:rsid w:val="004650A0"/>
    <w:rsid w:val="00465236"/>
    <w:rsid w:val="0046542C"/>
    <w:rsid w:val="0046564E"/>
    <w:rsid w:val="0046575F"/>
    <w:rsid w:val="004657FE"/>
    <w:rsid w:val="00465CFB"/>
    <w:rsid w:val="00465D94"/>
    <w:rsid w:val="00465DD4"/>
    <w:rsid w:val="00465EC5"/>
    <w:rsid w:val="00465EFA"/>
    <w:rsid w:val="00466011"/>
    <w:rsid w:val="0046601F"/>
    <w:rsid w:val="004660B7"/>
    <w:rsid w:val="004660C7"/>
    <w:rsid w:val="004660F0"/>
    <w:rsid w:val="004662D6"/>
    <w:rsid w:val="004668C5"/>
    <w:rsid w:val="00466A7C"/>
    <w:rsid w:val="00466ACE"/>
    <w:rsid w:val="00466AFC"/>
    <w:rsid w:val="00466DA2"/>
    <w:rsid w:val="00466EC5"/>
    <w:rsid w:val="00466EFA"/>
    <w:rsid w:val="00466F04"/>
    <w:rsid w:val="0046700E"/>
    <w:rsid w:val="004670BA"/>
    <w:rsid w:val="004670FF"/>
    <w:rsid w:val="004671CE"/>
    <w:rsid w:val="0046720D"/>
    <w:rsid w:val="004673CA"/>
    <w:rsid w:val="0046749F"/>
    <w:rsid w:val="00467713"/>
    <w:rsid w:val="00467725"/>
    <w:rsid w:val="0046778E"/>
    <w:rsid w:val="0046778F"/>
    <w:rsid w:val="0046799B"/>
    <w:rsid w:val="00467A74"/>
    <w:rsid w:val="00467DB4"/>
    <w:rsid w:val="00467FC0"/>
    <w:rsid w:val="00470253"/>
    <w:rsid w:val="004702BF"/>
    <w:rsid w:val="00470565"/>
    <w:rsid w:val="0047074E"/>
    <w:rsid w:val="00470A69"/>
    <w:rsid w:val="00470A75"/>
    <w:rsid w:val="00470B16"/>
    <w:rsid w:val="00470CFA"/>
    <w:rsid w:val="00470D05"/>
    <w:rsid w:val="0047117F"/>
    <w:rsid w:val="00471184"/>
    <w:rsid w:val="0047133B"/>
    <w:rsid w:val="00471380"/>
    <w:rsid w:val="0047140D"/>
    <w:rsid w:val="004716E1"/>
    <w:rsid w:val="00471760"/>
    <w:rsid w:val="00471859"/>
    <w:rsid w:val="004718E2"/>
    <w:rsid w:val="0047197F"/>
    <w:rsid w:val="00471C67"/>
    <w:rsid w:val="00471CD6"/>
    <w:rsid w:val="00471DA0"/>
    <w:rsid w:val="00471DD7"/>
    <w:rsid w:val="00471E17"/>
    <w:rsid w:val="00471E64"/>
    <w:rsid w:val="00471E9F"/>
    <w:rsid w:val="00471FA8"/>
    <w:rsid w:val="004721B8"/>
    <w:rsid w:val="00472228"/>
    <w:rsid w:val="004722B5"/>
    <w:rsid w:val="00472561"/>
    <w:rsid w:val="00472611"/>
    <w:rsid w:val="0047264D"/>
    <w:rsid w:val="00472B1D"/>
    <w:rsid w:val="00472E56"/>
    <w:rsid w:val="00472EFF"/>
    <w:rsid w:val="0047314C"/>
    <w:rsid w:val="004733E6"/>
    <w:rsid w:val="00473813"/>
    <w:rsid w:val="0047384A"/>
    <w:rsid w:val="00473A09"/>
    <w:rsid w:val="00473A8A"/>
    <w:rsid w:val="00473D8E"/>
    <w:rsid w:val="00474008"/>
    <w:rsid w:val="0047412E"/>
    <w:rsid w:val="0047413C"/>
    <w:rsid w:val="00474189"/>
    <w:rsid w:val="004743E3"/>
    <w:rsid w:val="004744AA"/>
    <w:rsid w:val="004744DC"/>
    <w:rsid w:val="00474510"/>
    <w:rsid w:val="00474575"/>
    <w:rsid w:val="004746F4"/>
    <w:rsid w:val="0047473E"/>
    <w:rsid w:val="004747B6"/>
    <w:rsid w:val="004748DB"/>
    <w:rsid w:val="00474DF6"/>
    <w:rsid w:val="00474FB8"/>
    <w:rsid w:val="004751CA"/>
    <w:rsid w:val="0047528D"/>
    <w:rsid w:val="00475356"/>
    <w:rsid w:val="004754CA"/>
    <w:rsid w:val="00475673"/>
    <w:rsid w:val="00475704"/>
    <w:rsid w:val="00475AED"/>
    <w:rsid w:val="00475B5C"/>
    <w:rsid w:val="00475BE4"/>
    <w:rsid w:val="00475C0A"/>
    <w:rsid w:val="00475DE3"/>
    <w:rsid w:val="00475E09"/>
    <w:rsid w:val="00475E40"/>
    <w:rsid w:val="00476090"/>
    <w:rsid w:val="00476178"/>
    <w:rsid w:val="00476475"/>
    <w:rsid w:val="004764D3"/>
    <w:rsid w:val="00476542"/>
    <w:rsid w:val="004765C4"/>
    <w:rsid w:val="00476657"/>
    <w:rsid w:val="00476C42"/>
    <w:rsid w:val="00476C57"/>
    <w:rsid w:val="00476CB9"/>
    <w:rsid w:val="00476D5E"/>
    <w:rsid w:val="00476E69"/>
    <w:rsid w:val="00476F8D"/>
    <w:rsid w:val="004773A3"/>
    <w:rsid w:val="0047787B"/>
    <w:rsid w:val="00477AD1"/>
    <w:rsid w:val="00477D80"/>
    <w:rsid w:val="00477F03"/>
    <w:rsid w:val="00480145"/>
    <w:rsid w:val="0048021C"/>
    <w:rsid w:val="004804B3"/>
    <w:rsid w:val="0048052E"/>
    <w:rsid w:val="00480630"/>
    <w:rsid w:val="0048098A"/>
    <w:rsid w:val="00480A07"/>
    <w:rsid w:val="00480B92"/>
    <w:rsid w:val="004812C4"/>
    <w:rsid w:val="004813B1"/>
    <w:rsid w:val="00481475"/>
    <w:rsid w:val="00481508"/>
    <w:rsid w:val="0048157C"/>
    <w:rsid w:val="004815AE"/>
    <w:rsid w:val="0048163E"/>
    <w:rsid w:val="00481707"/>
    <w:rsid w:val="00481716"/>
    <w:rsid w:val="00481858"/>
    <w:rsid w:val="0048190B"/>
    <w:rsid w:val="00481969"/>
    <w:rsid w:val="00481AD8"/>
    <w:rsid w:val="00481BE0"/>
    <w:rsid w:val="00481CF4"/>
    <w:rsid w:val="00481DAD"/>
    <w:rsid w:val="00481FC1"/>
    <w:rsid w:val="004822CF"/>
    <w:rsid w:val="00482324"/>
    <w:rsid w:val="00482452"/>
    <w:rsid w:val="0048247E"/>
    <w:rsid w:val="00482505"/>
    <w:rsid w:val="0048253E"/>
    <w:rsid w:val="00482545"/>
    <w:rsid w:val="004825FA"/>
    <w:rsid w:val="004829B0"/>
    <w:rsid w:val="00482BBC"/>
    <w:rsid w:val="00482FA6"/>
    <w:rsid w:val="00483024"/>
    <w:rsid w:val="0048304D"/>
    <w:rsid w:val="00483162"/>
    <w:rsid w:val="00483398"/>
    <w:rsid w:val="004834CD"/>
    <w:rsid w:val="004834F5"/>
    <w:rsid w:val="00483644"/>
    <w:rsid w:val="00483800"/>
    <w:rsid w:val="00483A98"/>
    <w:rsid w:val="00483A9B"/>
    <w:rsid w:val="00483F6B"/>
    <w:rsid w:val="00484367"/>
    <w:rsid w:val="0048443B"/>
    <w:rsid w:val="004845D8"/>
    <w:rsid w:val="004846E5"/>
    <w:rsid w:val="0048475A"/>
    <w:rsid w:val="004849FB"/>
    <w:rsid w:val="00484BCD"/>
    <w:rsid w:val="00484C4E"/>
    <w:rsid w:val="00484D16"/>
    <w:rsid w:val="00484D35"/>
    <w:rsid w:val="00485136"/>
    <w:rsid w:val="00485277"/>
    <w:rsid w:val="004853EE"/>
    <w:rsid w:val="0048547B"/>
    <w:rsid w:val="0048550B"/>
    <w:rsid w:val="00485A90"/>
    <w:rsid w:val="00485AD2"/>
    <w:rsid w:val="00485BC2"/>
    <w:rsid w:val="00485FAC"/>
    <w:rsid w:val="00486032"/>
    <w:rsid w:val="004863B2"/>
    <w:rsid w:val="004863EB"/>
    <w:rsid w:val="0048646C"/>
    <w:rsid w:val="00486726"/>
    <w:rsid w:val="0048676E"/>
    <w:rsid w:val="004867E3"/>
    <w:rsid w:val="00486972"/>
    <w:rsid w:val="004870D8"/>
    <w:rsid w:val="00487119"/>
    <w:rsid w:val="00487151"/>
    <w:rsid w:val="004872F8"/>
    <w:rsid w:val="0048734A"/>
    <w:rsid w:val="0048751D"/>
    <w:rsid w:val="00487586"/>
    <w:rsid w:val="0048765B"/>
    <w:rsid w:val="00487847"/>
    <w:rsid w:val="004878D8"/>
    <w:rsid w:val="004879E7"/>
    <w:rsid w:val="00487A0F"/>
    <w:rsid w:val="00487B11"/>
    <w:rsid w:val="00487C56"/>
    <w:rsid w:val="00487E1C"/>
    <w:rsid w:val="00487FE6"/>
    <w:rsid w:val="0049006F"/>
    <w:rsid w:val="00490086"/>
    <w:rsid w:val="00490097"/>
    <w:rsid w:val="00490134"/>
    <w:rsid w:val="004902AE"/>
    <w:rsid w:val="00490453"/>
    <w:rsid w:val="004904D4"/>
    <w:rsid w:val="004905BE"/>
    <w:rsid w:val="004905CD"/>
    <w:rsid w:val="00490605"/>
    <w:rsid w:val="0049066C"/>
    <w:rsid w:val="00490680"/>
    <w:rsid w:val="0049070A"/>
    <w:rsid w:val="004909D2"/>
    <w:rsid w:val="00490A47"/>
    <w:rsid w:val="00490D50"/>
    <w:rsid w:val="00490EF8"/>
    <w:rsid w:val="004912C8"/>
    <w:rsid w:val="00491539"/>
    <w:rsid w:val="00491630"/>
    <w:rsid w:val="00491757"/>
    <w:rsid w:val="00491797"/>
    <w:rsid w:val="004917BD"/>
    <w:rsid w:val="004917D2"/>
    <w:rsid w:val="0049199C"/>
    <w:rsid w:val="00491A94"/>
    <w:rsid w:val="00491B2F"/>
    <w:rsid w:val="00491C62"/>
    <w:rsid w:val="00491C9E"/>
    <w:rsid w:val="00491E59"/>
    <w:rsid w:val="00491E74"/>
    <w:rsid w:val="00492006"/>
    <w:rsid w:val="004922CE"/>
    <w:rsid w:val="0049230D"/>
    <w:rsid w:val="004923E6"/>
    <w:rsid w:val="0049241D"/>
    <w:rsid w:val="00492859"/>
    <w:rsid w:val="00492985"/>
    <w:rsid w:val="00492A68"/>
    <w:rsid w:val="00492AA7"/>
    <w:rsid w:val="00492CBF"/>
    <w:rsid w:val="00492CFF"/>
    <w:rsid w:val="00492EA1"/>
    <w:rsid w:val="00492F4F"/>
    <w:rsid w:val="00492F77"/>
    <w:rsid w:val="004930E8"/>
    <w:rsid w:val="00493206"/>
    <w:rsid w:val="00493208"/>
    <w:rsid w:val="00493260"/>
    <w:rsid w:val="004932EB"/>
    <w:rsid w:val="004933B6"/>
    <w:rsid w:val="00493430"/>
    <w:rsid w:val="00493516"/>
    <w:rsid w:val="00493754"/>
    <w:rsid w:val="004939C9"/>
    <w:rsid w:val="00493A73"/>
    <w:rsid w:val="00493C3C"/>
    <w:rsid w:val="00493E06"/>
    <w:rsid w:val="00493E36"/>
    <w:rsid w:val="00494121"/>
    <w:rsid w:val="004943F0"/>
    <w:rsid w:val="004944E9"/>
    <w:rsid w:val="00494521"/>
    <w:rsid w:val="00494B72"/>
    <w:rsid w:val="00494BCB"/>
    <w:rsid w:val="00494CD9"/>
    <w:rsid w:val="00494DBF"/>
    <w:rsid w:val="00494E7B"/>
    <w:rsid w:val="00494F18"/>
    <w:rsid w:val="00494F30"/>
    <w:rsid w:val="0049514C"/>
    <w:rsid w:val="00495335"/>
    <w:rsid w:val="004955EF"/>
    <w:rsid w:val="0049572A"/>
    <w:rsid w:val="0049578F"/>
    <w:rsid w:val="0049582A"/>
    <w:rsid w:val="004959D0"/>
    <w:rsid w:val="00495B60"/>
    <w:rsid w:val="00495B63"/>
    <w:rsid w:val="00495CC9"/>
    <w:rsid w:val="00495DB7"/>
    <w:rsid w:val="00495EBE"/>
    <w:rsid w:val="00495EDA"/>
    <w:rsid w:val="004963AB"/>
    <w:rsid w:val="00496407"/>
    <w:rsid w:val="0049651E"/>
    <w:rsid w:val="00496531"/>
    <w:rsid w:val="004968A4"/>
    <w:rsid w:val="004968B3"/>
    <w:rsid w:val="00496B56"/>
    <w:rsid w:val="00496BC1"/>
    <w:rsid w:val="00496D44"/>
    <w:rsid w:val="00496F82"/>
    <w:rsid w:val="004972FC"/>
    <w:rsid w:val="00497385"/>
    <w:rsid w:val="00497414"/>
    <w:rsid w:val="0049762D"/>
    <w:rsid w:val="00497697"/>
    <w:rsid w:val="00497773"/>
    <w:rsid w:val="00497975"/>
    <w:rsid w:val="00497979"/>
    <w:rsid w:val="004979D0"/>
    <w:rsid w:val="004979FB"/>
    <w:rsid w:val="00497A26"/>
    <w:rsid w:val="00497C8F"/>
    <w:rsid w:val="00497CF9"/>
    <w:rsid w:val="00497D2E"/>
    <w:rsid w:val="00497D95"/>
    <w:rsid w:val="004A0280"/>
    <w:rsid w:val="004A04EC"/>
    <w:rsid w:val="004A058D"/>
    <w:rsid w:val="004A06DB"/>
    <w:rsid w:val="004A0764"/>
    <w:rsid w:val="004A0820"/>
    <w:rsid w:val="004A0848"/>
    <w:rsid w:val="004A0948"/>
    <w:rsid w:val="004A0AEF"/>
    <w:rsid w:val="004A0B7D"/>
    <w:rsid w:val="004A0BDA"/>
    <w:rsid w:val="004A0FBF"/>
    <w:rsid w:val="004A107E"/>
    <w:rsid w:val="004A14D5"/>
    <w:rsid w:val="004A162A"/>
    <w:rsid w:val="004A1829"/>
    <w:rsid w:val="004A1DA8"/>
    <w:rsid w:val="004A1E67"/>
    <w:rsid w:val="004A1F37"/>
    <w:rsid w:val="004A20D3"/>
    <w:rsid w:val="004A253F"/>
    <w:rsid w:val="004A29DE"/>
    <w:rsid w:val="004A2AEC"/>
    <w:rsid w:val="004A2BC4"/>
    <w:rsid w:val="004A2E41"/>
    <w:rsid w:val="004A30D3"/>
    <w:rsid w:val="004A33ED"/>
    <w:rsid w:val="004A3435"/>
    <w:rsid w:val="004A3605"/>
    <w:rsid w:val="004A37E4"/>
    <w:rsid w:val="004A381E"/>
    <w:rsid w:val="004A39CB"/>
    <w:rsid w:val="004A3AD1"/>
    <w:rsid w:val="004A3C1A"/>
    <w:rsid w:val="004A3E1D"/>
    <w:rsid w:val="004A3FAC"/>
    <w:rsid w:val="004A4011"/>
    <w:rsid w:val="004A41B2"/>
    <w:rsid w:val="004A44AC"/>
    <w:rsid w:val="004A48AE"/>
    <w:rsid w:val="004A4A86"/>
    <w:rsid w:val="004A4AEE"/>
    <w:rsid w:val="004A4DBA"/>
    <w:rsid w:val="004A4DF4"/>
    <w:rsid w:val="004A4EDD"/>
    <w:rsid w:val="004A51E9"/>
    <w:rsid w:val="004A5236"/>
    <w:rsid w:val="004A5242"/>
    <w:rsid w:val="004A52B3"/>
    <w:rsid w:val="004A5431"/>
    <w:rsid w:val="004A56C9"/>
    <w:rsid w:val="004A5C37"/>
    <w:rsid w:val="004A5C99"/>
    <w:rsid w:val="004A5D3E"/>
    <w:rsid w:val="004A5E7E"/>
    <w:rsid w:val="004A5EB4"/>
    <w:rsid w:val="004A615A"/>
    <w:rsid w:val="004A6421"/>
    <w:rsid w:val="004A65F2"/>
    <w:rsid w:val="004A66C6"/>
    <w:rsid w:val="004A66CA"/>
    <w:rsid w:val="004A66D4"/>
    <w:rsid w:val="004A67A7"/>
    <w:rsid w:val="004A6893"/>
    <w:rsid w:val="004A6AAF"/>
    <w:rsid w:val="004A6BA3"/>
    <w:rsid w:val="004A6E1A"/>
    <w:rsid w:val="004A73F2"/>
    <w:rsid w:val="004A742C"/>
    <w:rsid w:val="004A7465"/>
    <w:rsid w:val="004A7617"/>
    <w:rsid w:val="004A7655"/>
    <w:rsid w:val="004A777E"/>
    <w:rsid w:val="004A78CC"/>
    <w:rsid w:val="004A79F9"/>
    <w:rsid w:val="004A7A12"/>
    <w:rsid w:val="004A7A98"/>
    <w:rsid w:val="004A7B3F"/>
    <w:rsid w:val="004A7B63"/>
    <w:rsid w:val="004B00CA"/>
    <w:rsid w:val="004B0191"/>
    <w:rsid w:val="004B026A"/>
    <w:rsid w:val="004B03DB"/>
    <w:rsid w:val="004B05AA"/>
    <w:rsid w:val="004B07ED"/>
    <w:rsid w:val="004B08B6"/>
    <w:rsid w:val="004B0A3F"/>
    <w:rsid w:val="004B0AFF"/>
    <w:rsid w:val="004B0B32"/>
    <w:rsid w:val="004B0B8F"/>
    <w:rsid w:val="004B1011"/>
    <w:rsid w:val="004B1024"/>
    <w:rsid w:val="004B103C"/>
    <w:rsid w:val="004B10DE"/>
    <w:rsid w:val="004B1184"/>
    <w:rsid w:val="004B1235"/>
    <w:rsid w:val="004B14A4"/>
    <w:rsid w:val="004B14FD"/>
    <w:rsid w:val="004B1682"/>
    <w:rsid w:val="004B172B"/>
    <w:rsid w:val="004B18C7"/>
    <w:rsid w:val="004B1BF0"/>
    <w:rsid w:val="004B1CCE"/>
    <w:rsid w:val="004B1DBB"/>
    <w:rsid w:val="004B1E59"/>
    <w:rsid w:val="004B22B1"/>
    <w:rsid w:val="004B2370"/>
    <w:rsid w:val="004B2449"/>
    <w:rsid w:val="004B25D5"/>
    <w:rsid w:val="004B27E6"/>
    <w:rsid w:val="004B281E"/>
    <w:rsid w:val="004B2A44"/>
    <w:rsid w:val="004B2A74"/>
    <w:rsid w:val="004B2B10"/>
    <w:rsid w:val="004B2B5D"/>
    <w:rsid w:val="004B2D1C"/>
    <w:rsid w:val="004B2E5E"/>
    <w:rsid w:val="004B2ED6"/>
    <w:rsid w:val="004B3118"/>
    <w:rsid w:val="004B317C"/>
    <w:rsid w:val="004B339E"/>
    <w:rsid w:val="004B342C"/>
    <w:rsid w:val="004B34C2"/>
    <w:rsid w:val="004B3647"/>
    <w:rsid w:val="004B3830"/>
    <w:rsid w:val="004B3851"/>
    <w:rsid w:val="004B3BCF"/>
    <w:rsid w:val="004B3DB2"/>
    <w:rsid w:val="004B3F82"/>
    <w:rsid w:val="004B3FBC"/>
    <w:rsid w:val="004B4023"/>
    <w:rsid w:val="004B403C"/>
    <w:rsid w:val="004B4096"/>
    <w:rsid w:val="004B42AB"/>
    <w:rsid w:val="004B46AF"/>
    <w:rsid w:val="004B476C"/>
    <w:rsid w:val="004B47A4"/>
    <w:rsid w:val="004B48E0"/>
    <w:rsid w:val="004B4A12"/>
    <w:rsid w:val="004B4B24"/>
    <w:rsid w:val="004B4B2A"/>
    <w:rsid w:val="004B5127"/>
    <w:rsid w:val="004B51C0"/>
    <w:rsid w:val="004B54F3"/>
    <w:rsid w:val="004B54F4"/>
    <w:rsid w:val="004B56E8"/>
    <w:rsid w:val="004B5783"/>
    <w:rsid w:val="004B57A8"/>
    <w:rsid w:val="004B58E4"/>
    <w:rsid w:val="004B599D"/>
    <w:rsid w:val="004B5AA5"/>
    <w:rsid w:val="004B5BD5"/>
    <w:rsid w:val="004B5DEC"/>
    <w:rsid w:val="004B5E2E"/>
    <w:rsid w:val="004B5E48"/>
    <w:rsid w:val="004B6026"/>
    <w:rsid w:val="004B60A0"/>
    <w:rsid w:val="004B61DF"/>
    <w:rsid w:val="004B62B3"/>
    <w:rsid w:val="004B634B"/>
    <w:rsid w:val="004B645B"/>
    <w:rsid w:val="004B649F"/>
    <w:rsid w:val="004B64C3"/>
    <w:rsid w:val="004B650C"/>
    <w:rsid w:val="004B66DF"/>
    <w:rsid w:val="004B698A"/>
    <w:rsid w:val="004B6A1A"/>
    <w:rsid w:val="004B6AD1"/>
    <w:rsid w:val="004B6BA8"/>
    <w:rsid w:val="004B6D56"/>
    <w:rsid w:val="004B6E74"/>
    <w:rsid w:val="004B7028"/>
    <w:rsid w:val="004B705E"/>
    <w:rsid w:val="004B71BB"/>
    <w:rsid w:val="004B71E8"/>
    <w:rsid w:val="004B72B8"/>
    <w:rsid w:val="004B72BD"/>
    <w:rsid w:val="004B76FF"/>
    <w:rsid w:val="004B771E"/>
    <w:rsid w:val="004B78F1"/>
    <w:rsid w:val="004B79CF"/>
    <w:rsid w:val="004B79F4"/>
    <w:rsid w:val="004B7A2A"/>
    <w:rsid w:val="004B7A93"/>
    <w:rsid w:val="004B7BB7"/>
    <w:rsid w:val="004B7CBF"/>
    <w:rsid w:val="004BF63D"/>
    <w:rsid w:val="004C00C6"/>
    <w:rsid w:val="004C022D"/>
    <w:rsid w:val="004C0236"/>
    <w:rsid w:val="004C0387"/>
    <w:rsid w:val="004C0550"/>
    <w:rsid w:val="004C065C"/>
    <w:rsid w:val="004C07D9"/>
    <w:rsid w:val="004C093A"/>
    <w:rsid w:val="004C0B65"/>
    <w:rsid w:val="004C0B70"/>
    <w:rsid w:val="004C0C99"/>
    <w:rsid w:val="004C0D42"/>
    <w:rsid w:val="004C0FD1"/>
    <w:rsid w:val="004C103F"/>
    <w:rsid w:val="004C1264"/>
    <w:rsid w:val="004C13F9"/>
    <w:rsid w:val="004C15F1"/>
    <w:rsid w:val="004C169D"/>
    <w:rsid w:val="004C16BA"/>
    <w:rsid w:val="004C1A92"/>
    <w:rsid w:val="004C1AA4"/>
    <w:rsid w:val="004C1EC9"/>
    <w:rsid w:val="004C1F42"/>
    <w:rsid w:val="004C20A5"/>
    <w:rsid w:val="004C20A6"/>
    <w:rsid w:val="004C213D"/>
    <w:rsid w:val="004C246A"/>
    <w:rsid w:val="004C2559"/>
    <w:rsid w:val="004C26FD"/>
    <w:rsid w:val="004C2711"/>
    <w:rsid w:val="004C2B87"/>
    <w:rsid w:val="004C2C15"/>
    <w:rsid w:val="004C2C30"/>
    <w:rsid w:val="004C2C9F"/>
    <w:rsid w:val="004C2D9F"/>
    <w:rsid w:val="004C2EE6"/>
    <w:rsid w:val="004C2FB2"/>
    <w:rsid w:val="004C302B"/>
    <w:rsid w:val="004C305E"/>
    <w:rsid w:val="004C33DD"/>
    <w:rsid w:val="004C3426"/>
    <w:rsid w:val="004C36E6"/>
    <w:rsid w:val="004C37B7"/>
    <w:rsid w:val="004C38C9"/>
    <w:rsid w:val="004C3945"/>
    <w:rsid w:val="004C3CA0"/>
    <w:rsid w:val="004C3D22"/>
    <w:rsid w:val="004C3DF2"/>
    <w:rsid w:val="004C3E76"/>
    <w:rsid w:val="004C3FDE"/>
    <w:rsid w:val="004C4138"/>
    <w:rsid w:val="004C4283"/>
    <w:rsid w:val="004C4698"/>
    <w:rsid w:val="004C476A"/>
    <w:rsid w:val="004C49CE"/>
    <w:rsid w:val="004C4A1A"/>
    <w:rsid w:val="004C4F02"/>
    <w:rsid w:val="004C4FEF"/>
    <w:rsid w:val="004C52D3"/>
    <w:rsid w:val="004C53CF"/>
    <w:rsid w:val="004C5605"/>
    <w:rsid w:val="004C563C"/>
    <w:rsid w:val="004C56F5"/>
    <w:rsid w:val="004C597B"/>
    <w:rsid w:val="004C59DC"/>
    <w:rsid w:val="004C5C9D"/>
    <w:rsid w:val="004C61F0"/>
    <w:rsid w:val="004C629D"/>
    <w:rsid w:val="004C6349"/>
    <w:rsid w:val="004C63CC"/>
    <w:rsid w:val="004C6624"/>
    <w:rsid w:val="004C6A0E"/>
    <w:rsid w:val="004C6BCA"/>
    <w:rsid w:val="004C6C2B"/>
    <w:rsid w:val="004C6E51"/>
    <w:rsid w:val="004C6E90"/>
    <w:rsid w:val="004C6F51"/>
    <w:rsid w:val="004C6FFE"/>
    <w:rsid w:val="004C7384"/>
    <w:rsid w:val="004C73DD"/>
    <w:rsid w:val="004C76D6"/>
    <w:rsid w:val="004C76DE"/>
    <w:rsid w:val="004C77C8"/>
    <w:rsid w:val="004C7839"/>
    <w:rsid w:val="004C7A15"/>
    <w:rsid w:val="004C7E4C"/>
    <w:rsid w:val="004C7F19"/>
    <w:rsid w:val="004D01E1"/>
    <w:rsid w:val="004D045E"/>
    <w:rsid w:val="004D0539"/>
    <w:rsid w:val="004D0643"/>
    <w:rsid w:val="004D0697"/>
    <w:rsid w:val="004D07B4"/>
    <w:rsid w:val="004D07EF"/>
    <w:rsid w:val="004D07FA"/>
    <w:rsid w:val="004D0B08"/>
    <w:rsid w:val="004D0B0D"/>
    <w:rsid w:val="004D0C70"/>
    <w:rsid w:val="004D0FD7"/>
    <w:rsid w:val="004D1151"/>
    <w:rsid w:val="004D119F"/>
    <w:rsid w:val="004D11FC"/>
    <w:rsid w:val="004D1296"/>
    <w:rsid w:val="004D13B8"/>
    <w:rsid w:val="004D172A"/>
    <w:rsid w:val="004D1895"/>
    <w:rsid w:val="004D1909"/>
    <w:rsid w:val="004D19DA"/>
    <w:rsid w:val="004D1A78"/>
    <w:rsid w:val="004D1ADA"/>
    <w:rsid w:val="004D1B54"/>
    <w:rsid w:val="004D1FC9"/>
    <w:rsid w:val="004D226E"/>
    <w:rsid w:val="004D22A1"/>
    <w:rsid w:val="004D22F0"/>
    <w:rsid w:val="004D23E8"/>
    <w:rsid w:val="004D24AB"/>
    <w:rsid w:val="004D2535"/>
    <w:rsid w:val="004D254A"/>
    <w:rsid w:val="004D2684"/>
    <w:rsid w:val="004D26CB"/>
    <w:rsid w:val="004D26DC"/>
    <w:rsid w:val="004D26F2"/>
    <w:rsid w:val="004D28AA"/>
    <w:rsid w:val="004D2C76"/>
    <w:rsid w:val="004D2C7E"/>
    <w:rsid w:val="004D2C9F"/>
    <w:rsid w:val="004D2D6E"/>
    <w:rsid w:val="004D2D7E"/>
    <w:rsid w:val="004D2F27"/>
    <w:rsid w:val="004D2F91"/>
    <w:rsid w:val="004D2FB5"/>
    <w:rsid w:val="004D2FEC"/>
    <w:rsid w:val="004D3161"/>
    <w:rsid w:val="004D33D7"/>
    <w:rsid w:val="004D34AB"/>
    <w:rsid w:val="004D3716"/>
    <w:rsid w:val="004D3733"/>
    <w:rsid w:val="004D3776"/>
    <w:rsid w:val="004D3811"/>
    <w:rsid w:val="004D3AF1"/>
    <w:rsid w:val="004D3B1A"/>
    <w:rsid w:val="004D3C16"/>
    <w:rsid w:val="004D3C7D"/>
    <w:rsid w:val="004D3D38"/>
    <w:rsid w:val="004D3E29"/>
    <w:rsid w:val="004D3F8F"/>
    <w:rsid w:val="004D41B4"/>
    <w:rsid w:val="004D42F3"/>
    <w:rsid w:val="004D437F"/>
    <w:rsid w:val="004D4396"/>
    <w:rsid w:val="004D4423"/>
    <w:rsid w:val="004D445E"/>
    <w:rsid w:val="004D470D"/>
    <w:rsid w:val="004D48DE"/>
    <w:rsid w:val="004D492B"/>
    <w:rsid w:val="004D4A62"/>
    <w:rsid w:val="004D4D4A"/>
    <w:rsid w:val="004D4DEE"/>
    <w:rsid w:val="004D4E6C"/>
    <w:rsid w:val="004D4F81"/>
    <w:rsid w:val="004D5026"/>
    <w:rsid w:val="004D50F2"/>
    <w:rsid w:val="004D5220"/>
    <w:rsid w:val="004D5323"/>
    <w:rsid w:val="004D532E"/>
    <w:rsid w:val="004D53C0"/>
    <w:rsid w:val="004D549D"/>
    <w:rsid w:val="004D559B"/>
    <w:rsid w:val="004D58C6"/>
    <w:rsid w:val="004D590E"/>
    <w:rsid w:val="004D5AC4"/>
    <w:rsid w:val="004D5B14"/>
    <w:rsid w:val="004D5EB4"/>
    <w:rsid w:val="004D5F85"/>
    <w:rsid w:val="004D65A2"/>
    <w:rsid w:val="004D6A62"/>
    <w:rsid w:val="004D6A6D"/>
    <w:rsid w:val="004D6BCB"/>
    <w:rsid w:val="004D6E55"/>
    <w:rsid w:val="004D6F98"/>
    <w:rsid w:val="004D720C"/>
    <w:rsid w:val="004D73DA"/>
    <w:rsid w:val="004D74B7"/>
    <w:rsid w:val="004D75DD"/>
    <w:rsid w:val="004D763D"/>
    <w:rsid w:val="004D765F"/>
    <w:rsid w:val="004D7763"/>
    <w:rsid w:val="004D7846"/>
    <w:rsid w:val="004D7989"/>
    <w:rsid w:val="004D7A00"/>
    <w:rsid w:val="004D7A24"/>
    <w:rsid w:val="004D7A9C"/>
    <w:rsid w:val="004D7AC3"/>
    <w:rsid w:val="004D7D0E"/>
    <w:rsid w:val="004D7E59"/>
    <w:rsid w:val="004D7FE6"/>
    <w:rsid w:val="004E011B"/>
    <w:rsid w:val="004E0140"/>
    <w:rsid w:val="004E036F"/>
    <w:rsid w:val="004E0460"/>
    <w:rsid w:val="004E04EE"/>
    <w:rsid w:val="004E070C"/>
    <w:rsid w:val="004E0749"/>
    <w:rsid w:val="004E0B78"/>
    <w:rsid w:val="004E0CBD"/>
    <w:rsid w:val="004E0DF7"/>
    <w:rsid w:val="004E0E20"/>
    <w:rsid w:val="004E1383"/>
    <w:rsid w:val="004E1422"/>
    <w:rsid w:val="004E15FD"/>
    <w:rsid w:val="004E1A55"/>
    <w:rsid w:val="004E1A6B"/>
    <w:rsid w:val="004E1BDE"/>
    <w:rsid w:val="004E1BFA"/>
    <w:rsid w:val="004E1D0B"/>
    <w:rsid w:val="004E1E58"/>
    <w:rsid w:val="004E22BD"/>
    <w:rsid w:val="004E232B"/>
    <w:rsid w:val="004E2474"/>
    <w:rsid w:val="004E25FA"/>
    <w:rsid w:val="004E26BE"/>
    <w:rsid w:val="004E2855"/>
    <w:rsid w:val="004E2A17"/>
    <w:rsid w:val="004E2AAC"/>
    <w:rsid w:val="004E2B9D"/>
    <w:rsid w:val="004E2C02"/>
    <w:rsid w:val="004E2E8D"/>
    <w:rsid w:val="004E2F30"/>
    <w:rsid w:val="004E315C"/>
    <w:rsid w:val="004E3193"/>
    <w:rsid w:val="004E31D3"/>
    <w:rsid w:val="004E3342"/>
    <w:rsid w:val="004E3366"/>
    <w:rsid w:val="004E3495"/>
    <w:rsid w:val="004E352B"/>
    <w:rsid w:val="004E3764"/>
    <w:rsid w:val="004E3956"/>
    <w:rsid w:val="004E3CDF"/>
    <w:rsid w:val="004E3D06"/>
    <w:rsid w:val="004E403F"/>
    <w:rsid w:val="004E41DE"/>
    <w:rsid w:val="004E4212"/>
    <w:rsid w:val="004E4290"/>
    <w:rsid w:val="004E45BB"/>
    <w:rsid w:val="004E4697"/>
    <w:rsid w:val="004E481A"/>
    <w:rsid w:val="004E4870"/>
    <w:rsid w:val="004E48AB"/>
    <w:rsid w:val="004E496E"/>
    <w:rsid w:val="004E4A5B"/>
    <w:rsid w:val="004E4C73"/>
    <w:rsid w:val="004E4E98"/>
    <w:rsid w:val="004E4F8B"/>
    <w:rsid w:val="004E5248"/>
    <w:rsid w:val="004E5262"/>
    <w:rsid w:val="004E53C4"/>
    <w:rsid w:val="004E53F7"/>
    <w:rsid w:val="004E54F3"/>
    <w:rsid w:val="004E5594"/>
    <w:rsid w:val="004E577A"/>
    <w:rsid w:val="004E57EA"/>
    <w:rsid w:val="004E58B6"/>
    <w:rsid w:val="004E5904"/>
    <w:rsid w:val="004E5917"/>
    <w:rsid w:val="004E5DB1"/>
    <w:rsid w:val="004E5F39"/>
    <w:rsid w:val="004E5F54"/>
    <w:rsid w:val="004E5FF7"/>
    <w:rsid w:val="004E6106"/>
    <w:rsid w:val="004E6118"/>
    <w:rsid w:val="004E6188"/>
    <w:rsid w:val="004E6232"/>
    <w:rsid w:val="004E64AD"/>
    <w:rsid w:val="004E6539"/>
    <w:rsid w:val="004E684C"/>
    <w:rsid w:val="004E6899"/>
    <w:rsid w:val="004E68DC"/>
    <w:rsid w:val="004E6995"/>
    <w:rsid w:val="004E6A5B"/>
    <w:rsid w:val="004E6B6B"/>
    <w:rsid w:val="004E6EB2"/>
    <w:rsid w:val="004E7027"/>
    <w:rsid w:val="004E702D"/>
    <w:rsid w:val="004E728D"/>
    <w:rsid w:val="004E73F3"/>
    <w:rsid w:val="004E7499"/>
    <w:rsid w:val="004E755E"/>
    <w:rsid w:val="004E78EB"/>
    <w:rsid w:val="004E7A8D"/>
    <w:rsid w:val="004E7BA8"/>
    <w:rsid w:val="004E7DD7"/>
    <w:rsid w:val="004E7E17"/>
    <w:rsid w:val="004E7F7F"/>
    <w:rsid w:val="004E7FBC"/>
    <w:rsid w:val="004F0000"/>
    <w:rsid w:val="004F0046"/>
    <w:rsid w:val="004F0050"/>
    <w:rsid w:val="004F00D6"/>
    <w:rsid w:val="004F00DD"/>
    <w:rsid w:val="004F0199"/>
    <w:rsid w:val="004F05E7"/>
    <w:rsid w:val="004F07C3"/>
    <w:rsid w:val="004F086C"/>
    <w:rsid w:val="004F0919"/>
    <w:rsid w:val="004F0961"/>
    <w:rsid w:val="004F0A10"/>
    <w:rsid w:val="004F0B59"/>
    <w:rsid w:val="004F0F9D"/>
    <w:rsid w:val="004F13AA"/>
    <w:rsid w:val="004F1400"/>
    <w:rsid w:val="004F149E"/>
    <w:rsid w:val="004F14FC"/>
    <w:rsid w:val="004F1745"/>
    <w:rsid w:val="004F17FF"/>
    <w:rsid w:val="004F19AA"/>
    <w:rsid w:val="004F1CA5"/>
    <w:rsid w:val="004F1D34"/>
    <w:rsid w:val="004F1DFA"/>
    <w:rsid w:val="004F1F92"/>
    <w:rsid w:val="004F2248"/>
    <w:rsid w:val="004F2324"/>
    <w:rsid w:val="004F2506"/>
    <w:rsid w:val="004F298F"/>
    <w:rsid w:val="004F2A5D"/>
    <w:rsid w:val="004F2A8C"/>
    <w:rsid w:val="004F2AC7"/>
    <w:rsid w:val="004F2B0B"/>
    <w:rsid w:val="004F2DB2"/>
    <w:rsid w:val="004F2E75"/>
    <w:rsid w:val="004F32E9"/>
    <w:rsid w:val="004F32FD"/>
    <w:rsid w:val="004F361D"/>
    <w:rsid w:val="004F38CD"/>
    <w:rsid w:val="004F38FC"/>
    <w:rsid w:val="004F39E8"/>
    <w:rsid w:val="004F3AD8"/>
    <w:rsid w:val="004F3BC0"/>
    <w:rsid w:val="004F3DB5"/>
    <w:rsid w:val="004F3EDA"/>
    <w:rsid w:val="004F3F3F"/>
    <w:rsid w:val="004F4208"/>
    <w:rsid w:val="004F4385"/>
    <w:rsid w:val="004F454B"/>
    <w:rsid w:val="004F4618"/>
    <w:rsid w:val="004F4637"/>
    <w:rsid w:val="004F46AF"/>
    <w:rsid w:val="004F498B"/>
    <w:rsid w:val="004F49BB"/>
    <w:rsid w:val="004F4A36"/>
    <w:rsid w:val="004F4C42"/>
    <w:rsid w:val="004F4C8C"/>
    <w:rsid w:val="004F5064"/>
    <w:rsid w:val="004F52FE"/>
    <w:rsid w:val="004F530E"/>
    <w:rsid w:val="004F546A"/>
    <w:rsid w:val="004F5613"/>
    <w:rsid w:val="004F58B4"/>
    <w:rsid w:val="004F594D"/>
    <w:rsid w:val="004F5A5C"/>
    <w:rsid w:val="004F5AC6"/>
    <w:rsid w:val="004F5AEE"/>
    <w:rsid w:val="004F5B0B"/>
    <w:rsid w:val="004F5B63"/>
    <w:rsid w:val="004F5BEF"/>
    <w:rsid w:val="004F606B"/>
    <w:rsid w:val="004F61DE"/>
    <w:rsid w:val="004F63B5"/>
    <w:rsid w:val="004F66A0"/>
    <w:rsid w:val="004F673F"/>
    <w:rsid w:val="004F67D1"/>
    <w:rsid w:val="004F6AC5"/>
    <w:rsid w:val="004F6B81"/>
    <w:rsid w:val="004F6C7A"/>
    <w:rsid w:val="004F6DCC"/>
    <w:rsid w:val="004F6E2B"/>
    <w:rsid w:val="004F6EC2"/>
    <w:rsid w:val="004F6FDE"/>
    <w:rsid w:val="004F718D"/>
    <w:rsid w:val="004F7432"/>
    <w:rsid w:val="004F7759"/>
    <w:rsid w:val="004F77F3"/>
    <w:rsid w:val="004F78C8"/>
    <w:rsid w:val="004F7941"/>
    <w:rsid w:val="004F79DA"/>
    <w:rsid w:val="004F7B7F"/>
    <w:rsid w:val="004F7BA4"/>
    <w:rsid w:val="004F7CDF"/>
    <w:rsid w:val="004F7D7E"/>
    <w:rsid w:val="004F7E22"/>
    <w:rsid w:val="004F7F80"/>
    <w:rsid w:val="004F7FA4"/>
    <w:rsid w:val="004F7FE5"/>
    <w:rsid w:val="00500291"/>
    <w:rsid w:val="00500334"/>
    <w:rsid w:val="00500745"/>
    <w:rsid w:val="00500A60"/>
    <w:rsid w:val="00500A95"/>
    <w:rsid w:val="00500C3F"/>
    <w:rsid w:val="00500F27"/>
    <w:rsid w:val="00500F86"/>
    <w:rsid w:val="0050115A"/>
    <w:rsid w:val="00501329"/>
    <w:rsid w:val="00501590"/>
    <w:rsid w:val="005015F3"/>
    <w:rsid w:val="005016AE"/>
    <w:rsid w:val="00501956"/>
    <w:rsid w:val="00501A65"/>
    <w:rsid w:val="00501B42"/>
    <w:rsid w:val="00501BDA"/>
    <w:rsid w:val="00501BE8"/>
    <w:rsid w:val="00501C79"/>
    <w:rsid w:val="00501DBD"/>
    <w:rsid w:val="00501FB9"/>
    <w:rsid w:val="0050213F"/>
    <w:rsid w:val="005021F8"/>
    <w:rsid w:val="0050225C"/>
    <w:rsid w:val="0050228C"/>
    <w:rsid w:val="005025FE"/>
    <w:rsid w:val="00502695"/>
    <w:rsid w:val="00502887"/>
    <w:rsid w:val="00502D55"/>
    <w:rsid w:val="00502F2D"/>
    <w:rsid w:val="00502F78"/>
    <w:rsid w:val="0050326F"/>
    <w:rsid w:val="00503365"/>
    <w:rsid w:val="005034AE"/>
    <w:rsid w:val="005034F4"/>
    <w:rsid w:val="00503578"/>
    <w:rsid w:val="005035EA"/>
    <w:rsid w:val="005036C3"/>
    <w:rsid w:val="00503808"/>
    <w:rsid w:val="005038E0"/>
    <w:rsid w:val="005039CA"/>
    <w:rsid w:val="005039D1"/>
    <w:rsid w:val="00503A43"/>
    <w:rsid w:val="00503ACC"/>
    <w:rsid w:val="00503B38"/>
    <w:rsid w:val="00504004"/>
    <w:rsid w:val="0050453F"/>
    <w:rsid w:val="005045E0"/>
    <w:rsid w:val="00504805"/>
    <w:rsid w:val="00504843"/>
    <w:rsid w:val="00504A32"/>
    <w:rsid w:val="00504A4D"/>
    <w:rsid w:val="00504AA9"/>
    <w:rsid w:val="00504B1C"/>
    <w:rsid w:val="00504BE2"/>
    <w:rsid w:val="00504C04"/>
    <w:rsid w:val="00504D8A"/>
    <w:rsid w:val="00504DF0"/>
    <w:rsid w:val="00504F48"/>
    <w:rsid w:val="00504FD4"/>
    <w:rsid w:val="00505196"/>
    <w:rsid w:val="0050528B"/>
    <w:rsid w:val="005052CB"/>
    <w:rsid w:val="005052DB"/>
    <w:rsid w:val="005055DA"/>
    <w:rsid w:val="0050587E"/>
    <w:rsid w:val="00505B79"/>
    <w:rsid w:val="00505D31"/>
    <w:rsid w:val="005060AB"/>
    <w:rsid w:val="0050619B"/>
    <w:rsid w:val="00506201"/>
    <w:rsid w:val="005062E3"/>
    <w:rsid w:val="00506339"/>
    <w:rsid w:val="0050641A"/>
    <w:rsid w:val="005064B1"/>
    <w:rsid w:val="00506707"/>
    <w:rsid w:val="00506711"/>
    <w:rsid w:val="0050676E"/>
    <w:rsid w:val="00506828"/>
    <w:rsid w:val="005069CF"/>
    <w:rsid w:val="00506A7F"/>
    <w:rsid w:val="00506AD7"/>
    <w:rsid w:val="00506B03"/>
    <w:rsid w:val="00506D47"/>
    <w:rsid w:val="00506D76"/>
    <w:rsid w:val="00506E91"/>
    <w:rsid w:val="00506F32"/>
    <w:rsid w:val="00506FA5"/>
    <w:rsid w:val="00507001"/>
    <w:rsid w:val="005071E4"/>
    <w:rsid w:val="0050723D"/>
    <w:rsid w:val="00507386"/>
    <w:rsid w:val="0050739F"/>
    <w:rsid w:val="0050741E"/>
    <w:rsid w:val="00507952"/>
    <w:rsid w:val="00507B27"/>
    <w:rsid w:val="00507E36"/>
    <w:rsid w:val="00507EE9"/>
    <w:rsid w:val="00507FE4"/>
    <w:rsid w:val="0051023B"/>
    <w:rsid w:val="005104C5"/>
    <w:rsid w:val="005106BC"/>
    <w:rsid w:val="0051072C"/>
    <w:rsid w:val="00510768"/>
    <w:rsid w:val="00510792"/>
    <w:rsid w:val="0051094D"/>
    <w:rsid w:val="00510B19"/>
    <w:rsid w:val="00510B65"/>
    <w:rsid w:val="00510C56"/>
    <w:rsid w:val="00510D32"/>
    <w:rsid w:val="00510DB6"/>
    <w:rsid w:val="00510E10"/>
    <w:rsid w:val="00510E1B"/>
    <w:rsid w:val="0051107E"/>
    <w:rsid w:val="0051129C"/>
    <w:rsid w:val="00511405"/>
    <w:rsid w:val="005114BA"/>
    <w:rsid w:val="005115DA"/>
    <w:rsid w:val="005117AF"/>
    <w:rsid w:val="00511966"/>
    <w:rsid w:val="00511B07"/>
    <w:rsid w:val="00511BD0"/>
    <w:rsid w:val="00511CFD"/>
    <w:rsid w:val="00511EC3"/>
    <w:rsid w:val="0051207E"/>
    <w:rsid w:val="005121D8"/>
    <w:rsid w:val="005121F7"/>
    <w:rsid w:val="0051234D"/>
    <w:rsid w:val="0051240A"/>
    <w:rsid w:val="00512459"/>
    <w:rsid w:val="00512549"/>
    <w:rsid w:val="005126EA"/>
    <w:rsid w:val="005128A1"/>
    <w:rsid w:val="00512992"/>
    <w:rsid w:val="00512A0E"/>
    <w:rsid w:val="00512B22"/>
    <w:rsid w:val="00512C07"/>
    <w:rsid w:val="00512D97"/>
    <w:rsid w:val="00512E3C"/>
    <w:rsid w:val="00512F98"/>
    <w:rsid w:val="00512FDA"/>
    <w:rsid w:val="005130DF"/>
    <w:rsid w:val="00513184"/>
    <w:rsid w:val="00513187"/>
    <w:rsid w:val="00513307"/>
    <w:rsid w:val="0051335E"/>
    <w:rsid w:val="0051355F"/>
    <w:rsid w:val="005136BF"/>
    <w:rsid w:val="005136DF"/>
    <w:rsid w:val="005136E3"/>
    <w:rsid w:val="005136FA"/>
    <w:rsid w:val="00513905"/>
    <w:rsid w:val="00513A8E"/>
    <w:rsid w:val="00513B5E"/>
    <w:rsid w:val="00513B7B"/>
    <w:rsid w:val="00513EF9"/>
    <w:rsid w:val="00513F6E"/>
    <w:rsid w:val="00513FF4"/>
    <w:rsid w:val="00514120"/>
    <w:rsid w:val="00514496"/>
    <w:rsid w:val="00514584"/>
    <w:rsid w:val="005146CB"/>
    <w:rsid w:val="005148F0"/>
    <w:rsid w:val="00514905"/>
    <w:rsid w:val="005149A8"/>
    <w:rsid w:val="005149E5"/>
    <w:rsid w:val="00514B04"/>
    <w:rsid w:val="00514E8B"/>
    <w:rsid w:val="00514FCC"/>
    <w:rsid w:val="00515201"/>
    <w:rsid w:val="005152D9"/>
    <w:rsid w:val="005153D5"/>
    <w:rsid w:val="00515459"/>
    <w:rsid w:val="005155E9"/>
    <w:rsid w:val="005159DF"/>
    <w:rsid w:val="00515A5F"/>
    <w:rsid w:val="00515C19"/>
    <w:rsid w:val="00515C67"/>
    <w:rsid w:val="00515D3F"/>
    <w:rsid w:val="00515D7D"/>
    <w:rsid w:val="00515FA0"/>
    <w:rsid w:val="00516835"/>
    <w:rsid w:val="0051693B"/>
    <w:rsid w:val="00516B2D"/>
    <w:rsid w:val="00516CFA"/>
    <w:rsid w:val="00516D40"/>
    <w:rsid w:val="005170DD"/>
    <w:rsid w:val="00517204"/>
    <w:rsid w:val="0051738B"/>
    <w:rsid w:val="00517557"/>
    <w:rsid w:val="005175DB"/>
    <w:rsid w:val="00517614"/>
    <w:rsid w:val="0051762F"/>
    <w:rsid w:val="005176CE"/>
    <w:rsid w:val="005177FC"/>
    <w:rsid w:val="00517930"/>
    <w:rsid w:val="00517B39"/>
    <w:rsid w:val="00517BA7"/>
    <w:rsid w:val="00517BBE"/>
    <w:rsid w:val="00517F73"/>
    <w:rsid w:val="00517F76"/>
    <w:rsid w:val="00517FAC"/>
    <w:rsid w:val="005200C5"/>
    <w:rsid w:val="00520177"/>
    <w:rsid w:val="00520296"/>
    <w:rsid w:val="005203A4"/>
    <w:rsid w:val="0052053C"/>
    <w:rsid w:val="005205D4"/>
    <w:rsid w:val="00520680"/>
    <w:rsid w:val="00520A42"/>
    <w:rsid w:val="00520ADD"/>
    <w:rsid w:val="00520C95"/>
    <w:rsid w:val="00520CCE"/>
    <w:rsid w:val="00520CD5"/>
    <w:rsid w:val="00520DE8"/>
    <w:rsid w:val="00520E67"/>
    <w:rsid w:val="005210F2"/>
    <w:rsid w:val="0052115A"/>
    <w:rsid w:val="00521180"/>
    <w:rsid w:val="005216C7"/>
    <w:rsid w:val="0052170E"/>
    <w:rsid w:val="0052171F"/>
    <w:rsid w:val="00521E0B"/>
    <w:rsid w:val="00521E0D"/>
    <w:rsid w:val="00521EDF"/>
    <w:rsid w:val="00521EE1"/>
    <w:rsid w:val="005220EC"/>
    <w:rsid w:val="00522128"/>
    <w:rsid w:val="00522190"/>
    <w:rsid w:val="00522355"/>
    <w:rsid w:val="005223DF"/>
    <w:rsid w:val="00522580"/>
    <w:rsid w:val="005225D8"/>
    <w:rsid w:val="00522930"/>
    <w:rsid w:val="00522BA5"/>
    <w:rsid w:val="00522CF0"/>
    <w:rsid w:val="00522F57"/>
    <w:rsid w:val="00523543"/>
    <w:rsid w:val="00523698"/>
    <w:rsid w:val="005236B5"/>
    <w:rsid w:val="00523746"/>
    <w:rsid w:val="005237A1"/>
    <w:rsid w:val="00523830"/>
    <w:rsid w:val="0052385E"/>
    <w:rsid w:val="00523984"/>
    <w:rsid w:val="00523A20"/>
    <w:rsid w:val="00523B96"/>
    <w:rsid w:val="00523BDD"/>
    <w:rsid w:val="00523F50"/>
    <w:rsid w:val="00524087"/>
    <w:rsid w:val="0052410D"/>
    <w:rsid w:val="00524678"/>
    <w:rsid w:val="00524773"/>
    <w:rsid w:val="005247B9"/>
    <w:rsid w:val="00524B0B"/>
    <w:rsid w:val="00524C1C"/>
    <w:rsid w:val="00524D2D"/>
    <w:rsid w:val="00524D91"/>
    <w:rsid w:val="00525094"/>
    <w:rsid w:val="005250B3"/>
    <w:rsid w:val="0052513B"/>
    <w:rsid w:val="00525274"/>
    <w:rsid w:val="005254A6"/>
    <w:rsid w:val="005254C4"/>
    <w:rsid w:val="005255D2"/>
    <w:rsid w:val="00525763"/>
    <w:rsid w:val="005257C6"/>
    <w:rsid w:val="00525B43"/>
    <w:rsid w:val="00525BD2"/>
    <w:rsid w:val="00525E56"/>
    <w:rsid w:val="00526012"/>
    <w:rsid w:val="0052607D"/>
    <w:rsid w:val="005262F5"/>
    <w:rsid w:val="0052640C"/>
    <w:rsid w:val="0052652C"/>
    <w:rsid w:val="00526663"/>
    <w:rsid w:val="0052673A"/>
    <w:rsid w:val="00526830"/>
    <w:rsid w:val="0052694E"/>
    <w:rsid w:val="005269E0"/>
    <w:rsid w:val="00526C7C"/>
    <w:rsid w:val="00526C89"/>
    <w:rsid w:val="00526CAB"/>
    <w:rsid w:val="00526E4A"/>
    <w:rsid w:val="00526F17"/>
    <w:rsid w:val="00526FB9"/>
    <w:rsid w:val="00527059"/>
    <w:rsid w:val="005270EA"/>
    <w:rsid w:val="00527213"/>
    <w:rsid w:val="00527306"/>
    <w:rsid w:val="0052744F"/>
    <w:rsid w:val="00527520"/>
    <w:rsid w:val="00527565"/>
    <w:rsid w:val="00527BBC"/>
    <w:rsid w:val="00527C23"/>
    <w:rsid w:val="00527D65"/>
    <w:rsid w:val="00527E0A"/>
    <w:rsid w:val="00530096"/>
    <w:rsid w:val="00530117"/>
    <w:rsid w:val="0053024A"/>
    <w:rsid w:val="005302BF"/>
    <w:rsid w:val="0053039D"/>
    <w:rsid w:val="0053049D"/>
    <w:rsid w:val="005304B7"/>
    <w:rsid w:val="00530560"/>
    <w:rsid w:val="00530815"/>
    <w:rsid w:val="00530950"/>
    <w:rsid w:val="00530A42"/>
    <w:rsid w:val="00531035"/>
    <w:rsid w:val="0053111E"/>
    <w:rsid w:val="00531296"/>
    <w:rsid w:val="00531320"/>
    <w:rsid w:val="005313A1"/>
    <w:rsid w:val="00531528"/>
    <w:rsid w:val="0053168C"/>
    <w:rsid w:val="005317BA"/>
    <w:rsid w:val="005319FF"/>
    <w:rsid w:val="00531BC0"/>
    <w:rsid w:val="00531CC6"/>
    <w:rsid w:val="00531DE0"/>
    <w:rsid w:val="00531E49"/>
    <w:rsid w:val="00531FA9"/>
    <w:rsid w:val="00531FF3"/>
    <w:rsid w:val="005322AB"/>
    <w:rsid w:val="00532369"/>
    <w:rsid w:val="0053280F"/>
    <w:rsid w:val="00532B90"/>
    <w:rsid w:val="00532CBF"/>
    <w:rsid w:val="00532CE4"/>
    <w:rsid w:val="00532E37"/>
    <w:rsid w:val="00532E70"/>
    <w:rsid w:val="00532E99"/>
    <w:rsid w:val="005330B8"/>
    <w:rsid w:val="00533144"/>
    <w:rsid w:val="00533248"/>
    <w:rsid w:val="00533526"/>
    <w:rsid w:val="0053398C"/>
    <w:rsid w:val="00533A6A"/>
    <w:rsid w:val="00533CCE"/>
    <w:rsid w:val="00533E4A"/>
    <w:rsid w:val="00533F26"/>
    <w:rsid w:val="00533F41"/>
    <w:rsid w:val="0053409F"/>
    <w:rsid w:val="0053412F"/>
    <w:rsid w:val="00534165"/>
    <w:rsid w:val="0053443F"/>
    <w:rsid w:val="00534575"/>
    <w:rsid w:val="005345E3"/>
    <w:rsid w:val="0053465F"/>
    <w:rsid w:val="005348D7"/>
    <w:rsid w:val="0053497D"/>
    <w:rsid w:val="005349F1"/>
    <w:rsid w:val="00534CDF"/>
    <w:rsid w:val="00534E49"/>
    <w:rsid w:val="00535205"/>
    <w:rsid w:val="00535536"/>
    <w:rsid w:val="00535574"/>
    <w:rsid w:val="0053566A"/>
    <w:rsid w:val="005357AC"/>
    <w:rsid w:val="005357ED"/>
    <w:rsid w:val="005359F9"/>
    <w:rsid w:val="00535A4C"/>
    <w:rsid w:val="00535C25"/>
    <w:rsid w:val="00536068"/>
    <w:rsid w:val="005360B5"/>
    <w:rsid w:val="00536153"/>
    <w:rsid w:val="00536482"/>
    <w:rsid w:val="0053650F"/>
    <w:rsid w:val="005365E6"/>
    <w:rsid w:val="00536829"/>
    <w:rsid w:val="00536C6A"/>
    <w:rsid w:val="00536D2E"/>
    <w:rsid w:val="00536E10"/>
    <w:rsid w:val="00536E83"/>
    <w:rsid w:val="00536F46"/>
    <w:rsid w:val="00536FF9"/>
    <w:rsid w:val="0053702C"/>
    <w:rsid w:val="00537300"/>
    <w:rsid w:val="00537404"/>
    <w:rsid w:val="0053753F"/>
    <w:rsid w:val="00537541"/>
    <w:rsid w:val="005375EC"/>
    <w:rsid w:val="00537621"/>
    <w:rsid w:val="0053793E"/>
    <w:rsid w:val="00537970"/>
    <w:rsid w:val="00537B5D"/>
    <w:rsid w:val="00537C53"/>
    <w:rsid w:val="00537C8F"/>
    <w:rsid w:val="00537E4B"/>
    <w:rsid w:val="00537EF4"/>
    <w:rsid w:val="00537F5A"/>
    <w:rsid w:val="00540046"/>
    <w:rsid w:val="00540138"/>
    <w:rsid w:val="005401D2"/>
    <w:rsid w:val="00540296"/>
    <w:rsid w:val="00540347"/>
    <w:rsid w:val="0054042E"/>
    <w:rsid w:val="00540465"/>
    <w:rsid w:val="005404CF"/>
    <w:rsid w:val="0054057B"/>
    <w:rsid w:val="00540659"/>
    <w:rsid w:val="005409D8"/>
    <w:rsid w:val="00540BF3"/>
    <w:rsid w:val="00540D20"/>
    <w:rsid w:val="00540D3B"/>
    <w:rsid w:val="00540EE4"/>
    <w:rsid w:val="00540F4D"/>
    <w:rsid w:val="00540F50"/>
    <w:rsid w:val="00540F63"/>
    <w:rsid w:val="00540FFF"/>
    <w:rsid w:val="0054136C"/>
    <w:rsid w:val="005413BD"/>
    <w:rsid w:val="005413C5"/>
    <w:rsid w:val="0054145D"/>
    <w:rsid w:val="005414EF"/>
    <w:rsid w:val="00541725"/>
    <w:rsid w:val="00541726"/>
    <w:rsid w:val="005417DF"/>
    <w:rsid w:val="0054181C"/>
    <w:rsid w:val="005419AF"/>
    <w:rsid w:val="005419D1"/>
    <w:rsid w:val="00541A7D"/>
    <w:rsid w:val="00541C37"/>
    <w:rsid w:val="00541DC0"/>
    <w:rsid w:val="00541DF1"/>
    <w:rsid w:val="00541E0B"/>
    <w:rsid w:val="00541E1F"/>
    <w:rsid w:val="00542611"/>
    <w:rsid w:val="00542994"/>
    <w:rsid w:val="00542BC4"/>
    <w:rsid w:val="00542D71"/>
    <w:rsid w:val="00542F4D"/>
    <w:rsid w:val="00542FC8"/>
    <w:rsid w:val="00542FF6"/>
    <w:rsid w:val="0054328D"/>
    <w:rsid w:val="0054331B"/>
    <w:rsid w:val="00543456"/>
    <w:rsid w:val="00543AD6"/>
    <w:rsid w:val="00543AF5"/>
    <w:rsid w:val="00543B34"/>
    <w:rsid w:val="00543D01"/>
    <w:rsid w:val="00543F1B"/>
    <w:rsid w:val="00544017"/>
    <w:rsid w:val="00544114"/>
    <w:rsid w:val="00544162"/>
    <w:rsid w:val="005444F4"/>
    <w:rsid w:val="00544562"/>
    <w:rsid w:val="0054474A"/>
    <w:rsid w:val="00544884"/>
    <w:rsid w:val="005448D0"/>
    <w:rsid w:val="005449AE"/>
    <w:rsid w:val="00544B75"/>
    <w:rsid w:val="00544D7A"/>
    <w:rsid w:val="00544DC9"/>
    <w:rsid w:val="00544E16"/>
    <w:rsid w:val="00544F57"/>
    <w:rsid w:val="00544F75"/>
    <w:rsid w:val="00544FCE"/>
    <w:rsid w:val="00545045"/>
    <w:rsid w:val="005450A4"/>
    <w:rsid w:val="0054539E"/>
    <w:rsid w:val="005457F1"/>
    <w:rsid w:val="005458CC"/>
    <w:rsid w:val="00545976"/>
    <w:rsid w:val="00545A4A"/>
    <w:rsid w:val="00545CCF"/>
    <w:rsid w:val="00545F1F"/>
    <w:rsid w:val="00545F6D"/>
    <w:rsid w:val="00545FE0"/>
    <w:rsid w:val="0054622B"/>
    <w:rsid w:val="00546248"/>
    <w:rsid w:val="00546624"/>
    <w:rsid w:val="005466EC"/>
    <w:rsid w:val="005467B1"/>
    <w:rsid w:val="005468C8"/>
    <w:rsid w:val="00546956"/>
    <w:rsid w:val="00546AD5"/>
    <w:rsid w:val="00546C88"/>
    <w:rsid w:val="00546CD6"/>
    <w:rsid w:val="00546D52"/>
    <w:rsid w:val="00546DBA"/>
    <w:rsid w:val="00546E84"/>
    <w:rsid w:val="00546EE5"/>
    <w:rsid w:val="00547120"/>
    <w:rsid w:val="005472E1"/>
    <w:rsid w:val="00547362"/>
    <w:rsid w:val="005473F4"/>
    <w:rsid w:val="005473FC"/>
    <w:rsid w:val="0054757D"/>
    <w:rsid w:val="00547744"/>
    <w:rsid w:val="0054785A"/>
    <w:rsid w:val="00547A47"/>
    <w:rsid w:val="00547BEC"/>
    <w:rsid w:val="00547CF5"/>
    <w:rsid w:val="00547EE8"/>
    <w:rsid w:val="00547FAB"/>
    <w:rsid w:val="00547FBB"/>
    <w:rsid w:val="00547FFC"/>
    <w:rsid w:val="0055029F"/>
    <w:rsid w:val="005503EE"/>
    <w:rsid w:val="005503F6"/>
    <w:rsid w:val="00550548"/>
    <w:rsid w:val="00550963"/>
    <w:rsid w:val="005509F1"/>
    <w:rsid w:val="00550ABB"/>
    <w:rsid w:val="00550C2B"/>
    <w:rsid w:val="00550DC3"/>
    <w:rsid w:val="00550E2D"/>
    <w:rsid w:val="00550FC8"/>
    <w:rsid w:val="00550FCB"/>
    <w:rsid w:val="00551180"/>
    <w:rsid w:val="005512D1"/>
    <w:rsid w:val="005514F0"/>
    <w:rsid w:val="005514F5"/>
    <w:rsid w:val="00551594"/>
    <w:rsid w:val="005515A2"/>
    <w:rsid w:val="0055178A"/>
    <w:rsid w:val="0055179F"/>
    <w:rsid w:val="005517FC"/>
    <w:rsid w:val="0055185F"/>
    <w:rsid w:val="00551891"/>
    <w:rsid w:val="0055193E"/>
    <w:rsid w:val="00551CD7"/>
    <w:rsid w:val="00551FFD"/>
    <w:rsid w:val="00552219"/>
    <w:rsid w:val="005522A0"/>
    <w:rsid w:val="005523DF"/>
    <w:rsid w:val="00552598"/>
    <w:rsid w:val="0055263C"/>
    <w:rsid w:val="00552A7A"/>
    <w:rsid w:val="00552CDF"/>
    <w:rsid w:val="00552CF0"/>
    <w:rsid w:val="00552F59"/>
    <w:rsid w:val="00552FC4"/>
    <w:rsid w:val="0055309E"/>
    <w:rsid w:val="0055321D"/>
    <w:rsid w:val="0055387A"/>
    <w:rsid w:val="00553938"/>
    <w:rsid w:val="00553D39"/>
    <w:rsid w:val="00554095"/>
    <w:rsid w:val="0055416D"/>
    <w:rsid w:val="00554194"/>
    <w:rsid w:val="00554198"/>
    <w:rsid w:val="005542E8"/>
    <w:rsid w:val="005546AE"/>
    <w:rsid w:val="005546EB"/>
    <w:rsid w:val="00554788"/>
    <w:rsid w:val="00554B08"/>
    <w:rsid w:val="00554BEF"/>
    <w:rsid w:val="00554D84"/>
    <w:rsid w:val="00554E97"/>
    <w:rsid w:val="00554EA9"/>
    <w:rsid w:val="00554EB9"/>
    <w:rsid w:val="00554F3D"/>
    <w:rsid w:val="00554F93"/>
    <w:rsid w:val="00555151"/>
    <w:rsid w:val="00555261"/>
    <w:rsid w:val="0055548F"/>
    <w:rsid w:val="00555629"/>
    <w:rsid w:val="00555670"/>
    <w:rsid w:val="005557F6"/>
    <w:rsid w:val="00555DFB"/>
    <w:rsid w:val="00555F72"/>
    <w:rsid w:val="00556262"/>
    <w:rsid w:val="0055643C"/>
    <w:rsid w:val="0055648D"/>
    <w:rsid w:val="0055652B"/>
    <w:rsid w:val="00556873"/>
    <w:rsid w:val="0055696D"/>
    <w:rsid w:val="005569F9"/>
    <w:rsid w:val="00556B81"/>
    <w:rsid w:val="00556BC0"/>
    <w:rsid w:val="00556BCE"/>
    <w:rsid w:val="00556C3E"/>
    <w:rsid w:val="0055700E"/>
    <w:rsid w:val="0055720B"/>
    <w:rsid w:val="00557326"/>
    <w:rsid w:val="005573BD"/>
    <w:rsid w:val="00557565"/>
    <w:rsid w:val="005576A3"/>
    <w:rsid w:val="00557806"/>
    <w:rsid w:val="00557A21"/>
    <w:rsid w:val="00557A98"/>
    <w:rsid w:val="00557C0F"/>
    <w:rsid w:val="00557C26"/>
    <w:rsid w:val="00557C2D"/>
    <w:rsid w:val="00557D0A"/>
    <w:rsid w:val="00560242"/>
    <w:rsid w:val="005603BA"/>
    <w:rsid w:val="005606CE"/>
    <w:rsid w:val="00560814"/>
    <w:rsid w:val="00560921"/>
    <w:rsid w:val="00560BD1"/>
    <w:rsid w:val="00560CDB"/>
    <w:rsid w:val="0056147D"/>
    <w:rsid w:val="0056168C"/>
    <w:rsid w:val="00561727"/>
    <w:rsid w:val="00561830"/>
    <w:rsid w:val="005618B0"/>
    <w:rsid w:val="00561922"/>
    <w:rsid w:val="0056196D"/>
    <w:rsid w:val="00561970"/>
    <w:rsid w:val="00561980"/>
    <w:rsid w:val="005619EC"/>
    <w:rsid w:val="00561B13"/>
    <w:rsid w:val="00561B7A"/>
    <w:rsid w:val="00561BA5"/>
    <w:rsid w:val="00561DEE"/>
    <w:rsid w:val="00561F9D"/>
    <w:rsid w:val="00562031"/>
    <w:rsid w:val="005621E9"/>
    <w:rsid w:val="00562269"/>
    <w:rsid w:val="005623B6"/>
    <w:rsid w:val="00562580"/>
    <w:rsid w:val="005626E7"/>
    <w:rsid w:val="005628B3"/>
    <w:rsid w:val="00562915"/>
    <w:rsid w:val="00562933"/>
    <w:rsid w:val="005629E7"/>
    <w:rsid w:val="00562AE5"/>
    <w:rsid w:val="00562FBA"/>
    <w:rsid w:val="00562FCB"/>
    <w:rsid w:val="00562FD2"/>
    <w:rsid w:val="00562FD6"/>
    <w:rsid w:val="00563025"/>
    <w:rsid w:val="005632AA"/>
    <w:rsid w:val="005632F4"/>
    <w:rsid w:val="005633BB"/>
    <w:rsid w:val="005633DC"/>
    <w:rsid w:val="005635DB"/>
    <w:rsid w:val="005636EE"/>
    <w:rsid w:val="0056381E"/>
    <w:rsid w:val="00563C8E"/>
    <w:rsid w:val="00563FDC"/>
    <w:rsid w:val="00564041"/>
    <w:rsid w:val="00564085"/>
    <w:rsid w:val="00564150"/>
    <w:rsid w:val="00564286"/>
    <w:rsid w:val="005642A4"/>
    <w:rsid w:val="005645F6"/>
    <w:rsid w:val="005646CD"/>
    <w:rsid w:val="005647D1"/>
    <w:rsid w:val="00564927"/>
    <w:rsid w:val="005649DD"/>
    <w:rsid w:val="00564B23"/>
    <w:rsid w:val="00564BEE"/>
    <w:rsid w:val="00564BF5"/>
    <w:rsid w:val="00564FC2"/>
    <w:rsid w:val="00564FF4"/>
    <w:rsid w:val="00565009"/>
    <w:rsid w:val="0056515B"/>
    <w:rsid w:val="00565193"/>
    <w:rsid w:val="005651EF"/>
    <w:rsid w:val="00565216"/>
    <w:rsid w:val="00565226"/>
    <w:rsid w:val="0056528A"/>
    <w:rsid w:val="0056528C"/>
    <w:rsid w:val="005653FC"/>
    <w:rsid w:val="00565502"/>
    <w:rsid w:val="005655E9"/>
    <w:rsid w:val="00565BF3"/>
    <w:rsid w:val="00565D9E"/>
    <w:rsid w:val="00565DF0"/>
    <w:rsid w:val="00565FBE"/>
    <w:rsid w:val="00566061"/>
    <w:rsid w:val="00566132"/>
    <w:rsid w:val="00566305"/>
    <w:rsid w:val="005664DE"/>
    <w:rsid w:val="0056671C"/>
    <w:rsid w:val="0056682F"/>
    <w:rsid w:val="00566A3E"/>
    <w:rsid w:val="00566A66"/>
    <w:rsid w:val="00566A89"/>
    <w:rsid w:val="005670D3"/>
    <w:rsid w:val="00567176"/>
    <w:rsid w:val="00567188"/>
    <w:rsid w:val="00567263"/>
    <w:rsid w:val="00567477"/>
    <w:rsid w:val="005675EE"/>
    <w:rsid w:val="0056779F"/>
    <w:rsid w:val="00567A2D"/>
    <w:rsid w:val="00567B83"/>
    <w:rsid w:val="00567EB2"/>
    <w:rsid w:val="00567ED4"/>
    <w:rsid w:val="00567F24"/>
    <w:rsid w:val="00567F5D"/>
    <w:rsid w:val="00567FC2"/>
    <w:rsid w:val="00570477"/>
    <w:rsid w:val="0057086A"/>
    <w:rsid w:val="005709F5"/>
    <w:rsid w:val="00570A09"/>
    <w:rsid w:val="00570BEB"/>
    <w:rsid w:val="00570C64"/>
    <w:rsid w:val="00570CE9"/>
    <w:rsid w:val="0057103F"/>
    <w:rsid w:val="0057120C"/>
    <w:rsid w:val="0057123C"/>
    <w:rsid w:val="00571287"/>
    <w:rsid w:val="005713A3"/>
    <w:rsid w:val="005714DE"/>
    <w:rsid w:val="005715BE"/>
    <w:rsid w:val="005716BB"/>
    <w:rsid w:val="00571935"/>
    <w:rsid w:val="00571DB0"/>
    <w:rsid w:val="00571F1B"/>
    <w:rsid w:val="00571FE6"/>
    <w:rsid w:val="005720D0"/>
    <w:rsid w:val="005725A4"/>
    <w:rsid w:val="005726A0"/>
    <w:rsid w:val="005727F9"/>
    <w:rsid w:val="00572874"/>
    <w:rsid w:val="00572BA1"/>
    <w:rsid w:val="00572BAA"/>
    <w:rsid w:val="00572DEA"/>
    <w:rsid w:val="00573167"/>
    <w:rsid w:val="00573435"/>
    <w:rsid w:val="00573489"/>
    <w:rsid w:val="005737BF"/>
    <w:rsid w:val="00573845"/>
    <w:rsid w:val="0057393C"/>
    <w:rsid w:val="00573FB9"/>
    <w:rsid w:val="0057427E"/>
    <w:rsid w:val="0057429F"/>
    <w:rsid w:val="00574435"/>
    <w:rsid w:val="005745ED"/>
    <w:rsid w:val="00574687"/>
    <w:rsid w:val="005746BF"/>
    <w:rsid w:val="005746CA"/>
    <w:rsid w:val="0057470B"/>
    <w:rsid w:val="005748D1"/>
    <w:rsid w:val="005749E3"/>
    <w:rsid w:val="00574B88"/>
    <w:rsid w:val="00574C59"/>
    <w:rsid w:val="00574E5C"/>
    <w:rsid w:val="00574E80"/>
    <w:rsid w:val="00574ED7"/>
    <w:rsid w:val="00575104"/>
    <w:rsid w:val="00575163"/>
    <w:rsid w:val="005751BA"/>
    <w:rsid w:val="0057539F"/>
    <w:rsid w:val="005753D4"/>
    <w:rsid w:val="00575580"/>
    <w:rsid w:val="00575A07"/>
    <w:rsid w:val="00575B2D"/>
    <w:rsid w:val="00575F4B"/>
    <w:rsid w:val="00575FF7"/>
    <w:rsid w:val="00576004"/>
    <w:rsid w:val="00576019"/>
    <w:rsid w:val="0057603F"/>
    <w:rsid w:val="0057610F"/>
    <w:rsid w:val="0057621B"/>
    <w:rsid w:val="00576261"/>
    <w:rsid w:val="00576501"/>
    <w:rsid w:val="005765D3"/>
    <w:rsid w:val="005766CD"/>
    <w:rsid w:val="00576859"/>
    <w:rsid w:val="0057687C"/>
    <w:rsid w:val="0057689F"/>
    <w:rsid w:val="005770F7"/>
    <w:rsid w:val="0057721A"/>
    <w:rsid w:val="00577373"/>
    <w:rsid w:val="005773C8"/>
    <w:rsid w:val="0057743C"/>
    <w:rsid w:val="005774B4"/>
    <w:rsid w:val="005774DF"/>
    <w:rsid w:val="00577753"/>
    <w:rsid w:val="0057788B"/>
    <w:rsid w:val="00577936"/>
    <w:rsid w:val="00577C58"/>
    <w:rsid w:val="00577D2A"/>
    <w:rsid w:val="00577E55"/>
    <w:rsid w:val="00577E73"/>
    <w:rsid w:val="00577F34"/>
    <w:rsid w:val="0058035E"/>
    <w:rsid w:val="005804EC"/>
    <w:rsid w:val="005806C0"/>
    <w:rsid w:val="0058075F"/>
    <w:rsid w:val="0058082F"/>
    <w:rsid w:val="00580858"/>
    <w:rsid w:val="005808E0"/>
    <w:rsid w:val="00580A2B"/>
    <w:rsid w:val="00580A37"/>
    <w:rsid w:val="00580B52"/>
    <w:rsid w:val="00580B76"/>
    <w:rsid w:val="00580CA8"/>
    <w:rsid w:val="00580ECA"/>
    <w:rsid w:val="00580F01"/>
    <w:rsid w:val="00580F77"/>
    <w:rsid w:val="005811A3"/>
    <w:rsid w:val="0058120F"/>
    <w:rsid w:val="0058125B"/>
    <w:rsid w:val="0058129C"/>
    <w:rsid w:val="005812C8"/>
    <w:rsid w:val="005812E2"/>
    <w:rsid w:val="00581523"/>
    <w:rsid w:val="0058152B"/>
    <w:rsid w:val="00581584"/>
    <w:rsid w:val="00581625"/>
    <w:rsid w:val="005817E4"/>
    <w:rsid w:val="00581893"/>
    <w:rsid w:val="0058192E"/>
    <w:rsid w:val="00581BC6"/>
    <w:rsid w:val="00581CC3"/>
    <w:rsid w:val="0058216D"/>
    <w:rsid w:val="00582258"/>
    <w:rsid w:val="005822B6"/>
    <w:rsid w:val="005822C9"/>
    <w:rsid w:val="005823FB"/>
    <w:rsid w:val="0058251D"/>
    <w:rsid w:val="005828A0"/>
    <w:rsid w:val="005828F6"/>
    <w:rsid w:val="00582BF6"/>
    <w:rsid w:val="00582C7F"/>
    <w:rsid w:val="00582CF1"/>
    <w:rsid w:val="00582D3C"/>
    <w:rsid w:val="00582DA6"/>
    <w:rsid w:val="00582F31"/>
    <w:rsid w:val="00582FF9"/>
    <w:rsid w:val="00583170"/>
    <w:rsid w:val="005831BF"/>
    <w:rsid w:val="005835F9"/>
    <w:rsid w:val="00583651"/>
    <w:rsid w:val="0058365B"/>
    <w:rsid w:val="00583A98"/>
    <w:rsid w:val="00583C1B"/>
    <w:rsid w:val="00583CA5"/>
    <w:rsid w:val="0058406E"/>
    <w:rsid w:val="00584226"/>
    <w:rsid w:val="0058437E"/>
    <w:rsid w:val="005843AB"/>
    <w:rsid w:val="005844F4"/>
    <w:rsid w:val="0058458D"/>
    <w:rsid w:val="00584658"/>
    <w:rsid w:val="005846B7"/>
    <w:rsid w:val="005847C0"/>
    <w:rsid w:val="00584C36"/>
    <w:rsid w:val="00584D6F"/>
    <w:rsid w:val="00584FF0"/>
    <w:rsid w:val="00585170"/>
    <w:rsid w:val="0058547B"/>
    <w:rsid w:val="00585529"/>
    <w:rsid w:val="0058584E"/>
    <w:rsid w:val="00585A9C"/>
    <w:rsid w:val="00585B6E"/>
    <w:rsid w:val="00585D7D"/>
    <w:rsid w:val="00585D9B"/>
    <w:rsid w:val="00586023"/>
    <w:rsid w:val="0058621A"/>
    <w:rsid w:val="005862E8"/>
    <w:rsid w:val="005863A3"/>
    <w:rsid w:val="005866CE"/>
    <w:rsid w:val="0058678A"/>
    <w:rsid w:val="0058683C"/>
    <w:rsid w:val="00586875"/>
    <w:rsid w:val="0058687D"/>
    <w:rsid w:val="00586AAA"/>
    <w:rsid w:val="00586BF0"/>
    <w:rsid w:val="00586D44"/>
    <w:rsid w:val="00586E7F"/>
    <w:rsid w:val="00586F82"/>
    <w:rsid w:val="00586F92"/>
    <w:rsid w:val="0058700A"/>
    <w:rsid w:val="00587185"/>
    <w:rsid w:val="005872A1"/>
    <w:rsid w:val="00587306"/>
    <w:rsid w:val="005873FF"/>
    <w:rsid w:val="00587485"/>
    <w:rsid w:val="005874F9"/>
    <w:rsid w:val="0058762B"/>
    <w:rsid w:val="0058777A"/>
    <w:rsid w:val="0058789C"/>
    <w:rsid w:val="005878E2"/>
    <w:rsid w:val="00587A37"/>
    <w:rsid w:val="00587AD5"/>
    <w:rsid w:val="00587B2C"/>
    <w:rsid w:val="00587B59"/>
    <w:rsid w:val="00587D78"/>
    <w:rsid w:val="00587E85"/>
    <w:rsid w:val="00587EFB"/>
    <w:rsid w:val="00590148"/>
    <w:rsid w:val="00590240"/>
    <w:rsid w:val="00590263"/>
    <w:rsid w:val="0059041E"/>
    <w:rsid w:val="005904A4"/>
    <w:rsid w:val="0059087B"/>
    <w:rsid w:val="00590B84"/>
    <w:rsid w:val="00590D3D"/>
    <w:rsid w:val="00590F1D"/>
    <w:rsid w:val="00590FB8"/>
    <w:rsid w:val="0059137D"/>
    <w:rsid w:val="005914FE"/>
    <w:rsid w:val="00591599"/>
    <w:rsid w:val="005915B1"/>
    <w:rsid w:val="005915C2"/>
    <w:rsid w:val="00591718"/>
    <w:rsid w:val="005917DD"/>
    <w:rsid w:val="005917F1"/>
    <w:rsid w:val="00591865"/>
    <w:rsid w:val="00591A59"/>
    <w:rsid w:val="00591C4A"/>
    <w:rsid w:val="00591D07"/>
    <w:rsid w:val="00591D49"/>
    <w:rsid w:val="00591DA0"/>
    <w:rsid w:val="00591DB5"/>
    <w:rsid w:val="0059232C"/>
    <w:rsid w:val="005923E9"/>
    <w:rsid w:val="0059249D"/>
    <w:rsid w:val="005924D8"/>
    <w:rsid w:val="005924E4"/>
    <w:rsid w:val="00592664"/>
    <w:rsid w:val="00592717"/>
    <w:rsid w:val="0059297F"/>
    <w:rsid w:val="00592B39"/>
    <w:rsid w:val="00592BD5"/>
    <w:rsid w:val="00592CD2"/>
    <w:rsid w:val="00592EE5"/>
    <w:rsid w:val="005932BE"/>
    <w:rsid w:val="005935D5"/>
    <w:rsid w:val="005936DD"/>
    <w:rsid w:val="0059377F"/>
    <w:rsid w:val="00593976"/>
    <w:rsid w:val="00593A1D"/>
    <w:rsid w:val="00593A2D"/>
    <w:rsid w:val="00593A5E"/>
    <w:rsid w:val="00593B58"/>
    <w:rsid w:val="00593D17"/>
    <w:rsid w:val="00593E44"/>
    <w:rsid w:val="00593EE1"/>
    <w:rsid w:val="0059410F"/>
    <w:rsid w:val="00594672"/>
    <w:rsid w:val="005946F4"/>
    <w:rsid w:val="00594856"/>
    <w:rsid w:val="00594E53"/>
    <w:rsid w:val="00594F35"/>
    <w:rsid w:val="00594FD0"/>
    <w:rsid w:val="00595171"/>
    <w:rsid w:val="005951B2"/>
    <w:rsid w:val="00595264"/>
    <w:rsid w:val="005952E8"/>
    <w:rsid w:val="0059536B"/>
    <w:rsid w:val="0059536E"/>
    <w:rsid w:val="00595378"/>
    <w:rsid w:val="00595540"/>
    <w:rsid w:val="00595965"/>
    <w:rsid w:val="00595988"/>
    <w:rsid w:val="00595AA3"/>
    <w:rsid w:val="00595C0A"/>
    <w:rsid w:val="00595FF7"/>
    <w:rsid w:val="00596034"/>
    <w:rsid w:val="005961AC"/>
    <w:rsid w:val="005962B2"/>
    <w:rsid w:val="0059634F"/>
    <w:rsid w:val="00596383"/>
    <w:rsid w:val="0059664E"/>
    <w:rsid w:val="005967CE"/>
    <w:rsid w:val="005967E6"/>
    <w:rsid w:val="00596881"/>
    <w:rsid w:val="005969D8"/>
    <w:rsid w:val="00596A12"/>
    <w:rsid w:val="00596A3A"/>
    <w:rsid w:val="00596DAB"/>
    <w:rsid w:val="0059719B"/>
    <w:rsid w:val="005971F5"/>
    <w:rsid w:val="00597250"/>
    <w:rsid w:val="0059737F"/>
    <w:rsid w:val="005974D8"/>
    <w:rsid w:val="00597560"/>
    <w:rsid w:val="0059756A"/>
    <w:rsid w:val="00597884"/>
    <w:rsid w:val="00597907"/>
    <w:rsid w:val="00597A73"/>
    <w:rsid w:val="00597BBD"/>
    <w:rsid w:val="005A00DC"/>
    <w:rsid w:val="005A0242"/>
    <w:rsid w:val="005A02DA"/>
    <w:rsid w:val="005A0412"/>
    <w:rsid w:val="005A08E6"/>
    <w:rsid w:val="005A0C2B"/>
    <w:rsid w:val="005A0D17"/>
    <w:rsid w:val="005A0D60"/>
    <w:rsid w:val="005A0FA1"/>
    <w:rsid w:val="005A0FB9"/>
    <w:rsid w:val="005A1088"/>
    <w:rsid w:val="005A1304"/>
    <w:rsid w:val="005A14FE"/>
    <w:rsid w:val="005A15C9"/>
    <w:rsid w:val="005A15CC"/>
    <w:rsid w:val="005A1725"/>
    <w:rsid w:val="005A17F9"/>
    <w:rsid w:val="005A192B"/>
    <w:rsid w:val="005A1C49"/>
    <w:rsid w:val="005A1C9D"/>
    <w:rsid w:val="005A1E97"/>
    <w:rsid w:val="005A2258"/>
    <w:rsid w:val="005A2262"/>
    <w:rsid w:val="005A241A"/>
    <w:rsid w:val="005A2479"/>
    <w:rsid w:val="005A25AE"/>
    <w:rsid w:val="005A25C8"/>
    <w:rsid w:val="005A25E7"/>
    <w:rsid w:val="005A260A"/>
    <w:rsid w:val="005A26EC"/>
    <w:rsid w:val="005A2705"/>
    <w:rsid w:val="005A2878"/>
    <w:rsid w:val="005A2A36"/>
    <w:rsid w:val="005A2A7F"/>
    <w:rsid w:val="005A2AFC"/>
    <w:rsid w:val="005A2F62"/>
    <w:rsid w:val="005A302F"/>
    <w:rsid w:val="005A30E8"/>
    <w:rsid w:val="005A3607"/>
    <w:rsid w:val="005A37A9"/>
    <w:rsid w:val="005A39C5"/>
    <w:rsid w:val="005A3ACC"/>
    <w:rsid w:val="005A3BA0"/>
    <w:rsid w:val="005A3C73"/>
    <w:rsid w:val="005A3D67"/>
    <w:rsid w:val="005A4027"/>
    <w:rsid w:val="005A4226"/>
    <w:rsid w:val="005A427B"/>
    <w:rsid w:val="005A44B4"/>
    <w:rsid w:val="005A469D"/>
    <w:rsid w:val="005A48FA"/>
    <w:rsid w:val="005A4A1F"/>
    <w:rsid w:val="005A4C0D"/>
    <w:rsid w:val="005A4D52"/>
    <w:rsid w:val="005A4E70"/>
    <w:rsid w:val="005A53E2"/>
    <w:rsid w:val="005A543F"/>
    <w:rsid w:val="005A5446"/>
    <w:rsid w:val="005A552B"/>
    <w:rsid w:val="005A5533"/>
    <w:rsid w:val="005A55A3"/>
    <w:rsid w:val="005A5661"/>
    <w:rsid w:val="005A5700"/>
    <w:rsid w:val="005A582C"/>
    <w:rsid w:val="005A5ADA"/>
    <w:rsid w:val="005A5B35"/>
    <w:rsid w:val="005A5B5B"/>
    <w:rsid w:val="005A5CC4"/>
    <w:rsid w:val="005A5F25"/>
    <w:rsid w:val="005A602B"/>
    <w:rsid w:val="005A6129"/>
    <w:rsid w:val="005A612D"/>
    <w:rsid w:val="005A629F"/>
    <w:rsid w:val="005A63DA"/>
    <w:rsid w:val="005A6418"/>
    <w:rsid w:val="005A661C"/>
    <w:rsid w:val="005A66D4"/>
    <w:rsid w:val="005A671B"/>
    <w:rsid w:val="005A68ED"/>
    <w:rsid w:val="005A6A55"/>
    <w:rsid w:val="005A6AEB"/>
    <w:rsid w:val="005A6C11"/>
    <w:rsid w:val="005A6F62"/>
    <w:rsid w:val="005A7022"/>
    <w:rsid w:val="005A7123"/>
    <w:rsid w:val="005A71EF"/>
    <w:rsid w:val="005A7273"/>
    <w:rsid w:val="005A72D6"/>
    <w:rsid w:val="005A7464"/>
    <w:rsid w:val="005A746D"/>
    <w:rsid w:val="005A751A"/>
    <w:rsid w:val="005A768D"/>
    <w:rsid w:val="005A76D4"/>
    <w:rsid w:val="005A7732"/>
    <w:rsid w:val="005A7755"/>
    <w:rsid w:val="005A7A44"/>
    <w:rsid w:val="005A7B42"/>
    <w:rsid w:val="005A7C10"/>
    <w:rsid w:val="005A7E38"/>
    <w:rsid w:val="005A7E39"/>
    <w:rsid w:val="005A7E4E"/>
    <w:rsid w:val="005A951B"/>
    <w:rsid w:val="005B01E8"/>
    <w:rsid w:val="005B01EC"/>
    <w:rsid w:val="005B02A5"/>
    <w:rsid w:val="005B05B0"/>
    <w:rsid w:val="005B0681"/>
    <w:rsid w:val="005B09C4"/>
    <w:rsid w:val="005B09CD"/>
    <w:rsid w:val="005B09EC"/>
    <w:rsid w:val="005B0AB0"/>
    <w:rsid w:val="005B0C44"/>
    <w:rsid w:val="005B0D65"/>
    <w:rsid w:val="005B0EC8"/>
    <w:rsid w:val="005B107C"/>
    <w:rsid w:val="005B110F"/>
    <w:rsid w:val="005B111D"/>
    <w:rsid w:val="005B1218"/>
    <w:rsid w:val="005B12DA"/>
    <w:rsid w:val="005B1366"/>
    <w:rsid w:val="005B1419"/>
    <w:rsid w:val="005B155E"/>
    <w:rsid w:val="005B166D"/>
    <w:rsid w:val="005B182E"/>
    <w:rsid w:val="005B1A68"/>
    <w:rsid w:val="005B1ACF"/>
    <w:rsid w:val="005B1B5E"/>
    <w:rsid w:val="005B1C19"/>
    <w:rsid w:val="005B1C41"/>
    <w:rsid w:val="005B1D59"/>
    <w:rsid w:val="005B1DB5"/>
    <w:rsid w:val="005B1E08"/>
    <w:rsid w:val="005B2007"/>
    <w:rsid w:val="005B2071"/>
    <w:rsid w:val="005B2157"/>
    <w:rsid w:val="005B21CA"/>
    <w:rsid w:val="005B2338"/>
    <w:rsid w:val="005B2348"/>
    <w:rsid w:val="005B237B"/>
    <w:rsid w:val="005B23EC"/>
    <w:rsid w:val="005B2551"/>
    <w:rsid w:val="005B2560"/>
    <w:rsid w:val="005B27CD"/>
    <w:rsid w:val="005B2974"/>
    <w:rsid w:val="005B2A63"/>
    <w:rsid w:val="005B2ABB"/>
    <w:rsid w:val="005B2B0B"/>
    <w:rsid w:val="005B2B35"/>
    <w:rsid w:val="005B2C34"/>
    <w:rsid w:val="005B2DDA"/>
    <w:rsid w:val="005B2E80"/>
    <w:rsid w:val="005B2EE7"/>
    <w:rsid w:val="005B350D"/>
    <w:rsid w:val="005B369E"/>
    <w:rsid w:val="005B37B2"/>
    <w:rsid w:val="005B37BB"/>
    <w:rsid w:val="005B388E"/>
    <w:rsid w:val="005B3A04"/>
    <w:rsid w:val="005B3AFB"/>
    <w:rsid w:val="005B3B0F"/>
    <w:rsid w:val="005B3B37"/>
    <w:rsid w:val="005B3C24"/>
    <w:rsid w:val="005B3C4B"/>
    <w:rsid w:val="005B3CF8"/>
    <w:rsid w:val="005B3D0A"/>
    <w:rsid w:val="005B3DC9"/>
    <w:rsid w:val="005B3DD0"/>
    <w:rsid w:val="005B3E62"/>
    <w:rsid w:val="005B4076"/>
    <w:rsid w:val="005B414B"/>
    <w:rsid w:val="005B4214"/>
    <w:rsid w:val="005B45A6"/>
    <w:rsid w:val="005B4688"/>
    <w:rsid w:val="005B4892"/>
    <w:rsid w:val="005B4A07"/>
    <w:rsid w:val="005B4B1F"/>
    <w:rsid w:val="005B4BBB"/>
    <w:rsid w:val="005B4D0E"/>
    <w:rsid w:val="005B4DAE"/>
    <w:rsid w:val="005B4E1A"/>
    <w:rsid w:val="005B521D"/>
    <w:rsid w:val="005B5233"/>
    <w:rsid w:val="005B5248"/>
    <w:rsid w:val="005B52E8"/>
    <w:rsid w:val="005B5352"/>
    <w:rsid w:val="005B581E"/>
    <w:rsid w:val="005B5A3B"/>
    <w:rsid w:val="005B5A98"/>
    <w:rsid w:val="005B5D2E"/>
    <w:rsid w:val="005B5D4F"/>
    <w:rsid w:val="005B5DBA"/>
    <w:rsid w:val="005B5EA0"/>
    <w:rsid w:val="005B5F20"/>
    <w:rsid w:val="005B6241"/>
    <w:rsid w:val="005B62CC"/>
    <w:rsid w:val="005B6372"/>
    <w:rsid w:val="005B64B9"/>
    <w:rsid w:val="005B65F3"/>
    <w:rsid w:val="005B6849"/>
    <w:rsid w:val="005B6A4E"/>
    <w:rsid w:val="005B6A95"/>
    <w:rsid w:val="005B6AF2"/>
    <w:rsid w:val="005B6CB1"/>
    <w:rsid w:val="005B6EFA"/>
    <w:rsid w:val="005B70A1"/>
    <w:rsid w:val="005B70AE"/>
    <w:rsid w:val="005B7554"/>
    <w:rsid w:val="005B772D"/>
    <w:rsid w:val="005B7835"/>
    <w:rsid w:val="005B79AB"/>
    <w:rsid w:val="005B7F5D"/>
    <w:rsid w:val="005C00BB"/>
    <w:rsid w:val="005C0394"/>
    <w:rsid w:val="005C049E"/>
    <w:rsid w:val="005C04CC"/>
    <w:rsid w:val="005C0507"/>
    <w:rsid w:val="005C05A1"/>
    <w:rsid w:val="005C05BD"/>
    <w:rsid w:val="005C06AE"/>
    <w:rsid w:val="005C0758"/>
    <w:rsid w:val="005C0A0E"/>
    <w:rsid w:val="005C0DC3"/>
    <w:rsid w:val="005C0E1C"/>
    <w:rsid w:val="005C0F7C"/>
    <w:rsid w:val="005C0FEC"/>
    <w:rsid w:val="005C11A9"/>
    <w:rsid w:val="005C1272"/>
    <w:rsid w:val="005C14F9"/>
    <w:rsid w:val="005C16AD"/>
    <w:rsid w:val="005C18A1"/>
    <w:rsid w:val="005C1AB4"/>
    <w:rsid w:val="005C1B35"/>
    <w:rsid w:val="005C1C83"/>
    <w:rsid w:val="005C1D32"/>
    <w:rsid w:val="005C1F56"/>
    <w:rsid w:val="005C2020"/>
    <w:rsid w:val="005C21F8"/>
    <w:rsid w:val="005C22B4"/>
    <w:rsid w:val="005C2332"/>
    <w:rsid w:val="005C2439"/>
    <w:rsid w:val="005C2644"/>
    <w:rsid w:val="005C2B8D"/>
    <w:rsid w:val="005C2E6F"/>
    <w:rsid w:val="005C3096"/>
    <w:rsid w:val="005C312E"/>
    <w:rsid w:val="005C33B3"/>
    <w:rsid w:val="005C33FA"/>
    <w:rsid w:val="005C346A"/>
    <w:rsid w:val="005C35A8"/>
    <w:rsid w:val="005C367A"/>
    <w:rsid w:val="005C39FC"/>
    <w:rsid w:val="005C3CE9"/>
    <w:rsid w:val="005C3D58"/>
    <w:rsid w:val="005C3FB7"/>
    <w:rsid w:val="005C44FC"/>
    <w:rsid w:val="005C44FF"/>
    <w:rsid w:val="005C4764"/>
    <w:rsid w:val="005C4795"/>
    <w:rsid w:val="005C49B4"/>
    <w:rsid w:val="005C4A30"/>
    <w:rsid w:val="005C4ADC"/>
    <w:rsid w:val="005C4DA0"/>
    <w:rsid w:val="005C4E22"/>
    <w:rsid w:val="005C4E86"/>
    <w:rsid w:val="005C4FD7"/>
    <w:rsid w:val="005C5166"/>
    <w:rsid w:val="005C5288"/>
    <w:rsid w:val="005C5574"/>
    <w:rsid w:val="005C55B4"/>
    <w:rsid w:val="005C55C5"/>
    <w:rsid w:val="005C569D"/>
    <w:rsid w:val="005C56A0"/>
    <w:rsid w:val="005C571D"/>
    <w:rsid w:val="005C578B"/>
    <w:rsid w:val="005C57CE"/>
    <w:rsid w:val="005C57E4"/>
    <w:rsid w:val="005C5868"/>
    <w:rsid w:val="005C58B7"/>
    <w:rsid w:val="005C5A50"/>
    <w:rsid w:val="005C5A88"/>
    <w:rsid w:val="005C5AE9"/>
    <w:rsid w:val="005C5C56"/>
    <w:rsid w:val="005C5F08"/>
    <w:rsid w:val="005C6005"/>
    <w:rsid w:val="005C62CF"/>
    <w:rsid w:val="005C6380"/>
    <w:rsid w:val="005C6382"/>
    <w:rsid w:val="005C651A"/>
    <w:rsid w:val="005C65F6"/>
    <w:rsid w:val="005C667C"/>
    <w:rsid w:val="005C6B74"/>
    <w:rsid w:val="005C6D56"/>
    <w:rsid w:val="005C6EB8"/>
    <w:rsid w:val="005C6EE5"/>
    <w:rsid w:val="005C6F79"/>
    <w:rsid w:val="005C704F"/>
    <w:rsid w:val="005C727B"/>
    <w:rsid w:val="005C74DA"/>
    <w:rsid w:val="005C7AA7"/>
    <w:rsid w:val="005C7C41"/>
    <w:rsid w:val="005C7CE2"/>
    <w:rsid w:val="005C7DD7"/>
    <w:rsid w:val="005C7FB4"/>
    <w:rsid w:val="005C7FD8"/>
    <w:rsid w:val="005D01B9"/>
    <w:rsid w:val="005D02F9"/>
    <w:rsid w:val="005D0580"/>
    <w:rsid w:val="005D05E5"/>
    <w:rsid w:val="005D069D"/>
    <w:rsid w:val="005D0723"/>
    <w:rsid w:val="005D0791"/>
    <w:rsid w:val="005D07D9"/>
    <w:rsid w:val="005D090B"/>
    <w:rsid w:val="005D0979"/>
    <w:rsid w:val="005D0A71"/>
    <w:rsid w:val="005D0BC5"/>
    <w:rsid w:val="005D0DBF"/>
    <w:rsid w:val="005D0F6D"/>
    <w:rsid w:val="005D0FB4"/>
    <w:rsid w:val="005D1049"/>
    <w:rsid w:val="005D104C"/>
    <w:rsid w:val="005D1212"/>
    <w:rsid w:val="005D16FE"/>
    <w:rsid w:val="005D189D"/>
    <w:rsid w:val="005D1996"/>
    <w:rsid w:val="005D1A8B"/>
    <w:rsid w:val="005D1AB1"/>
    <w:rsid w:val="005D1C1C"/>
    <w:rsid w:val="005D225D"/>
    <w:rsid w:val="005D2400"/>
    <w:rsid w:val="005D24B9"/>
    <w:rsid w:val="005D2667"/>
    <w:rsid w:val="005D278B"/>
    <w:rsid w:val="005D27B1"/>
    <w:rsid w:val="005D2AD2"/>
    <w:rsid w:val="005D2BB5"/>
    <w:rsid w:val="005D2C55"/>
    <w:rsid w:val="005D2F03"/>
    <w:rsid w:val="005D2F46"/>
    <w:rsid w:val="005D305D"/>
    <w:rsid w:val="005D30D6"/>
    <w:rsid w:val="005D31E3"/>
    <w:rsid w:val="005D31E4"/>
    <w:rsid w:val="005D3279"/>
    <w:rsid w:val="005D3C06"/>
    <w:rsid w:val="005D3C7A"/>
    <w:rsid w:val="005D3DC3"/>
    <w:rsid w:val="005D400C"/>
    <w:rsid w:val="005D443F"/>
    <w:rsid w:val="005D45CC"/>
    <w:rsid w:val="005D47D0"/>
    <w:rsid w:val="005D4849"/>
    <w:rsid w:val="005D486D"/>
    <w:rsid w:val="005D491E"/>
    <w:rsid w:val="005D4B4E"/>
    <w:rsid w:val="005D4D44"/>
    <w:rsid w:val="005D50DC"/>
    <w:rsid w:val="005D50EA"/>
    <w:rsid w:val="005D512E"/>
    <w:rsid w:val="005D5266"/>
    <w:rsid w:val="005D5267"/>
    <w:rsid w:val="005D52B4"/>
    <w:rsid w:val="005D52C1"/>
    <w:rsid w:val="005D54A5"/>
    <w:rsid w:val="005D578B"/>
    <w:rsid w:val="005D5A13"/>
    <w:rsid w:val="005D5A48"/>
    <w:rsid w:val="005D5AC3"/>
    <w:rsid w:val="005D5AEF"/>
    <w:rsid w:val="005D5D73"/>
    <w:rsid w:val="005D5EFF"/>
    <w:rsid w:val="005D6157"/>
    <w:rsid w:val="005D62F0"/>
    <w:rsid w:val="005D63F2"/>
    <w:rsid w:val="005D6490"/>
    <w:rsid w:val="005D6530"/>
    <w:rsid w:val="005D6584"/>
    <w:rsid w:val="005D6714"/>
    <w:rsid w:val="005D6897"/>
    <w:rsid w:val="005D68C9"/>
    <w:rsid w:val="005D6BD6"/>
    <w:rsid w:val="005D6C3A"/>
    <w:rsid w:val="005D6FCB"/>
    <w:rsid w:val="005D7377"/>
    <w:rsid w:val="005D74CC"/>
    <w:rsid w:val="005D7786"/>
    <w:rsid w:val="005D7860"/>
    <w:rsid w:val="005D7A56"/>
    <w:rsid w:val="005D7B66"/>
    <w:rsid w:val="005D7C84"/>
    <w:rsid w:val="005D7ED3"/>
    <w:rsid w:val="005D7FAE"/>
    <w:rsid w:val="005E004A"/>
    <w:rsid w:val="005E0083"/>
    <w:rsid w:val="005E00C0"/>
    <w:rsid w:val="005E0428"/>
    <w:rsid w:val="005E0764"/>
    <w:rsid w:val="005E0785"/>
    <w:rsid w:val="005E08DB"/>
    <w:rsid w:val="005E08F4"/>
    <w:rsid w:val="005E09B5"/>
    <w:rsid w:val="005E0C56"/>
    <w:rsid w:val="005E0D79"/>
    <w:rsid w:val="005E0E1B"/>
    <w:rsid w:val="005E0E45"/>
    <w:rsid w:val="005E0EC8"/>
    <w:rsid w:val="005E10D9"/>
    <w:rsid w:val="005E1138"/>
    <w:rsid w:val="005E1199"/>
    <w:rsid w:val="005E11B2"/>
    <w:rsid w:val="005E11DE"/>
    <w:rsid w:val="005E13A6"/>
    <w:rsid w:val="005E13E1"/>
    <w:rsid w:val="005E13F1"/>
    <w:rsid w:val="005E1486"/>
    <w:rsid w:val="005E156A"/>
    <w:rsid w:val="005E17A4"/>
    <w:rsid w:val="005E17B2"/>
    <w:rsid w:val="005E1915"/>
    <w:rsid w:val="005E1957"/>
    <w:rsid w:val="005E1A78"/>
    <w:rsid w:val="005E1A89"/>
    <w:rsid w:val="005E1ADB"/>
    <w:rsid w:val="005E1C26"/>
    <w:rsid w:val="005E1C33"/>
    <w:rsid w:val="005E1ED2"/>
    <w:rsid w:val="005E1FCA"/>
    <w:rsid w:val="005E2195"/>
    <w:rsid w:val="005E22B7"/>
    <w:rsid w:val="005E22D8"/>
    <w:rsid w:val="005E2591"/>
    <w:rsid w:val="005E265D"/>
    <w:rsid w:val="005E2701"/>
    <w:rsid w:val="005E29EA"/>
    <w:rsid w:val="005E2AF5"/>
    <w:rsid w:val="005E2B3D"/>
    <w:rsid w:val="005E2B5E"/>
    <w:rsid w:val="005E2BF2"/>
    <w:rsid w:val="005E2BFB"/>
    <w:rsid w:val="005E2DE4"/>
    <w:rsid w:val="005E2ECC"/>
    <w:rsid w:val="005E3060"/>
    <w:rsid w:val="005E30F9"/>
    <w:rsid w:val="005E3186"/>
    <w:rsid w:val="005E321E"/>
    <w:rsid w:val="005E341E"/>
    <w:rsid w:val="005E3443"/>
    <w:rsid w:val="005E3527"/>
    <w:rsid w:val="005E359E"/>
    <w:rsid w:val="005E36B1"/>
    <w:rsid w:val="005E36E2"/>
    <w:rsid w:val="005E3808"/>
    <w:rsid w:val="005E383D"/>
    <w:rsid w:val="005E3856"/>
    <w:rsid w:val="005E39BC"/>
    <w:rsid w:val="005E3A21"/>
    <w:rsid w:val="005E3A38"/>
    <w:rsid w:val="005E3ABF"/>
    <w:rsid w:val="005E3EC6"/>
    <w:rsid w:val="005E3F12"/>
    <w:rsid w:val="005E4199"/>
    <w:rsid w:val="005E4323"/>
    <w:rsid w:val="005E4508"/>
    <w:rsid w:val="005E45C1"/>
    <w:rsid w:val="005E48B9"/>
    <w:rsid w:val="005E4A0E"/>
    <w:rsid w:val="005E4A7B"/>
    <w:rsid w:val="005E4AFC"/>
    <w:rsid w:val="005E4AFF"/>
    <w:rsid w:val="005E4B6B"/>
    <w:rsid w:val="005E4CE0"/>
    <w:rsid w:val="005E4DC7"/>
    <w:rsid w:val="005E4FA3"/>
    <w:rsid w:val="005E5194"/>
    <w:rsid w:val="005E52E6"/>
    <w:rsid w:val="005E539A"/>
    <w:rsid w:val="005E53D3"/>
    <w:rsid w:val="005E53F3"/>
    <w:rsid w:val="005E5773"/>
    <w:rsid w:val="005E5A63"/>
    <w:rsid w:val="005E5C58"/>
    <w:rsid w:val="005E5D06"/>
    <w:rsid w:val="005E5D5B"/>
    <w:rsid w:val="005E5DBA"/>
    <w:rsid w:val="005E5EE6"/>
    <w:rsid w:val="005E647E"/>
    <w:rsid w:val="005E64F6"/>
    <w:rsid w:val="005E65C7"/>
    <w:rsid w:val="005E6779"/>
    <w:rsid w:val="005E6783"/>
    <w:rsid w:val="005E691D"/>
    <w:rsid w:val="005E6B0F"/>
    <w:rsid w:val="005E6BE4"/>
    <w:rsid w:val="005E6BE8"/>
    <w:rsid w:val="005E6DB4"/>
    <w:rsid w:val="005E6DB8"/>
    <w:rsid w:val="005E6E35"/>
    <w:rsid w:val="005E7193"/>
    <w:rsid w:val="005E725B"/>
    <w:rsid w:val="005E72C5"/>
    <w:rsid w:val="005E735F"/>
    <w:rsid w:val="005E73BA"/>
    <w:rsid w:val="005E7493"/>
    <w:rsid w:val="005E762F"/>
    <w:rsid w:val="005E7694"/>
    <w:rsid w:val="005E7B3B"/>
    <w:rsid w:val="005E7E45"/>
    <w:rsid w:val="005E7E7E"/>
    <w:rsid w:val="005E7E96"/>
    <w:rsid w:val="005E7EE0"/>
    <w:rsid w:val="005F0261"/>
    <w:rsid w:val="005F04AD"/>
    <w:rsid w:val="005F0575"/>
    <w:rsid w:val="005F05E9"/>
    <w:rsid w:val="005F0769"/>
    <w:rsid w:val="005F07AA"/>
    <w:rsid w:val="005F0B35"/>
    <w:rsid w:val="005F0B3F"/>
    <w:rsid w:val="005F0E20"/>
    <w:rsid w:val="005F0E73"/>
    <w:rsid w:val="005F10EB"/>
    <w:rsid w:val="005F117F"/>
    <w:rsid w:val="005F1196"/>
    <w:rsid w:val="005F1204"/>
    <w:rsid w:val="005F122A"/>
    <w:rsid w:val="005F13B3"/>
    <w:rsid w:val="005F143B"/>
    <w:rsid w:val="005F152B"/>
    <w:rsid w:val="005F1555"/>
    <w:rsid w:val="005F1647"/>
    <w:rsid w:val="005F1774"/>
    <w:rsid w:val="005F1784"/>
    <w:rsid w:val="005F17AC"/>
    <w:rsid w:val="005F17C7"/>
    <w:rsid w:val="005F1E9F"/>
    <w:rsid w:val="005F1F48"/>
    <w:rsid w:val="005F20AE"/>
    <w:rsid w:val="005F213B"/>
    <w:rsid w:val="005F2236"/>
    <w:rsid w:val="005F235A"/>
    <w:rsid w:val="005F23F2"/>
    <w:rsid w:val="005F2483"/>
    <w:rsid w:val="005F24ED"/>
    <w:rsid w:val="005F2500"/>
    <w:rsid w:val="005F253B"/>
    <w:rsid w:val="005F28C2"/>
    <w:rsid w:val="005F29ED"/>
    <w:rsid w:val="005F2F97"/>
    <w:rsid w:val="005F305F"/>
    <w:rsid w:val="005F320B"/>
    <w:rsid w:val="005F340A"/>
    <w:rsid w:val="005F34C3"/>
    <w:rsid w:val="005F3568"/>
    <w:rsid w:val="005F3646"/>
    <w:rsid w:val="005F38D7"/>
    <w:rsid w:val="005F3A0C"/>
    <w:rsid w:val="005F3A4B"/>
    <w:rsid w:val="005F3A85"/>
    <w:rsid w:val="005F3B41"/>
    <w:rsid w:val="005F3C20"/>
    <w:rsid w:val="005F3C2C"/>
    <w:rsid w:val="005F3C71"/>
    <w:rsid w:val="005F3CF2"/>
    <w:rsid w:val="005F3E64"/>
    <w:rsid w:val="005F3F04"/>
    <w:rsid w:val="005F3F2D"/>
    <w:rsid w:val="005F3FDA"/>
    <w:rsid w:val="005F4189"/>
    <w:rsid w:val="005F4507"/>
    <w:rsid w:val="005F4609"/>
    <w:rsid w:val="005F461D"/>
    <w:rsid w:val="005F494A"/>
    <w:rsid w:val="005F49F2"/>
    <w:rsid w:val="005F4E1D"/>
    <w:rsid w:val="005F4E83"/>
    <w:rsid w:val="005F50FB"/>
    <w:rsid w:val="005F51C5"/>
    <w:rsid w:val="005F5224"/>
    <w:rsid w:val="005F5361"/>
    <w:rsid w:val="005F558C"/>
    <w:rsid w:val="005F55E7"/>
    <w:rsid w:val="005F58F9"/>
    <w:rsid w:val="005F59EA"/>
    <w:rsid w:val="005F5B19"/>
    <w:rsid w:val="005F5B6D"/>
    <w:rsid w:val="005F5C36"/>
    <w:rsid w:val="005F5D59"/>
    <w:rsid w:val="005F63C0"/>
    <w:rsid w:val="005F6657"/>
    <w:rsid w:val="005F6666"/>
    <w:rsid w:val="005F6784"/>
    <w:rsid w:val="005F68CA"/>
    <w:rsid w:val="005F69BD"/>
    <w:rsid w:val="005F6B80"/>
    <w:rsid w:val="005F6E7C"/>
    <w:rsid w:val="005F700B"/>
    <w:rsid w:val="005F7155"/>
    <w:rsid w:val="005F73C9"/>
    <w:rsid w:val="005F73DE"/>
    <w:rsid w:val="005F73F1"/>
    <w:rsid w:val="005F740C"/>
    <w:rsid w:val="005F7428"/>
    <w:rsid w:val="005F74E5"/>
    <w:rsid w:val="005F75FA"/>
    <w:rsid w:val="005F780E"/>
    <w:rsid w:val="005F7BA3"/>
    <w:rsid w:val="005F7EF3"/>
    <w:rsid w:val="005F7F5D"/>
    <w:rsid w:val="006000E4"/>
    <w:rsid w:val="00600164"/>
    <w:rsid w:val="006001AE"/>
    <w:rsid w:val="0060034B"/>
    <w:rsid w:val="00600353"/>
    <w:rsid w:val="00600387"/>
    <w:rsid w:val="006003C4"/>
    <w:rsid w:val="006003D6"/>
    <w:rsid w:val="00600456"/>
    <w:rsid w:val="00600463"/>
    <w:rsid w:val="0060049C"/>
    <w:rsid w:val="00600502"/>
    <w:rsid w:val="0060064F"/>
    <w:rsid w:val="00600784"/>
    <w:rsid w:val="006007C2"/>
    <w:rsid w:val="00600BE2"/>
    <w:rsid w:val="00600C69"/>
    <w:rsid w:val="00600C9E"/>
    <w:rsid w:val="0060100E"/>
    <w:rsid w:val="00601019"/>
    <w:rsid w:val="006010A0"/>
    <w:rsid w:val="00601102"/>
    <w:rsid w:val="0060114B"/>
    <w:rsid w:val="006011A1"/>
    <w:rsid w:val="00601214"/>
    <w:rsid w:val="00601264"/>
    <w:rsid w:val="0060137E"/>
    <w:rsid w:val="006017C8"/>
    <w:rsid w:val="0060192E"/>
    <w:rsid w:val="00601936"/>
    <w:rsid w:val="006019FD"/>
    <w:rsid w:val="00601B67"/>
    <w:rsid w:val="00601F1E"/>
    <w:rsid w:val="0060207A"/>
    <w:rsid w:val="006021B5"/>
    <w:rsid w:val="006021EE"/>
    <w:rsid w:val="00602334"/>
    <w:rsid w:val="0060245A"/>
    <w:rsid w:val="0060246D"/>
    <w:rsid w:val="006026A1"/>
    <w:rsid w:val="00602838"/>
    <w:rsid w:val="006029F0"/>
    <w:rsid w:val="006029FE"/>
    <w:rsid w:val="00602ABA"/>
    <w:rsid w:val="00602B3E"/>
    <w:rsid w:val="00602DC1"/>
    <w:rsid w:val="00602E83"/>
    <w:rsid w:val="00602F82"/>
    <w:rsid w:val="00602FCC"/>
    <w:rsid w:val="0060312D"/>
    <w:rsid w:val="0060328E"/>
    <w:rsid w:val="0060336A"/>
    <w:rsid w:val="00603531"/>
    <w:rsid w:val="006035AA"/>
    <w:rsid w:val="006035BB"/>
    <w:rsid w:val="006036C0"/>
    <w:rsid w:val="00603706"/>
    <w:rsid w:val="00603BE8"/>
    <w:rsid w:val="00603C97"/>
    <w:rsid w:val="00603CC7"/>
    <w:rsid w:val="00603DA0"/>
    <w:rsid w:val="00603DDD"/>
    <w:rsid w:val="00603F3F"/>
    <w:rsid w:val="00604156"/>
    <w:rsid w:val="0060428C"/>
    <w:rsid w:val="00604294"/>
    <w:rsid w:val="00604316"/>
    <w:rsid w:val="00604345"/>
    <w:rsid w:val="0060455B"/>
    <w:rsid w:val="006045A7"/>
    <w:rsid w:val="00604A4B"/>
    <w:rsid w:val="00604B21"/>
    <w:rsid w:val="00604C2E"/>
    <w:rsid w:val="00604D46"/>
    <w:rsid w:val="00604E2A"/>
    <w:rsid w:val="00604F62"/>
    <w:rsid w:val="00605078"/>
    <w:rsid w:val="0060516C"/>
    <w:rsid w:val="006052C9"/>
    <w:rsid w:val="006052F5"/>
    <w:rsid w:val="00605386"/>
    <w:rsid w:val="00605419"/>
    <w:rsid w:val="0060545F"/>
    <w:rsid w:val="0060548F"/>
    <w:rsid w:val="006054F0"/>
    <w:rsid w:val="00605773"/>
    <w:rsid w:val="00605BA9"/>
    <w:rsid w:val="0060617A"/>
    <w:rsid w:val="006061CE"/>
    <w:rsid w:val="006061F7"/>
    <w:rsid w:val="00606341"/>
    <w:rsid w:val="00606465"/>
    <w:rsid w:val="00606539"/>
    <w:rsid w:val="006065BD"/>
    <w:rsid w:val="006066BE"/>
    <w:rsid w:val="006067A7"/>
    <w:rsid w:val="006069A9"/>
    <w:rsid w:val="00606B7F"/>
    <w:rsid w:val="00606E4A"/>
    <w:rsid w:val="00606F74"/>
    <w:rsid w:val="0060713E"/>
    <w:rsid w:val="006077CC"/>
    <w:rsid w:val="00607A1A"/>
    <w:rsid w:val="00607D26"/>
    <w:rsid w:val="00607DD3"/>
    <w:rsid w:val="006103B3"/>
    <w:rsid w:val="006103B5"/>
    <w:rsid w:val="00610491"/>
    <w:rsid w:val="006104E3"/>
    <w:rsid w:val="006106C7"/>
    <w:rsid w:val="0061071A"/>
    <w:rsid w:val="00610774"/>
    <w:rsid w:val="00610A0B"/>
    <w:rsid w:val="00610C2C"/>
    <w:rsid w:val="00610C2F"/>
    <w:rsid w:val="00610D1D"/>
    <w:rsid w:val="00610D7F"/>
    <w:rsid w:val="00610E2E"/>
    <w:rsid w:val="006110E6"/>
    <w:rsid w:val="006111CE"/>
    <w:rsid w:val="00611344"/>
    <w:rsid w:val="00611641"/>
    <w:rsid w:val="006117C4"/>
    <w:rsid w:val="00611815"/>
    <w:rsid w:val="006118E0"/>
    <w:rsid w:val="00611936"/>
    <w:rsid w:val="00611C8F"/>
    <w:rsid w:val="00611F2B"/>
    <w:rsid w:val="00612053"/>
    <w:rsid w:val="00612123"/>
    <w:rsid w:val="00612171"/>
    <w:rsid w:val="00612178"/>
    <w:rsid w:val="0061236A"/>
    <w:rsid w:val="0061243A"/>
    <w:rsid w:val="006126DC"/>
    <w:rsid w:val="00612708"/>
    <w:rsid w:val="00612769"/>
    <w:rsid w:val="00612787"/>
    <w:rsid w:val="00612839"/>
    <w:rsid w:val="00612B59"/>
    <w:rsid w:val="00612C49"/>
    <w:rsid w:val="00612D50"/>
    <w:rsid w:val="00612DB5"/>
    <w:rsid w:val="00612F25"/>
    <w:rsid w:val="0061300F"/>
    <w:rsid w:val="00613050"/>
    <w:rsid w:val="00613246"/>
    <w:rsid w:val="006133E2"/>
    <w:rsid w:val="00613432"/>
    <w:rsid w:val="0061354C"/>
    <w:rsid w:val="006135EE"/>
    <w:rsid w:val="0061361B"/>
    <w:rsid w:val="0061378E"/>
    <w:rsid w:val="006138A0"/>
    <w:rsid w:val="00613913"/>
    <w:rsid w:val="00613A94"/>
    <w:rsid w:val="00613CFD"/>
    <w:rsid w:val="00613E22"/>
    <w:rsid w:val="00613EC7"/>
    <w:rsid w:val="0061402A"/>
    <w:rsid w:val="006140A7"/>
    <w:rsid w:val="006140E6"/>
    <w:rsid w:val="0061413E"/>
    <w:rsid w:val="006141F1"/>
    <w:rsid w:val="00614293"/>
    <w:rsid w:val="006144CF"/>
    <w:rsid w:val="006145B6"/>
    <w:rsid w:val="0061464B"/>
    <w:rsid w:val="00614681"/>
    <w:rsid w:val="006149EB"/>
    <w:rsid w:val="00614B18"/>
    <w:rsid w:val="00614BFF"/>
    <w:rsid w:val="00614D01"/>
    <w:rsid w:val="00614DB4"/>
    <w:rsid w:val="00614E7A"/>
    <w:rsid w:val="00614EE8"/>
    <w:rsid w:val="00614F3E"/>
    <w:rsid w:val="00614FF1"/>
    <w:rsid w:val="00615B1D"/>
    <w:rsid w:val="00615B78"/>
    <w:rsid w:val="00615CA7"/>
    <w:rsid w:val="00615D1E"/>
    <w:rsid w:val="00615E31"/>
    <w:rsid w:val="00615ED0"/>
    <w:rsid w:val="00616523"/>
    <w:rsid w:val="00616B44"/>
    <w:rsid w:val="00616B5F"/>
    <w:rsid w:val="00616C43"/>
    <w:rsid w:val="00616CEA"/>
    <w:rsid w:val="00616DC0"/>
    <w:rsid w:val="00616E1F"/>
    <w:rsid w:val="00616E83"/>
    <w:rsid w:val="00616EF4"/>
    <w:rsid w:val="00616EF6"/>
    <w:rsid w:val="00616F07"/>
    <w:rsid w:val="00616F48"/>
    <w:rsid w:val="00616F5C"/>
    <w:rsid w:val="00616F82"/>
    <w:rsid w:val="0061712B"/>
    <w:rsid w:val="0061731B"/>
    <w:rsid w:val="0061736B"/>
    <w:rsid w:val="006174AF"/>
    <w:rsid w:val="0061755E"/>
    <w:rsid w:val="006176EA"/>
    <w:rsid w:val="0061777F"/>
    <w:rsid w:val="006177E9"/>
    <w:rsid w:val="006177EA"/>
    <w:rsid w:val="006179FA"/>
    <w:rsid w:val="00617A0E"/>
    <w:rsid w:val="00617DED"/>
    <w:rsid w:val="00617E34"/>
    <w:rsid w:val="00617F3A"/>
    <w:rsid w:val="00617F76"/>
    <w:rsid w:val="00620093"/>
    <w:rsid w:val="006201D7"/>
    <w:rsid w:val="00620301"/>
    <w:rsid w:val="00620351"/>
    <w:rsid w:val="00620384"/>
    <w:rsid w:val="006204B3"/>
    <w:rsid w:val="006206FA"/>
    <w:rsid w:val="00620725"/>
    <w:rsid w:val="006208D5"/>
    <w:rsid w:val="006209DA"/>
    <w:rsid w:val="00620A3C"/>
    <w:rsid w:val="00620BEC"/>
    <w:rsid w:val="00620D08"/>
    <w:rsid w:val="00620D42"/>
    <w:rsid w:val="00620DD2"/>
    <w:rsid w:val="00621067"/>
    <w:rsid w:val="006210E8"/>
    <w:rsid w:val="0062113C"/>
    <w:rsid w:val="006214B0"/>
    <w:rsid w:val="00621940"/>
    <w:rsid w:val="00621B09"/>
    <w:rsid w:val="00621C9F"/>
    <w:rsid w:val="00621D12"/>
    <w:rsid w:val="00621DB9"/>
    <w:rsid w:val="00621E79"/>
    <w:rsid w:val="006220BF"/>
    <w:rsid w:val="00622190"/>
    <w:rsid w:val="0062222F"/>
    <w:rsid w:val="00622414"/>
    <w:rsid w:val="006224C5"/>
    <w:rsid w:val="006224CC"/>
    <w:rsid w:val="006226E0"/>
    <w:rsid w:val="0062271E"/>
    <w:rsid w:val="0062278D"/>
    <w:rsid w:val="00622861"/>
    <w:rsid w:val="006228C8"/>
    <w:rsid w:val="0062299B"/>
    <w:rsid w:val="00622B6A"/>
    <w:rsid w:val="00622B78"/>
    <w:rsid w:val="00622BBC"/>
    <w:rsid w:val="00623098"/>
    <w:rsid w:val="00623492"/>
    <w:rsid w:val="006234B9"/>
    <w:rsid w:val="006234D0"/>
    <w:rsid w:val="006235C1"/>
    <w:rsid w:val="006236A5"/>
    <w:rsid w:val="00623801"/>
    <w:rsid w:val="00623932"/>
    <w:rsid w:val="006239AA"/>
    <w:rsid w:val="006239C6"/>
    <w:rsid w:val="006239CF"/>
    <w:rsid w:val="00623C62"/>
    <w:rsid w:val="00623CE7"/>
    <w:rsid w:val="00623D3D"/>
    <w:rsid w:val="00623D81"/>
    <w:rsid w:val="00623DFD"/>
    <w:rsid w:val="00623E3B"/>
    <w:rsid w:val="00623F1D"/>
    <w:rsid w:val="00624274"/>
    <w:rsid w:val="006242E9"/>
    <w:rsid w:val="00624360"/>
    <w:rsid w:val="00624445"/>
    <w:rsid w:val="00624505"/>
    <w:rsid w:val="006245C8"/>
    <w:rsid w:val="00624788"/>
    <w:rsid w:val="006248F3"/>
    <w:rsid w:val="00624904"/>
    <w:rsid w:val="00624B59"/>
    <w:rsid w:val="00624CA3"/>
    <w:rsid w:val="00625036"/>
    <w:rsid w:val="00625149"/>
    <w:rsid w:val="00625240"/>
    <w:rsid w:val="006253CA"/>
    <w:rsid w:val="0062562C"/>
    <w:rsid w:val="00625668"/>
    <w:rsid w:val="006257C3"/>
    <w:rsid w:val="006258B0"/>
    <w:rsid w:val="006259F2"/>
    <w:rsid w:val="00625D77"/>
    <w:rsid w:val="00625E5F"/>
    <w:rsid w:val="0062616A"/>
    <w:rsid w:val="00626231"/>
    <w:rsid w:val="00626305"/>
    <w:rsid w:val="00626341"/>
    <w:rsid w:val="00626472"/>
    <w:rsid w:val="00626518"/>
    <w:rsid w:val="0062656A"/>
    <w:rsid w:val="006266D1"/>
    <w:rsid w:val="006266E6"/>
    <w:rsid w:val="00626997"/>
    <w:rsid w:val="00626DB1"/>
    <w:rsid w:val="006271CB"/>
    <w:rsid w:val="006272B8"/>
    <w:rsid w:val="00627630"/>
    <w:rsid w:val="00627660"/>
    <w:rsid w:val="0062767C"/>
    <w:rsid w:val="00627771"/>
    <w:rsid w:val="00627852"/>
    <w:rsid w:val="0062792D"/>
    <w:rsid w:val="00627A0E"/>
    <w:rsid w:val="00627DCB"/>
    <w:rsid w:val="00630037"/>
    <w:rsid w:val="0063003C"/>
    <w:rsid w:val="0063042E"/>
    <w:rsid w:val="00630499"/>
    <w:rsid w:val="006304C8"/>
    <w:rsid w:val="0063062C"/>
    <w:rsid w:val="006306AA"/>
    <w:rsid w:val="006307EF"/>
    <w:rsid w:val="0063088B"/>
    <w:rsid w:val="00630A6B"/>
    <w:rsid w:val="00630EDE"/>
    <w:rsid w:val="00630F3D"/>
    <w:rsid w:val="0063130D"/>
    <w:rsid w:val="0063160E"/>
    <w:rsid w:val="0063169F"/>
    <w:rsid w:val="006316B3"/>
    <w:rsid w:val="0063180C"/>
    <w:rsid w:val="0063192B"/>
    <w:rsid w:val="00631A27"/>
    <w:rsid w:val="00631C1D"/>
    <w:rsid w:val="00631C48"/>
    <w:rsid w:val="00631CDB"/>
    <w:rsid w:val="00631D64"/>
    <w:rsid w:val="00631DC7"/>
    <w:rsid w:val="00631F46"/>
    <w:rsid w:val="0063225B"/>
    <w:rsid w:val="00632286"/>
    <w:rsid w:val="0063231B"/>
    <w:rsid w:val="0063238A"/>
    <w:rsid w:val="00632555"/>
    <w:rsid w:val="0063279D"/>
    <w:rsid w:val="006327B3"/>
    <w:rsid w:val="006329CF"/>
    <w:rsid w:val="00632AC9"/>
    <w:rsid w:val="00632AEE"/>
    <w:rsid w:val="00632DBB"/>
    <w:rsid w:val="00632DBF"/>
    <w:rsid w:val="0063301F"/>
    <w:rsid w:val="00633109"/>
    <w:rsid w:val="00633433"/>
    <w:rsid w:val="006334C3"/>
    <w:rsid w:val="006334C4"/>
    <w:rsid w:val="006334F7"/>
    <w:rsid w:val="00633591"/>
    <w:rsid w:val="00633A4C"/>
    <w:rsid w:val="00633DCB"/>
    <w:rsid w:val="00633E28"/>
    <w:rsid w:val="00633E7B"/>
    <w:rsid w:val="00633F0B"/>
    <w:rsid w:val="00633F9C"/>
    <w:rsid w:val="00634166"/>
    <w:rsid w:val="006341F8"/>
    <w:rsid w:val="0063425B"/>
    <w:rsid w:val="006342E4"/>
    <w:rsid w:val="00634386"/>
    <w:rsid w:val="0063446B"/>
    <w:rsid w:val="006345FD"/>
    <w:rsid w:val="006346A6"/>
    <w:rsid w:val="006346B8"/>
    <w:rsid w:val="006346DB"/>
    <w:rsid w:val="00634AD5"/>
    <w:rsid w:val="00634B95"/>
    <w:rsid w:val="00634BB0"/>
    <w:rsid w:val="00634C6E"/>
    <w:rsid w:val="00634F34"/>
    <w:rsid w:val="00635090"/>
    <w:rsid w:val="0063509F"/>
    <w:rsid w:val="006350BC"/>
    <w:rsid w:val="006350FC"/>
    <w:rsid w:val="00635122"/>
    <w:rsid w:val="00635231"/>
    <w:rsid w:val="006353F2"/>
    <w:rsid w:val="00635530"/>
    <w:rsid w:val="00635533"/>
    <w:rsid w:val="0063558F"/>
    <w:rsid w:val="006356C1"/>
    <w:rsid w:val="006356EF"/>
    <w:rsid w:val="006359F4"/>
    <w:rsid w:val="00635A71"/>
    <w:rsid w:val="00635DD6"/>
    <w:rsid w:val="00635F2B"/>
    <w:rsid w:val="00636480"/>
    <w:rsid w:val="006364AB"/>
    <w:rsid w:val="0063654B"/>
    <w:rsid w:val="0063668D"/>
    <w:rsid w:val="00636790"/>
    <w:rsid w:val="0063685E"/>
    <w:rsid w:val="00636955"/>
    <w:rsid w:val="00636A62"/>
    <w:rsid w:val="00636B1D"/>
    <w:rsid w:val="00636C54"/>
    <w:rsid w:val="00636CAB"/>
    <w:rsid w:val="00636D96"/>
    <w:rsid w:val="0063707F"/>
    <w:rsid w:val="00637098"/>
    <w:rsid w:val="00637140"/>
    <w:rsid w:val="0063714A"/>
    <w:rsid w:val="00637194"/>
    <w:rsid w:val="006372FD"/>
    <w:rsid w:val="00637362"/>
    <w:rsid w:val="0063744D"/>
    <w:rsid w:val="006377BB"/>
    <w:rsid w:val="006378AC"/>
    <w:rsid w:val="00637A9F"/>
    <w:rsid w:val="00637AB8"/>
    <w:rsid w:val="00637B0D"/>
    <w:rsid w:val="00637BA8"/>
    <w:rsid w:val="00637BC6"/>
    <w:rsid w:val="00637F9F"/>
    <w:rsid w:val="0064011B"/>
    <w:rsid w:val="00640123"/>
    <w:rsid w:val="0064016D"/>
    <w:rsid w:val="006402E5"/>
    <w:rsid w:val="006402FC"/>
    <w:rsid w:val="0064035B"/>
    <w:rsid w:val="0064038C"/>
    <w:rsid w:val="00640676"/>
    <w:rsid w:val="00640694"/>
    <w:rsid w:val="00640BAB"/>
    <w:rsid w:val="00640BC3"/>
    <w:rsid w:val="00640D9A"/>
    <w:rsid w:val="00640FE5"/>
    <w:rsid w:val="006411B5"/>
    <w:rsid w:val="006411FA"/>
    <w:rsid w:val="00641300"/>
    <w:rsid w:val="006414D0"/>
    <w:rsid w:val="0064158B"/>
    <w:rsid w:val="00641591"/>
    <w:rsid w:val="006415D2"/>
    <w:rsid w:val="006418D2"/>
    <w:rsid w:val="00641A39"/>
    <w:rsid w:val="00641B63"/>
    <w:rsid w:val="00641BB2"/>
    <w:rsid w:val="00641CD6"/>
    <w:rsid w:val="00642167"/>
    <w:rsid w:val="0064220E"/>
    <w:rsid w:val="0064236F"/>
    <w:rsid w:val="006423AD"/>
    <w:rsid w:val="00642429"/>
    <w:rsid w:val="0064275D"/>
    <w:rsid w:val="00642995"/>
    <w:rsid w:val="00642B1E"/>
    <w:rsid w:val="00642D23"/>
    <w:rsid w:val="00642E56"/>
    <w:rsid w:val="00642EF5"/>
    <w:rsid w:val="00642F79"/>
    <w:rsid w:val="00642F91"/>
    <w:rsid w:val="00643078"/>
    <w:rsid w:val="006433D0"/>
    <w:rsid w:val="00643408"/>
    <w:rsid w:val="00643510"/>
    <w:rsid w:val="00643770"/>
    <w:rsid w:val="00643892"/>
    <w:rsid w:val="0064394E"/>
    <w:rsid w:val="006439CB"/>
    <w:rsid w:val="00643B36"/>
    <w:rsid w:val="00643BE5"/>
    <w:rsid w:val="00643C00"/>
    <w:rsid w:val="00643CB1"/>
    <w:rsid w:val="00643EA8"/>
    <w:rsid w:val="00644197"/>
    <w:rsid w:val="006441CB"/>
    <w:rsid w:val="006442EC"/>
    <w:rsid w:val="0064438A"/>
    <w:rsid w:val="006443DC"/>
    <w:rsid w:val="0064461F"/>
    <w:rsid w:val="00644684"/>
    <w:rsid w:val="0064481B"/>
    <w:rsid w:val="006449D6"/>
    <w:rsid w:val="006449ED"/>
    <w:rsid w:val="00644C05"/>
    <w:rsid w:val="00644CDF"/>
    <w:rsid w:val="00644EEB"/>
    <w:rsid w:val="00644F78"/>
    <w:rsid w:val="00644FB1"/>
    <w:rsid w:val="0064520F"/>
    <w:rsid w:val="006452FE"/>
    <w:rsid w:val="00645324"/>
    <w:rsid w:val="0064545E"/>
    <w:rsid w:val="00645535"/>
    <w:rsid w:val="0064555B"/>
    <w:rsid w:val="006455F1"/>
    <w:rsid w:val="00645669"/>
    <w:rsid w:val="0064596A"/>
    <w:rsid w:val="00645ADC"/>
    <w:rsid w:val="00645B7A"/>
    <w:rsid w:val="00645F21"/>
    <w:rsid w:val="00645F5D"/>
    <w:rsid w:val="00645F91"/>
    <w:rsid w:val="00646046"/>
    <w:rsid w:val="006461BE"/>
    <w:rsid w:val="0064631A"/>
    <w:rsid w:val="006465B0"/>
    <w:rsid w:val="006466AB"/>
    <w:rsid w:val="006469E6"/>
    <w:rsid w:val="00646A3E"/>
    <w:rsid w:val="00646B99"/>
    <w:rsid w:val="0064708C"/>
    <w:rsid w:val="00647283"/>
    <w:rsid w:val="006472B0"/>
    <w:rsid w:val="0064730F"/>
    <w:rsid w:val="0064732A"/>
    <w:rsid w:val="00647349"/>
    <w:rsid w:val="00647622"/>
    <w:rsid w:val="00647805"/>
    <w:rsid w:val="00647906"/>
    <w:rsid w:val="00647A34"/>
    <w:rsid w:val="00647C24"/>
    <w:rsid w:val="00647EC2"/>
    <w:rsid w:val="00647F85"/>
    <w:rsid w:val="00647FE2"/>
    <w:rsid w:val="006501CF"/>
    <w:rsid w:val="006501DA"/>
    <w:rsid w:val="00650552"/>
    <w:rsid w:val="0065059E"/>
    <w:rsid w:val="006506A2"/>
    <w:rsid w:val="006506B2"/>
    <w:rsid w:val="00650B0F"/>
    <w:rsid w:val="00650B8B"/>
    <w:rsid w:val="00650CD1"/>
    <w:rsid w:val="00650D44"/>
    <w:rsid w:val="00650E3A"/>
    <w:rsid w:val="00651033"/>
    <w:rsid w:val="00651051"/>
    <w:rsid w:val="00651489"/>
    <w:rsid w:val="00651491"/>
    <w:rsid w:val="00651495"/>
    <w:rsid w:val="00651496"/>
    <w:rsid w:val="00651890"/>
    <w:rsid w:val="006519D9"/>
    <w:rsid w:val="00651A2D"/>
    <w:rsid w:val="00651C2B"/>
    <w:rsid w:val="00651C46"/>
    <w:rsid w:val="00651ED6"/>
    <w:rsid w:val="00651F60"/>
    <w:rsid w:val="00651FFB"/>
    <w:rsid w:val="0065208F"/>
    <w:rsid w:val="0065217B"/>
    <w:rsid w:val="006524F8"/>
    <w:rsid w:val="00652823"/>
    <w:rsid w:val="00652824"/>
    <w:rsid w:val="00652A5C"/>
    <w:rsid w:val="00652C47"/>
    <w:rsid w:val="00652E99"/>
    <w:rsid w:val="00652EF9"/>
    <w:rsid w:val="00652F33"/>
    <w:rsid w:val="00652FB0"/>
    <w:rsid w:val="0065309A"/>
    <w:rsid w:val="006531A1"/>
    <w:rsid w:val="006531EE"/>
    <w:rsid w:val="0065333D"/>
    <w:rsid w:val="006535AA"/>
    <w:rsid w:val="0065361D"/>
    <w:rsid w:val="00653747"/>
    <w:rsid w:val="0065397B"/>
    <w:rsid w:val="00653ABD"/>
    <w:rsid w:val="00653BA7"/>
    <w:rsid w:val="00653D86"/>
    <w:rsid w:val="00653EE5"/>
    <w:rsid w:val="00653F32"/>
    <w:rsid w:val="0065411C"/>
    <w:rsid w:val="00654189"/>
    <w:rsid w:val="0065422A"/>
    <w:rsid w:val="00654265"/>
    <w:rsid w:val="006543A4"/>
    <w:rsid w:val="006543AE"/>
    <w:rsid w:val="006544DA"/>
    <w:rsid w:val="006544EC"/>
    <w:rsid w:val="00654546"/>
    <w:rsid w:val="0065492F"/>
    <w:rsid w:val="006549CF"/>
    <w:rsid w:val="00654A2B"/>
    <w:rsid w:val="00654B02"/>
    <w:rsid w:val="00654C7C"/>
    <w:rsid w:val="00654CE7"/>
    <w:rsid w:val="00654D26"/>
    <w:rsid w:val="00654E9E"/>
    <w:rsid w:val="00654EA6"/>
    <w:rsid w:val="00655104"/>
    <w:rsid w:val="006551FA"/>
    <w:rsid w:val="00655261"/>
    <w:rsid w:val="006555B4"/>
    <w:rsid w:val="00655604"/>
    <w:rsid w:val="006556F0"/>
    <w:rsid w:val="006557AB"/>
    <w:rsid w:val="0065583C"/>
    <w:rsid w:val="00655842"/>
    <w:rsid w:val="00655853"/>
    <w:rsid w:val="00655B1D"/>
    <w:rsid w:val="00655E1B"/>
    <w:rsid w:val="006561BE"/>
    <w:rsid w:val="0065629F"/>
    <w:rsid w:val="00656646"/>
    <w:rsid w:val="006569EB"/>
    <w:rsid w:val="00656D7D"/>
    <w:rsid w:val="0065704C"/>
    <w:rsid w:val="0065714C"/>
    <w:rsid w:val="0065717D"/>
    <w:rsid w:val="00657219"/>
    <w:rsid w:val="00657221"/>
    <w:rsid w:val="006572F5"/>
    <w:rsid w:val="0065731C"/>
    <w:rsid w:val="006574A5"/>
    <w:rsid w:val="006576A5"/>
    <w:rsid w:val="006576FB"/>
    <w:rsid w:val="00657EFE"/>
    <w:rsid w:val="00660268"/>
    <w:rsid w:val="006604BF"/>
    <w:rsid w:val="00660554"/>
    <w:rsid w:val="006606BD"/>
    <w:rsid w:val="006606F0"/>
    <w:rsid w:val="0066073F"/>
    <w:rsid w:val="006609A2"/>
    <w:rsid w:val="00660A55"/>
    <w:rsid w:val="00660A68"/>
    <w:rsid w:val="00660A84"/>
    <w:rsid w:val="00660ADB"/>
    <w:rsid w:val="00660CFB"/>
    <w:rsid w:val="00660D79"/>
    <w:rsid w:val="00660F37"/>
    <w:rsid w:val="00660FCD"/>
    <w:rsid w:val="00661301"/>
    <w:rsid w:val="0066182C"/>
    <w:rsid w:val="00661927"/>
    <w:rsid w:val="00661949"/>
    <w:rsid w:val="00661AC3"/>
    <w:rsid w:val="00661CDE"/>
    <w:rsid w:val="00661D54"/>
    <w:rsid w:val="00661DEF"/>
    <w:rsid w:val="00661E73"/>
    <w:rsid w:val="00662090"/>
    <w:rsid w:val="006620E6"/>
    <w:rsid w:val="006620F9"/>
    <w:rsid w:val="0066239C"/>
    <w:rsid w:val="00662604"/>
    <w:rsid w:val="00662668"/>
    <w:rsid w:val="00662777"/>
    <w:rsid w:val="00662B01"/>
    <w:rsid w:val="00662D0F"/>
    <w:rsid w:val="00662EED"/>
    <w:rsid w:val="00662F1F"/>
    <w:rsid w:val="00663096"/>
    <w:rsid w:val="006633A7"/>
    <w:rsid w:val="00663416"/>
    <w:rsid w:val="006634D0"/>
    <w:rsid w:val="0066355A"/>
    <w:rsid w:val="006635CF"/>
    <w:rsid w:val="00663795"/>
    <w:rsid w:val="006637A2"/>
    <w:rsid w:val="00663C9F"/>
    <w:rsid w:val="00663E98"/>
    <w:rsid w:val="00664215"/>
    <w:rsid w:val="00664287"/>
    <w:rsid w:val="0066456C"/>
    <w:rsid w:val="00664620"/>
    <w:rsid w:val="006647CE"/>
    <w:rsid w:val="00664854"/>
    <w:rsid w:val="0066496F"/>
    <w:rsid w:val="00664B6D"/>
    <w:rsid w:val="00664D8D"/>
    <w:rsid w:val="00664DE2"/>
    <w:rsid w:val="00664FA8"/>
    <w:rsid w:val="00664FC8"/>
    <w:rsid w:val="00664FD3"/>
    <w:rsid w:val="0066506A"/>
    <w:rsid w:val="00665192"/>
    <w:rsid w:val="00665463"/>
    <w:rsid w:val="006656B2"/>
    <w:rsid w:val="006656E5"/>
    <w:rsid w:val="006656FB"/>
    <w:rsid w:val="0066579C"/>
    <w:rsid w:val="00665908"/>
    <w:rsid w:val="00665ABF"/>
    <w:rsid w:val="00665C28"/>
    <w:rsid w:val="00665F6C"/>
    <w:rsid w:val="00665F9F"/>
    <w:rsid w:val="0066624D"/>
    <w:rsid w:val="0066633B"/>
    <w:rsid w:val="00666396"/>
    <w:rsid w:val="0066649E"/>
    <w:rsid w:val="00666551"/>
    <w:rsid w:val="0066655B"/>
    <w:rsid w:val="006665FA"/>
    <w:rsid w:val="00666630"/>
    <w:rsid w:val="00666835"/>
    <w:rsid w:val="00666867"/>
    <w:rsid w:val="0066698E"/>
    <w:rsid w:val="006669CA"/>
    <w:rsid w:val="006669E1"/>
    <w:rsid w:val="00666B37"/>
    <w:rsid w:val="00666C38"/>
    <w:rsid w:val="00666C91"/>
    <w:rsid w:val="00666CA5"/>
    <w:rsid w:val="00666ED6"/>
    <w:rsid w:val="0066700D"/>
    <w:rsid w:val="006671CA"/>
    <w:rsid w:val="0066724A"/>
    <w:rsid w:val="00667316"/>
    <w:rsid w:val="00667454"/>
    <w:rsid w:val="006674C9"/>
    <w:rsid w:val="006675CE"/>
    <w:rsid w:val="006676E6"/>
    <w:rsid w:val="0066781B"/>
    <w:rsid w:val="006679A8"/>
    <w:rsid w:val="00667AD6"/>
    <w:rsid w:val="00667C0D"/>
    <w:rsid w:val="00667C3E"/>
    <w:rsid w:val="0066CA87"/>
    <w:rsid w:val="00670298"/>
    <w:rsid w:val="006702FA"/>
    <w:rsid w:val="006703FA"/>
    <w:rsid w:val="00670401"/>
    <w:rsid w:val="00670475"/>
    <w:rsid w:val="0067047C"/>
    <w:rsid w:val="00670681"/>
    <w:rsid w:val="00670718"/>
    <w:rsid w:val="00670D98"/>
    <w:rsid w:val="00670E66"/>
    <w:rsid w:val="00670F0F"/>
    <w:rsid w:val="00670F97"/>
    <w:rsid w:val="00670FA1"/>
    <w:rsid w:val="0067103F"/>
    <w:rsid w:val="00671191"/>
    <w:rsid w:val="0067133B"/>
    <w:rsid w:val="0067176D"/>
    <w:rsid w:val="006719B2"/>
    <w:rsid w:val="00671B5C"/>
    <w:rsid w:val="00671C38"/>
    <w:rsid w:val="00671CF6"/>
    <w:rsid w:val="00671DD5"/>
    <w:rsid w:val="00671E73"/>
    <w:rsid w:val="00671EAF"/>
    <w:rsid w:val="00671F70"/>
    <w:rsid w:val="00671F81"/>
    <w:rsid w:val="00671FDC"/>
    <w:rsid w:val="006720C3"/>
    <w:rsid w:val="0067224B"/>
    <w:rsid w:val="006725AE"/>
    <w:rsid w:val="00672801"/>
    <w:rsid w:val="006728DD"/>
    <w:rsid w:val="00672929"/>
    <w:rsid w:val="00672C63"/>
    <w:rsid w:val="00672DC0"/>
    <w:rsid w:val="006731BF"/>
    <w:rsid w:val="006734B4"/>
    <w:rsid w:val="006735DC"/>
    <w:rsid w:val="00673609"/>
    <w:rsid w:val="006737E0"/>
    <w:rsid w:val="00673923"/>
    <w:rsid w:val="0067395C"/>
    <w:rsid w:val="00673BE8"/>
    <w:rsid w:val="00673C51"/>
    <w:rsid w:val="00673C62"/>
    <w:rsid w:val="00673C71"/>
    <w:rsid w:val="00673C84"/>
    <w:rsid w:val="006741B7"/>
    <w:rsid w:val="006741F4"/>
    <w:rsid w:val="00674260"/>
    <w:rsid w:val="006742E8"/>
    <w:rsid w:val="006743A3"/>
    <w:rsid w:val="006744CB"/>
    <w:rsid w:val="006745BF"/>
    <w:rsid w:val="0067474B"/>
    <w:rsid w:val="00675003"/>
    <w:rsid w:val="00675078"/>
    <w:rsid w:val="00675485"/>
    <w:rsid w:val="006754BF"/>
    <w:rsid w:val="00675711"/>
    <w:rsid w:val="006759DB"/>
    <w:rsid w:val="00675A7C"/>
    <w:rsid w:val="00675BA0"/>
    <w:rsid w:val="00675CF8"/>
    <w:rsid w:val="00675DBE"/>
    <w:rsid w:val="00675DD7"/>
    <w:rsid w:val="00675ED4"/>
    <w:rsid w:val="00675FAC"/>
    <w:rsid w:val="00676335"/>
    <w:rsid w:val="00676408"/>
    <w:rsid w:val="00676438"/>
    <w:rsid w:val="00676604"/>
    <w:rsid w:val="006767F5"/>
    <w:rsid w:val="00676B1C"/>
    <w:rsid w:val="00676C42"/>
    <w:rsid w:val="00676D8D"/>
    <w:rsid w:val="00676E0E"/>
    <w:rsid w:val="00676E1F"/>
    <w:rsid w:val="00676F0E"/>
    <w:rsid w:val="00677175"/>
    <w:rsid w:val="0067744F"/>
    <w:rsid w:val="00677661"/>
    <w:rsid w:val="006777BB"/>
    <w:rsid w:val="006777C2"/>
    <w:rsid w:val="006777FB"/>
    <w:rsid w:val="00677869"/>
    <w:rsid w:val="0067792B"/>
    <w:rsid w:val="00677A58"/>
    <w:rsid w:val="00677B2F"/>
    <w:rsid w:val="00677BCF"/>
    <w:rsid w:val="00677C83"/>
    <w:rsid w:val="00677D57"/>
    <w:rsid w:val="00677F4F"/>
    <w:rsid w:val="00677F59"/>
    <w:rsid w:val="00677FF8"/>
    <w:rsid w:val="0068008F"/>
    <w:rsid w:val="00680365"/>
    <w:rsid w:val="00680370"/>
    <w:rsid w:val="006803C0"/>
    <w:rsid w:val="00680414"/>
    <w:rsid w:val="0068056E"/>
    <w:rsid w:val="006805CA"/>
    <w:rsid w:val="0068072C"/>
    <w:rsid w:val="0068074D"/>
    <w:rsid w:val="006808F3"/>
    <w:rsid w:val="006809CB"/>
    <w:rsid w:val="00680CA3"/>
    <w:rsid w:val="00680E16"/>
    <w:rsid w:val="00680E27"/>
    <w:rsid w:val="0068104A"/>
    <w:rsid w:val="00681135"/>
    <w:rsid w:val="00681157"/>
    <w:rsid w:val="006811BF"/>
    <w:rsid w:val="00681253"/>
    <w:rsid w:val="0068133F"/>
    <w:rsid w:val="0068141A"/>
    <w:rsid w:val="00681731"/>
    <w:rsid w:val="00681791"/>
    <w:rsid w:val="006817ED"/>
    <w:rsid w:val="0068184C"/>
    <w:rsid w:val="006818BB"/>
    <w:rsid w:val="00681CDC"/>
    <w:rsid w:val="00681DA1"/>
    <w:rsid w:val="00681E2E"/>
    <w:rsid w:val="00681F45"/>
    <w:rsid w:val="00681FEF"/>
    <w:rsid w:val="006822E5"/>
    <w:rsid w:val="006824EE"/>
    <w:rsid w:val="006825CA"/>
    <w:rsid w:val="00682BE7"/>
    <w:rsid w:val="00682F5E"/>
    <w:rsid w:val="00683099"/>
    <w:rsid w:val="006830C1"/>
    <w:rsid w:val="006831B6"/>
    <w:rsid w:val="006832CE"/>
    <w:rsid w:val="006832D3"/>
    <w:rsid w:val="0068338D"/>
    <w:rsid w:val="00683645"/>
    <w:rsid w:val="006837AC"/>
    <w:rsid w:val="00683D28"/>
    <w:rsid w:val="00683F98"/>
    <w:rsid w:val="00684324"/>
    <w:rsid w:val="006843D8"/>
    <w:rsid w:val="00684524"/>
    <w:rsid w:val="006845E1"/>
    <w:rsid w:val="006846A5"/>
    <w:rsid w:val="0068473A"/>
    <w:rsid w:val="006847FC"/>
    <w:rsid w:val="0068481A"/>
    <w:rsid w:val="006848A5"/>
    <w:rsid w:val="00685071"/>
    <w:rsid w:val="0068508B"/>
    <w:rsid w:val="00685298"/>
    <w:rsid w:val="00685610"/>
    <w:rsid w:val="006856BD"/>
    <w:rsid w:val="0068581C"/>
    <w:rsid w:val="00685A8B"/>
    <w:rsid w:val="00685AE2"/>
    <w:rsid w:val="00685BAB"/>
    <w:rsid w:val="006860EA"/>
    <w:rsid w:val="00686152"/>
    <w:rsid w:val="006863E4"/>
    <w:rsid w:val="00686814"/>
    <w:rsid w:val="0068681F"/>
    <w:rsid w:val="006869C0"/>
    <w:rsid w:val="00686AAC"/>
    <w:rsid w:val="00686B83"/>
    <w:rsid w:val="00686D68"/>
    <w:rsid w:val="00686F52"/>
    <w:rsid w:val="00687047"/>
    <w:rsid w:val="00687625"/>
    <w:rsid w:val="0068785E"/>
    <w:rsid w:val="00687B0E"/>
    <w:rsid w:val="00687D85"/>
    <w:rsid w:val="00690250"/>
    <w:rsid w:val="00690264"/>
    <w:rsid w:val="006902C6"/>
    <w:rsid w:val="00690416"/>
    <w:rsid w:val="00690776"/>
    <w:rsid w:val="00690842"/>
    <w:rsid w:val="00690989"/>
    <w:rsid w:val="006909C7"/>
    <w:rsid w:val="00690A95"/>
    <w:rsid w:val="00690AA3"/>
    <w:rsid w:val="00690CA7"/>
    <w:rsid w:val="00690E16"/>
    <w:rsid w:val="00690E21"/>
    <w:rsid w:val="00690ED9"/>
    <w:rsid w:val="0069103D"/>
    <w:rsid w:val="0069108F"/>
    <w:rsid w:val="00691160"/>
    <w:rsid w:val="006911FF"/>
    <w:rsid w:val="00691210"/>
    <w:rsid w:val="0069121D"/>
    <w:rsid w:val="0069127E"/>
    <w:rsid w:val="006912EE"/>
    <w:rsid w:val="00691380"/>
    <w:rsid w:val="00691431"/>
    <w:rsid w:val="0069147B"/>
    <w:rsid w:val="006914C0"/>
    <w:rsid w:val="00691516"/>
    <w:rsid w:val="00691518"/>
    <w:rsid w:val="00691531"/>
    <w:rsid w:val="00691A47"/>
    <w:rsid w:val="00691C24"/>
    <w:rsid w:val="00691D97"/>
    <w:rsid w:val="00691F33"/>
    <w:rsid w:val="006920B5"/>
    <w:rsid w:val="00692218"/>
    <w:rsid w:val="00692430"/>
    <w:rsid w:val="00692592"/>
    <w:rsid w:val="006925F9"/>
    <w:rsid w:val="00692758"/>
    <w:rsid w:val="00692BCF"/>
    <w:rsid w:val="00692C32"/>
    <w:rsid w:val="00692D76"/>
    <w:rsid w:val="00692EF6"/>
    <w:rsid w:val="00692FD9"/>
    <w:rsid w:val="00693012"/>
    <w:rsid w:val="00693095"/>
    <w:rsid w:val="0069309D"/>
    <w:rsid w:val="006930CD"/>
    <w:rsid w:val="006932E2"/>
    <w:rsid w:val="0069350F"/>
    <w:rsid w:val="00693646"/>
    <w:rsid w:val="0069365A"/>
    <w:rsid w:val="006938DD"/>
    <w:rsid w:val="006938F5"/>
    <w:rsid w:val="00693A6F"/>
    <w:rsid w:val="00693AB6"/>
    <w:rsid w:val="00693BAB"/>
    <w:rsid w:val="00693C53"/>
    <w:rsid w:val="00693CD6"/>
    <w:rsid w:val="00693F13"/>
    <w:rsid w:val="00693F60"/>
    <w:rsid w:val="006942D8"/>
    <w:rsid w:val="0069459B"/>
    <w:rsid w:val="006946BE"/>
    <w:rsid w:val="00694728"/>
    <w:rsid w:val="00694782"/>
    <w:rsid w:val="00694822"/>
    <w:rsid w:val="00694853"/>
    <w:rsid w:val="006948AC"/>
    <w:rsid w:val="006948B1"/>
    <w:rsid w:val="0069505C"/>
    <w:rsid w:val="006951EC"/>
    <w:rsid w:val="0069522C"/>
    <w:rsid w:val="00695326"/>
    <w:rsid w:val="00695579"/>
    <w:rsid w:val="00695BE9"/>
    <w:rsid w:val="00695C63"/>
    <w:rsid w:val="00695C74"/>
    <w:rsid w:val="00695D60"/>
    <w:rsid w:val="00695D7A"/>
    <w:rsid w:val="00696094"/>
    <w:rsid w:val="006960D1"/>
    <w:rsid w:val="006961CB"/>
    <w:rsid w:val="0069629C"/>
    <w:rsid w:val="006962C5"/>
    <w:rsid w:val="0069633A"/>
    <w:rsid w:val="006964F1"/>
    <w:rsid w:val="0069660E"/>
    <w:rsid w:val="00696654"/>
    <w:rsid w:val="00696B0D"/>
    <w:rsid w:val="00696D26"/>
    <w:rsid w:val="00696E47"/>
    <w:rsid w:val="00696E82"/>
    <w:rsid w:val="00696EA8"/>
    <w:rsid w:val="00697052"/>
    <w:rsid w:val="00697094"/>
    <w:rsid w:val="00697352"/>
    <w:rsid w:val="006973F6"/>
    <w:rsid w:val="00697560"/>
    <w:rsid w:val="006975BC"/>
    <w:rsid w:val="0069772D"/>
    <w:rsid w:val="006977BE"/>
    <w:rsid w:val="006978FB"/>
    <w:rsid w:val="00697B49"/>
    <w:rsid w:val="00697C93"/>
    <w:rsid w:val="00697D11"/>
    <w:rsid w:val="00697D85"/>
    <w:rsid w:val="00697E3D"/>
    <w:rsid w:val="00697F5D"/>
    <w:rsid w:val="006A00A7"/>
    <w:rsid w:val="006A01C6"/>
    <w:rsid w:val="006A0237"/>
    <w:rsid w:val="006A0242"/>
    <w:rsid w:val="006A024E"/>
    <w:rsid w:val="006A0282"/>
    <w:rsid w:val="006A0458"/>
    <w:rsid w:val="006A04C3"/>
    <w:rsid w:val="006A055A"/>
    <w:rsid w:val="006A0604"/>
    <w:rsid w:val="006A0760"/>
    <w:rsid w:val="006A07D5"/>
    <w:rsid w:val="006A08B1"/>
    <w:rsid w:val="006A0D6D"/>
    <w:rsid w:val="006A0DD0"/>
    <w:rsid w:val="006A0EC1"/>
    <w:rsid w:val="006A10BE"/>
    <w:rsid w:val="006A188B"/>
    <w:rsid w:val="006A1953"/>
    <w:rsid w:val="006A1E45"/>
    <w:rsid w:val="006A20BA"/>
    <w:rsid w:val="006A238A"/>
    <w:rsid w:val="006A244B"/>
    <w:rsid w:val="006A263F"/>
    <w:rsid w:val="006A286D"/>
    <w:rsid w:val="006A2917"/>
    <w:rsid w:val="006A2B73"/>
    <w:rsid w:val="006A2C39"/>
    <w:rsid w:val="006A2C43"/>
    <w:rsid w:val="006A2DF6"/>
    <w:rsid w:val="006A2EF7"/>
    <w:rsid w:val="006A316A"/>
    <w:rsid w:val="006A3171"/>
    <w:rsid w:val="006A31BD"/>
    <w:rsid w:val="006A32C2"/>
    <w:rsid w:val="006A32F2"/>
    <w:rsid w:val="006A3760"/>
    <w:rsid w:val="006A3AC4"/>
    <w:rsid w:val="006A3C20"/>
    <w:rsid w:val="006A3CC3"/>
    <w:rsid w:val="006A3DFC"/>
    <w:rsid w:val="006A3E21"/>
    <w:rsid w:val="006A3EC7"/>
    <w:rsid w:val="006A425B"/>
    <w:rsid w:val="006A4382"/>
    <w:rsid w:val="006A4767"/>
    <w:rsid w:val="006A4793"/>
    <w:rsid w:val="006A498C"/>
    <w:rsid w:val="006A4A1C"/>
    <w:rsid w:val="006A4B5F"/>
    <w:rsid w:val="006A4C23"/>
    <w:rsid w:val="006A4C39"/>
    <w:rsid w:val="006A4E34"/>
    <w:rsid w:val="006A4E37"/>
    <w:rsid w:val="006A4E66"/>
    <w:rsid w:val="006A4E74"/>
    <w:rsid w:val="006A4F32"/>
    <w:rsid w:val="006A515F"/>
    <w:rsid w:val="006A51A7"/>
    <w:rsid w:val="006A53AE"/>
    <w:rsid w:val="006A5490"/>
    <w:rsid w:val="006A5747"/>
    <w:rsid w:val="006A5753"/>
    <w:rsid w:val="006A5924"/>
    <w:rsid w:val="006A59E8"/>
    <w:rsid w:val="006A59EB"/>
    <w:rsid w:val="006A5A12"/>
    <w:rsid w:val="006A5AC1"/>
    <w:rsid w:val="006A5B70"/>
    <w:rsid w:val="006A5C01"/>
    <w:rsid w:val="006A5C44"/>
    <w:rsid w:val="006A5C47"/>
    <w:rsid w:val="006A5D80"/>
    <w:rsid w:val="006A6050"/>
    <w:rsid w:val="006A60E5"/>
    <w:rsid w:val="006A6116"/>
    <w:rsid w:val="006A6485"/>
    <w:rsid w:val="006A65B2"/>
    <w:rsid w:val="006A65B5"/>
    <w:rsid w:val="006A6B86"/>
    <w:rsid w:val="006A6FDC"/>
    <w:rsid w:val="006A70D1"/>
    <w:rsid w:val="006A71A9"/>
    <w:rsid w:val="006A7273"/>
    <w:rsid w:val="006A72B6"/>
    <w:rsid w:val="006A7346"/>
    <w:rsid w:val="006A7525"/>
    <w:rsid w:val="006A7564"/>
    <w:rsid w:val="006A7832"/>
    <w:rsid w:val="006A7860"/>
    <w:rsid w:val="006A7A15"/>
    <w:rsid w:val="006A7A7C"/>
    <w:rsid w:val="006A7ABC"/>
    <w:rsid w:val="006A7B38"/>
    <w:rsid w:val="006A7E36"/>
    <w:rsid w:val="006A7F05"/>
    <w:rsid w:val="006B0205"/>
    <w:rsid w:val="006B034A"/>
    <w:rsid w:val="006B045F"/>
    <w:rsid w:val="006B0467"/>
    <w:rsid w:val="006B04B7"/>
    <w:rsid w:val="006B06A1"/>
    <w:rsid w:val="006B082B"/>
    <w:rsid w:val="006B094F"/>
    <w:rsid w:val="006B0CA0"/>
    <w:rsid w:val="006B0CA1"/>
    <w:rsid w:val="006B0DED"/>
    <w:rsid w:val="006B0E73"/>
    <w:rsid w:val="006B1223"/>
    <w:rsid w:val="006B139B"/>
    <w:rsid w:val="006B13D7"/>
    <w:rsid w:val="006B13F1"/>
    <w:rsid w:val="006B1475"/>
    <w:rsid w:val="006B152A"/>
    <w:rsid w:val="006B15A4"/>
    <w:rsid w:val="006B1860"/>
    <w:rsid w:val="006B1B47"/>
    <w:rsid w:val="006B1B52"/>
    <w:rsid w:val="006B1BF7"/>
    <w:rsid w:val="006B1CA6"/>
    <w:rsid w:val="006B1D07"/>
    <w:rsid w:val="006B1DD6"/>
    <w:rsid w:val="006B1E02"/>
    <w:rsid w:val="006B1E2C"/>
    <w:rsid w:val="006B2064"/>
    <w:rsid w:val="006B2097"/>
    <w:rsid w:val="006B249D"/>
    <w:rsid w:val="006B250C"/>
    <w:rsid w:val="006B2756"/>
    <w:rsid w:val="006B2798"/>
    <w:rsid w:val="006B2933"/>
    <w:rsid w:val="006B2962"/>
    <w:rsid w:val="006B2B23"/>
    <w:rsid w:val="006B2C95"/>
    <w:rsid w:val="006B2D23"/>
    <w:rsid w:val="006B2F30"/>
    <w:rsid w:val="006B2F50"/>
    <w:rsid w:val="006B3050"/>
    <w:rsid w:val="006B30AC"/>
    <w:rsid w:val="006B30E3"/>
    <w:rsid w:val="006B32CE"/>
    <w:rsid w:val="006B336C"/>
    <w:rsid w:val="006B3421"/>
    <w:rsid w:val="006B3579"/>
    <w:rsid w:val="006B363D"/>
    <w:rsid w:val="006B36DC"/>
    <w:rsid w:val="006B3741"/>
    <w:rsid w:val="006B3751"/>
    <w:rsid w:val="006B377A"/>
    <w:rsid w:val="006B377B"/>
    <w:rsid w:val="006B37A4"/>
    <w:rsid w:val="006B3A87"/>
    <w:rsid w:val="006B3AB0"/>
    <w:rsid w:val="006B3B90"/>
    <w:rsid w:val="006B3C32"/>
    <w:rsid w:val="006B3DC1"/>
    <w:rsid w:val="006B3F87"/>
    <w:rsid w:val="006B40BA"/>
    <w:rsid w:val="006B41A6"/>
    <w:rsid w:val="006B42F3"/>
    <w:rsid w:val="006B45B1"/>
    <w:rsid w:val="006B4636"/>
    <w:rsid w:val="006B4711"/>
    <w:rsid w:val="006B47AB"/>
    <w:rsid w:val="006B4856"/>
    <w:rsid w:val="006B4907"/>
    <w:rsid w:val="006B4B70"/>
    <w:rsid w:val="006B4B75"/>
    <w:rsid w:val="006B4FB7"/>
    <w:rsid w:val="006B517F"/>
    <w:rsid w:val="006B53C5"/>
    <w:rsid w:val="006B5418"/>
    <w:rsid w:val="006B57B1"/>
    <w:rsid w:val="006B5BAF"/>
    <w:rsid w:val="006B6143"/>
    <w:rsid w:val="006B6744"/>
    <w:rsid w:val="006B6AB5"/>
    <w:rsid w:val="006B6BDE"/>
    <w:rsid w:val="006B6C04"/>
    <w:rsid w:val="006B6C05"/>
    <w:rsid w:val="006B6CF7"/>
    <w:rsid w:val="006B6F27"/>
    <w:rsid w:val="006B6FDF"/>
    <w:rsid w:val="006B711D"/>
    <w:rsid w:val="006B71B3"/>
    <w:rsid w:val="006B71DF"/>
    <w:rsid w:val="006B7230"/>
    <w:rsid w:val="006B734C"/>
    <w:rsid w:val="006B73AB"/>
    <w:rsid w:val="006B7413"/>
    <w:rsid w:val="006B74A7"/>
    <w:rsid w:val="006B75B7"/>
    <w:rsid w:val="006B7659"/>
    <w:rsid w:val="006B78E8"/>
    <w:rsid w:val="006B79D7"/>
    <w:rsid w:val="006B7BA0"/>
    <w:rsid w:val="006B7E06"/>
    <w:rsid w:val="006B7F03"/>
    <w:rsid w:val="006C006A"/>
    <w:rsid w:val="006C026D"/>
    <w:rsid w:val="006C04EC"/>
    <w:rsid w:val="006C05F7"/>
    <w:rsid w:val="006C0703"/>
    <w:rsid w:val="006C0946"/>
    <w:rsid w:val="006C09AD"/>
    <w:rsid w:val="006C0AC3"/>
    <w:rsid w:val="006C0D31"/>
    <w:rsid w:val="006C0DB1"/>
    <w:rsid w:val="006C109E"/>
    <w:rsid w:val="006C1257"/>
    <w:rsid w:val="006C1315"/>
    <w:rsid w:val="006C156D"/>
    <w:rsid w:val="006C1649"/>
    <w:rsid w:val="006C167E"/>
    <w:rsid w:val="006C18FE"/>
    <w:rsid w:val="006C1993"/>
    <w:rsid w:val="006C1BF5"/>
    <w:rsid w:val="006C1E28"/>
    <w:rsid w:val="006C1F18"/>
    <w:rsid w:val="006C223D"/>
    <w:rsid w:val="006C2328"/>
    <w:rsid w:val="006C25F8"/>
    <w:rsid w:val="006C26B1"/>
    <w:rsid w:val="006C26E1"/>
    <w:rsid w:val="006C2793"/>
    <w:rsid w:val="006C2A8A"/>
    <w:rsid w:val="006C2AD0"/>
    <w:rsid w:val="006C2BCD"/>
    <w:rsid w:val="006C2BF5"/>
    <w:rsid w:val="006C2C54"/>
    <w:rsid w:val="006C2D0E"/>
    <w:rsid w:val="006C2E40"/>
    <w:rsid w:val="006C2E86"/>
    <w:rsid w:val="006C2E8C"/>
    <w:rsid w:val="006C2FF0"/>
    <w:rsid w:val="006C3083"/>
    <w:rsid w:val="006C31E8"/>
    <w:rsid w:val="006C320F"/>
    <w:rsid w:val="006C322B"/>
    <w:rsid w:val="006C3474"/>
    <w:rsid w:val="006C3510"/>
    <w:rsid w:val="006C352F"/>
    <w:rsid w:val="006C3686"/>
    <w:rsid w:val="006C371B"/>
    <w:rsid w:val="006C3C03"/>
    <w:rsid w:val="006C3D5F"/>
    <w:rsid w:val="006C3DF8"/>
    <w:rsid w:val="006C3E0D"/>
    <w:rsid w:val="006C3E5A"/>
    <w:rsid w:val="006C43A4"/>
    <w:rsid w:val="006C4425"/>
    <w:rsid w:val="006C45C8"/>
    <w:rsid w:val="006C4645"/>
    <w:rsid w:val="006C4672"/>
    <w:rsid w:val="006C46E1"/>
    <w:rsid w:val="006C4747"/>
    <w:rsid w:val="006C4760"/>
    <w:rsid w:val="006C4777"/>
    <w:rsid w:val="006C48B7"/>
    <w:rsid w:val="006C48E9"/>
    <w:rsid w:val="006C490D"/>
    <w:rsid w:val="006C491A"/>
    <w:rsid w:val="006C49CF"/>
    <w:rsid w:val="006C4DA8"/>
    <w:rsid w:val="006C4E19"/>
    <w:rsid w:val="006C548E"/>
    <w:rsid w:val="006C55CE"/>
    <w:rsid w:val="006C5A4F"/>
    <w:rsid w:val="006C5C6F"/>
    <w:rsid w:val="006C5CA9"/>
    <w:rsid w:val="006C5D01"/>
    <w:rsid w:val="006C5D79"/>
    <w:rsid w:val="006C5DAD"/>
    <w:rsid w:val="006C5DCE"/>
    <w:rsid w:val="006C5F7B"/>
    <w:rsid w:val="006C61FA"/>
    <w:rsid w:val="006C639A"/>
    <w:rsid w:val="006C6406"/>
    <w:rsid w:val="006C66D1"/>
    <w:rsid w:val="006C6723"/>
    <w:rsid w:val="006C6860"/>
    <w:rsid w:val="006C6A84"/>
    <w:rsid w:val="006C6ABE"/>
    <w:rsid w:val="006C6C5C"/>
    <w:rsid w:val="006C6FCB"/>
    <w:rsid w:val="006C7301"/>
    <w:rsid w:val="006C73CB"/>
    <w:rsid w:val="006C74D2"/>
    <w:rsid w:val="006C7516"/>
    <w:rsid w:val="006C75A6"/>
    <w:rsid w:val="006C7877"/>
    <w:rsid w:val="006C7B99"/>
    <w:rsid w:val="006C7CF9"/>
    <w:rsid w:val="006C7D2C"/>
    <w:rsid w:val="006D0096"/>
    <w:rsid w:val="006D013F"/>
    <w:rsid w:val="006D019F"/>
    <w:rsid w:val="006D034A"/>
    <w:rsid w:val="006D0415"/>
    <w:rsid w:val="006D05E5"/>
    <w:rsid w:val="006D06C0"/>
    <w:rsid w:val="006D0704"/>
    <w:rsid w:val="006D0803"/>
    <w:rsid w:val="006D08BB"/>
    <w:rsid w:val="006D08BD"/>
    <w:rsid w:val="006D0A34"/>
    <w:rsid w:val="006D0AB0"/>
    <w:rsid w:val="006D0B7C"/>
    <w:rsid w:val="006D1511"/>
    <w:rsid w:val="006D1610"/>
    <w:rsid w:val="006D163B"/>
    <w:rsid w:val="006D1701"/>
    <w:rsid w:val="006D1C12"/>
    <w:rsid w:val="006D1CD3"/>
    <w:rsid w:val="006D1D2F"/>
    <w:rsid w:val="006D20FF"/>
    <w:rsid w:val="006D23ED"/>
    <w:rsid w:val="006D253A"/>
    <w:rsid w:val="006D287A"/>
    <w:rsid w:val="006D2992"/>
    <w:rsid w:val="006D2B57"/>
    <w:rsid w:val="006D2B8E"/>
    <w:rsid w:val="006D2C75"/>
    <w:rsid w:val="006D2DFA"/>
    <w:rsid w:val="006D2F29"/>
    <w:rsid w:val="006D30C0"/>
    <w:rsid w:val="006D31FB"/>
    <w:rsid w:val="006D34C3"/>
    <w:rsid w:val="006D357E"/>
    <w:rsid w:val="006D38DA"/>
    <w:rsid w:val="006D3902"/>
    <w:rsid w:val="006D3914"/>
    <w:rsid w:val="006D3963"/>
    <w:rsid w:val="006D3996"/>
    <w:rsid w:val="006D39D2"/>
    <w:rsid w:val="006D3C5E"/>
    <w:rsid w:val="006D3C7C"/>
    <w:rsid w:val="006D3EB3"/>
    <w:rsid w:val="006D3F2C"/>
    <w:rsid w:val="006D3F2D"/>
    <w:rsid w:val="006D3F31"/>
    <w:rsid w:val="006D3FFE"/>
    <w:rsid w:val="006D40AF"/>
    <w:rsid w:val="006D42F2"/>
    <w:rsid w:val="006D4496"/>
    <w:rsid w:val="006D44AE"/>
    <w:rsid w:val="006D4554"/>
    <w:rsid w:val="006D457E"/>
    <w:rsid w:val="006D461D"/>
    <w:rsid w:val="006D47E7"/>
    <w:rsid w:val="006D48F8"/>
    <w:rsid w:val="006D4974"/>
    <w:rsid w:val="006D49E3"/>
    <w:rsid w:val="006D4A96"/>
    <w:rsid w:val="006D4BBD"/>
    <w:rsid w:val="006D4C16"/>
    <w:rsid w:val="006D4C9E"/>
    <w:rsid w:val="006D4EED"/>
    <w:rsid w:val="006D5205"/>
    <w:rsid w:val="006D53B9"/>
    <w:rsid w:val="006D5693"/>
    <w:rsid w:val="006D5771"/>
    <w:rsid w:val="006D5774"/>
    <w:rsid w:val="006D5A10"/>
    <w:rsid w:val="006D5AA2"/>
    <w:rsid w:val="006D5B2F"/>
    <w:rsid w:val="006D5B8B"/>
    <w:rsid w:val="006D5CED"/>
    <w:rsid w:val="006D5DA7"/>
    <w:rsid w:val="006D5F6A"/>
    <w:rsid w:val="006D607C"/>
    <w:rsid w:val="006D6170"/>
    <w:rsid w:val="006D6669"/>
    <w:rsid w:val="006D66A5"/>
    <w:rsid w:val="006D67AA"/>
    <w:rsid w:val="006D680F"/>
    <w:rsid w:val="006D68D2"/>
    <w:rsid w:val="006D68E2"/>
    <w:rsid w:val="006D6939"/>
    <w:rsid w:val="006D6949"/>
    <w:rsid w:val="006D6B54"/>
    <w:rsid w:val="006D6B57"/>
    <w:rsid w:val="006D6C31"/>
    <w:rsid w:val="006D6DD9"/>
    <w:rsid w:val="006D70F1"/>
    <w:rsid w:val="006D71C0"/>
    <w:rsid w:val="006D72B1"/>
    <w:rsid w:val="006D7308"/>
    <w:rsid w:val="006D7380"/>
    <w:rsid w:val="006D74A0"/>
    <w:rsid w:val="006D74BA"/>
    <w:rsid w:val="006D74C0"/>
    <w:rsid w:val="006D7621"/>
    <w:rsid w:val="006D7940"/>
    <w:rsid w:val="006D79CC"/>
    <w:rsid w:val="006D7C7A"/>
    <w:rsid w:val="006D7E01"/>
    <w:rsid w:val="006D7F0D"/>
    <w:rsid w:val="006E0112"/>
    <w:rsid w:val="006E0127"/>
    <w:rsid w:val="006E01B4"/>
    <w:rsid w:val="006E01C6"/>
    <w:rsid w:val="006E041F"/>
    <w:rsid w:val="006E0581"/>
    <w:rsid w:val="006E087A"/>
    <w:rsid w:val="006E08CA"/>
    <w:rsid w:val="006E0927"/>
    <w:rsid w:val="006E0A49"/>
    <w:rsid w:val="006E0C2E"/>
    <w:rsid w:val="006E0F2E"/>
    <w:rsid w:val="006E1081"/>
    <w:rsid w:val="006E11CB"/>
    <w:rsid w:val="006E13C6"/>
    <w:rsid w:val="006E1572"/>
    <w:rsid w:val="006E15AC"/>
    <w:rsid w:val="006E15B7"/>
    <w:rsid w:val="006E16EB"/>
    <w:rsid w:val="006E181D"/>
    <w:rsid w:val="006E1B9F"/>
    <w:rsid w:val="006E1D8D"/>
    <w:rsid w:val="006E1EA9"/>
    <w:rsid w:val="006E2188"/>
    <w:rsid w:val="006E23A6"/>
    <w:rsid w:val="006E2569"/>
    <w:rsid w:val="006E259F"/>
    <w:rsid w:val="006E27A7"/>
    <w:rsid w:val="006E2979"/>
    <w:rsid w:val="006E2AD8"/>
    <w:rsid w:val="006E2BD2"/>
    <w:rsid w:val="006E2CBE"/>
    <w:rsid w:val="006E2EF6"/>
    <w:rsid w:val="006E2FBF"/>
    <w:rsid w:val="006E3031"/>
    <w:rsid w:val="006E3065"/>
    <w:rsid w:val="006E30D3"/>
    <w:rsid w:val="006E317A"/>
    <w:rsid w:val="006E32E1"/>
    <w:rsid w:val="006E3373"/>
    <w:rsid w:val="006E348E"/>
    <w:rsid w:val="006E3866"/>
    <w:rsid w:val="006E386F"/>
    <w:rsid w:val="006E396F"/>
    <w:rsid w:val="006E3B38"/>
    <w:rsid w:val="006E3B74"/>
    <w:rsid w:val="006E3B9F"/>
    <w:rsid w:val="006E3EF0"/>
    <w:rsid w:val="006E3F74"/>
    <w:rsid w:val="006E3FD3"/>
    <w:rsid w:val="006E40F4"/>
    <w:rsid w:val="006E41A6"/>
    <w:rsid w:val="006E41AD"/>
    <w:rsid w:val="006E437C"/>
    <w:rsid w:val="006E44CA"/>
    <w:rsid w:val="006E4815"/>
    <w:rsid w:val="006E4932"/>
    <w:rsid w:val="006E4EEC"/>
    <w:rsid w:val="006E4F06"/>
    <w:rsid w:val="006E5229"/>
    <w:rsid w:val="006E52AF"/>
    <w:rsid w:val="006E54AB"/>
    <w:rsid w:val="006E56AB"/>
    <w:rsid w:val="006E5764"/>
    <w:rsid w:val="006E5869"/>
    <w:rsid w:val="006E58EB"/>
    <w:rsid w:val="006E59BF"/>
    <w:rsid w:val="006E5B78"/>
    <w:rsid w:val="006E5C7F"/>
    <w:rsid w:val="006E5C8B"/>
    <w:rsid w:val="006E5CAE"/>
    <w:rsid w:val="006E5F8E"/>
    <w:rsid w:val="006E5FC0"/>
    <w:rsid w:val="006E6174"/>
    <w:rsid w:val="006E6391"/>
    <w:rsid w:val="006E6641"/>
    <w:rsid w:val="006E6685"/>
    <w:rsid w:val="006E66A2"/>
    <w:rsid w:val="006E6A58"/>
    <w:rsid w:val="006E6A9A"/>
    <w:rsid w:val="006E6C66"/>
    <w:rsid w:val="006E6E3B"/>
    <w:rsid w:val="006E6E92"/>
    <w:rsid w:val="006E7199"/>
    <w:rsid w:val="006E7519"/>
    <w:rsid w:val="006E7568"/>
    <w:rsid w:val="006E75B8"/>
    <w:rsid w:val="006E7979"/>
    <w:rsid w:val="006E7CFE"/>
    <w:rsid w:val="006E7E66"/>
    <w:rsid w:val="006E7E8E"/>
    <w:rsid w:val="006F000A"/>
    <w:rsid w:val="006F0193"/>
    <w:rsid w:val="006F045E"/>
    <w:rsid w:val="006F0850"/>
    <w:rsid w:val="006F095A"/>
    <w:rsid w:val="006F0C13"/>
    <w:rsid w:val="006F0DF2"/>
    <w:rsid w:val="006F1074"/>
    <w:rsid w:val="006F109E"/>
    <w:rsid w:val="006F10F4"/>
    <w:rsid w:val="006F1345"/>
    <w:rsid w:val="006F17E7"/>
    <w:rsid w:val="006F182C"/>
    <w:rsid w:val="006F1831"/>
    <w:rsid w:val="006F1A0C"/>
    <w:rsid w:val="006F1AC5"/>
    <w:rsid w:val="006F1BC9"/>
    <w:rsid w:val="006F2050"/>
    <w:rsid w:val="006F2198"/>
    <w:rsid w:val="006F24EC"/>
    <w:rsid w:val="006F2674"/>
    <w:rsid w:val="006F281F"/>
    <w:rsid w:val="006F29B6"/>
    <w:rsid w:val="006F2B57"/>
    <w:rsid w:val="006F2B8F"/>
    <w:rsid w:val="006F2E92"/>
    <w:rsid w:val="006F2EC6"/>
    <w:rsid w:val="006F2EEC"/>
    <w:rsid w:val="006F2FB2"/>
    <w:rsid w:val="006F32F0"/>
    <w:rsid w:val="006F35A6"/>
    <w:rsid w:val="006F35D1"/>
    <w:rsid w:val="006F3603"/>
    <w:rsid w:val="006F365F"/>
    <w:rsid w:val="006F3947"/>
    <w:rsid w:val="006F396C"/>
    <w:rsid w:val="006F39BE"/>
    <w:rsid w:val="006F39F0"/>
    <w:rsid w:val="006F3B90"/>
    <w:rsid w:val="006F3BE3"/>
    <w:rsid w:val="006F3C5E"/>
    <w:rsid w:val="006F3D0C"/>
    <w:rsid w:val="006F3E2E"/>
    <w:rsid w:val="006F3FA1"/>
    <w:rsid w:val="006F3FB2"/>
    <w:rsid w:val="006F4032"/>
    <w:rsid w:val="006F40B3"/>
    <w:rsid w:val="006F40EF"/>
    <w:rsid w:val="006F44EB"/>
    <w:rsid w:val="006F45D4"/>
    <w:rsid w:val="006F472C"/>
    <w:rsid w:val="006F4760"/>
    <w:rsid w:val="006F4A24"/>
    <w:rsid w:val="006F4B0B"/>
    <w:rsid w:val="006F4BBB"/>
    <w:rsid w:val="006F4BEA"/>
    <w:rsid w:val="006F4C7A"/>
    <w:rsid w:val="006F4EE2"/>
    <w:rsid w:val="006F4FBC"/>
    <w:rsid w:val="006F51AA"/>
    <w:rsid w:val="006F5218"/>
    <w:rsid w:val="006F526C"/>
    <w:rsid w:val="006F53AB"/>
    <w:rsid w:val="006F53B4"/>
    <w:rsid w:val="006F5470"/>
    <w:rsid w:val="006F5548"/>
    <w:rsid w:val="006F562D"/>
    <w:rsid w:val="006F5693"/>
    <w:rsid w:val="006F5770"/>
    <w:rsid w:val="006F5822"/>
    <w:rsid w:val="006F5871"/>
    <w:rsid w:val="006F5AC0"/>
    <w:rsid w:val="006F5C4D"/>
    <w:rsid w:val="006F605D"/>
    <w:rsid w:val="006F6275"/>
    <w:rsid w:val="006F6395"/>
    <w:rsid w:val="006F65E9"/>
    <w:rsid w:val="006F6805"/>
    <w:rsid w:val="006F6961"/>
    <w:rsid w:val="006F6983"/>
    <w:rsid w:val="006F69A6"/>
    <w:rsid w:val="006F6A64"/>
    <w:rsid w:val="006F6C0A"/>
    <w:rsid w:val="006F6C8E"/>
    <w:rsid w:val="006F6DFF"/>
    <w:rsid w:val="006F6E61"/>
    <w:rsid w:val="006F6F3B"/>
    <w:rsid w:val="006F6FB4"/>
    <w:rsid w:val="006F704A"/>
    <w:rsid w:val="006F7276"/>
    <w:rsid w:val="006F7389"/>
    <w:rsid w:val="006F73C2"/>
    <w:rsid w:val="006F742D"/>
    <w:rsid w:val="006F7499"/>
    <w:rsid w:val="006F74BB"/>
    <w:rsid w:val="006F75C7"/>
    <w:rsid w:val="006F7611"/>
    <w:rsid w:val="006F771D"/>
    <w:rsid w:val="006F7824"/>
    <w:rsid w:val="006F78F9"/>
    <w:rsid w:val="006F7C34"/>
    <w:rsid w:val="006F7D7C"/>
    <w:rsid w:val="006F7E58"/>
    <w:rsid w:val="006F7E64"/>
    <w:rsid w:val="006F7F40"/>
    <w:rsid w:val="0070009D"/>
    <w:rsid w:val="007000B6"/>
    <w:rsid w:val="00700499"/>
    <w:rsid w:val="00700880"/>
    <w:rsid w:val="00700D7E"/>
    <w:rsid w:val="00700E37"/>
    <w:rsid w:val="00701311"/>
    <w:rsid w:val="0070132D"/>
    <w:rsid w:val="00701354"/>
    <w:rsid w:val="007013B5"/>
    <w:rsid w:val="00701581"/>
    <w:rsid w:val="007015FB"/>
    <w:rsid w:val="007015FF"/>
    <w:rsid w:val="007017D0"/>
    <w:rsid w:val="007017D5"/>
    <w:rsid w:val="00701843"/>
    <w:rsid w:val="0070185A"/>
    <w:rsid w:val="007019CC"/>
    <w:rsid w:val="00701AF5"/>
    <w:rsid w:val="00701EEE"/>
    <w:rsid w:val="00702021"/>
    <w:rsid w:val="007020C8"/>
    <w:rsid w:val="0070212A"/>
    <w:rsid w:val="007021A2"/>
    <w:rsid w:val="00702887"/>
    <w:rsid w:val="00702A5C"/>
    <w:rsid w:val="00702BBA"/>
    <w:rsid w:val="00702CDB"/>
    <w:rsid w:val="00702E4E"/>
    <w:rsid w:val="00702E68"/>
    <w:rsid w:val="00702FAA"/>
    <w:rsid w:val="0070319F"/>
    <w:rsid w:val="00703209"/>
    <w:rsid w:val="0070344D"/>
    <w:rsid w:val="00703581"/>
    <w:rsid w:val="00703B44"/>
    <w:rsid w:val="00703B45"/>
    <w:rsid w:val="00703BFA"/>
    <w:rsid w:val="00703C60"/>
    <w:rsid w:val="00703CCA"/>
    <w:rsid w:val="00703D2B"/>
    <w:rsid w:val="00703E14"/>
    <w:rsid w:val="00703E63"/>
    <w:rsid w:val="00703F94"/>
    <w:rsid w:val="00703FA5"/>
    <w:rsid w:val="00704195"/>
    <w:rsid w:val="00704262"/>
    <w:rsid w:val="00704326"/>
    <w:rsid w:val="00704501"/>
    <w:rsid w:val="00704504"/>
    <w:rsid w:val="00704518"/>
    <w:rsid w:val="0070454D"/>
    <w:rsid w:val="00704706"/>
    <w:rsid w:val="0070486A"/>
    <w:rsid w:val="00704B7F"/>
    <w:rsid w:val="00704BA7"/>
    <w:rsid w:val="00704DC8"/>
    <w:rsid w:val="00704E7C"/>
    <w:rsid w:val="00704FCF"/>
    <w:rsid w:val="00705276"/>
    <w:rsid w:val="00705431"/>
    <w:rsid w:val="0070593C"/>
    <w:rsid w:val="00705A6A"/>
    <w:rsid w:val="00705B8B"/>
    <w:rsid w:val="00705BE9"/>
    <w:rsid w:val="00705C86"/>
    <w:rsid w:val="00705E8B"/>
    <w:rsid w:val="00705EB7"/>
    <w:rsid w:val="00705F3F"/>
    <w:rsid w:val="0070601A"/>
    <w:rsid w:val="007060C5"/>
    <w:rsid w:val="007060D2"/>
    <w:rsid w:val="0070622B"/>
    <w:rsid w:val="00706431"/>
    <w:rsid w:val="0070656B"/>
    <w:rsid w:val="00706815"/>
    <w:rsid w:val="00706A58"/>
    <w:rsid w:val="00706BAB"/>
    <w:rsid w:val="00706BD7"/>
    <w:rsid w:val="00706F19"/>
    <w:rsid w:val="0070707B"/>
    <w:rsid w:val="0070722F"/>
    <w:rsid w:val="00707241"/>
    <w:rsid w:val="007072B3"/>
    <w:rsid w:val="00707424"/>
    <w:rsid w:val="0070752B"/>
    <w:rsid w:val="0070771B"/>
    <w:rsid w:val="007077AB"/>
    <w:rsid w:val="007077D6"/>
    <w:rsid w:val="00707895"/>
    <w:rsid w:val="0070798B"/>
    <w:rsid w:val="00707A08"/>
    <w:rsid w:val="00707B70"/>
    <w:rsid w:val="00707B8B"/>
    <w:rsid w:val="00707BF5"/>
    <w:rsid w:val="00707C37"/>
    <w:rsid w:val="00707DDF"/>
    <w:rsid w:val="007102BB"/>
    <w:rsid w:val="00710553"/>
    <w:rsid w:val="00710574"/>
    <w:rsid w:val="007105F1"/>
    <w:rsid w:val="00710604"/>
    <w:rsid w:val="0071072D"/>
    <w:rsid w:val="007108D0"/>
    <w:rsid w:val="007108E5"/>
    <w:rsid w:val="00710B93"/>
    <w:rsid w:val="00710D5F"/>
    <w:rsid w:val="00710FD7"/>
    <w:rsid w:val="0071108D"/>
    <w:rsid w:val="007110C2"/>
    <w:rsid w:val="0071139F"/>
    <w:rsid w:val="007113E9"/>
    <w:rsid w:val="00711403"/>
    <w:rsid w:val="00711922"/>
    <w:rsid w:val="00711B3B"/>
    <w:rsid w:val="00711B51"/>
    <w:rsid w:val="00711BA1"/>
    <w:rsid w:val="00711C2C"/>
    <w:rsid w:val="00711C5B"/>
    <w:rsid w:val="00711CA7"/>
    <w:rsid w:val="00711DA5"/>
    <w:rsid w:val="00711E83"/>
    <w:rsid w:val="00711E8E"/>
    <w:rsid w:val="00711F3A"/>
    <w:rsid w:val="00711FE0"/>
    <w:rsid w:val="00712149"/>
    <w:rsid w:val="0071225A"/>
    <w:rsid w:val="007124A7"/>
    <w:rsid w:val="007124C2"/>
    <w:rsid w:val="00712605"/>
    <w:rsid w:val="00712681"/>
    <w:rsid w:val="00712B7C"/>
    <w:rsid w:val="00712BE7"/>
    <w:rsid w:val="00712F4D"/>
    <w:rsid w:val="00712F52"/>
    <w:rsid w:val="00713122"/>
    <w:rsid w:val="00713186"/>
    <w:rsid w:val="00713233"/>
    <w:rsid w:val="0071348A"/>
    <w:rsid w:val="00713626"/>
    <w:rsid w:val="0071382E"/>
    <w:rsid w:val="00713921"/>
    <w:rsid w:val="0071395B"/>
    <w:rsid w:val="00713988"/>
    <w:rsid w:val="007139A6"/>
    <w:rsid w:val="00713A2F"/>
    <w:rsid w:val="00713A45"/>
    <w:rsid w:val="00713B14"/>
    <w:rsid w:val="00713B17"/>
    <w:rsid w:val="00713BD5"/>
    <w:rsid w:val="00713C9B"/>
    <w:rsid w:val="00713CEB"/>
    <w:rsid w:val="00713EAB"/>
    <w:rsid w:val="007141B4"/>
    <w:rsid w:val="007141DF"/>
    <w:rsid w:val="007141E0"/>
    <w:rsid w:val="007141EC"/>
    <w:rsid w:val="00714289"/>
    <w:rsid w:val="00714320"/>
    <w:rsid w:val="007145E4"/>
    <w:rsid w:val="007145EF"/>
    <w:rsid w:val="00714883"/>
    <w:rsid w:val="007148D5"/>
    <w:rsid w:val="00714A14"/>
    <w:rsid w:val="00714A67"/>
    <w:rsid w:val="00714B9D"/>
    <w:rsid w:val="00714BD3"/>
    <w:rsid w:val="00714D53"/>
    <w:rsid w:val="007150B7"/>
    <w:rsid w:val="007154AA"/>
    <w:rsid w:val="00715644"/>
    <w:rsid w:val="00715810"/>
    <w:rsid w:val="0071581D"/>
    <w:rsid w:val="007158E6"/>
    <w:rsid w:val="00715A13"/>
    <w:rsid w:val="00715D5C"/>
    <w:rsid w:val="00715F6A"/>
    <w:rsid w:val="0071601C"/>
    <w:rsid w:val="007160E1"/>
    <w:rsid w:val="0071612B"/>
    <w:rsid w:val="007162AA"/>
    <w:rsid w:val="007163E5"/>
    <w:rsid w:val="007165DB"/>
    <w:rsid w:val="00716776"/>
    <w:rsid w:val="00716913"/>
    <w:rsid w:val="00716BF4"/>
    <w:rsid w:val="00716EFA"/>
    <w:rsid w:val="00716F5A"/>
    <w:rsid w:val="00716FE0"/>
    <w:rsid w:val="0071704A"/>
    <w:rsid w:val="00717396"/>
    <w:rsid w:val="00717592"/>
    <w:rsid w:val="0071763D"/>
    <w:rsid w:val="0071764A"/>
    <w:rsid w:val="0071766D"/>
    <w:rsid w:val="007176C0"/>
    <w:rsid w:val="0071799A"/>
    <w:rsid w:val="00717AAA"/>
    <w:rsid w:val="00717B61"/>
    <w:rsid w:val="00717C26"/>
    <w:rsid w:val="00717CD8"/>
    <w:rsid w:val="00717EBA"/>
    <w:rsid w:val="0072028C"/>
    <w:rsid w:val="00720495"/>
    <w:rsid w:val="00720715"/>
    <w:rsid w:val="00720C21"/>
    <w:rsid w:val="00720D3B"/>
    <w:rsid w:val="00720EA2"/>
    <w:rsid w:val="00720EC8"/>
    <w:rsid w:val="0072101D"/>
    <w:rsid w:val="0072120B"/>
    <w:rsid w:val="007212A2"/>
    <w:rsid w:val="0072132C"/>
    <w:rsid w:val="00721373"/>
    <w:rsid w:val="00721444"/>
    <w:rsid w:val="00721474"/>
    <w:rsid w:val="0072169A"/>
    <w:rsid w:val="007216D2"/>
    <w:rsid w:val="007216D9"/>
    <w:rsid w:val="00721B47"/>
    <w:rsid w:val="00721B58"/>
    <w:rsid w:val="00721C05"/>
    <w:rsid w:val="00721C28"/>
    <w:rsid w:val="00721C38"/>
    <w:rsid w:val="00721D3B"/>
    <w:rsid w:val="00721EDD"/>
    <w:rsid w:val="00722027"/>
    <w:rsid w:val="00722237"/>
    <w:rsid w:val="0072228E"/>
    <w:rsid w:val="0072232C"/>
    <w:rsid w:val="007223B9"/>
    <w:rsid w:val="00722440"/>
    <w:rsid w:val="00722627"/>
    <w:rsid w:val="007226AD"/>
    <w:rsid w:val="007228FC"/>
    <w:rsid w:val="00722A47"/>
    <w:rsid w:val="00722BF4"/>
    <w:rsid w:val="00722BF5"/>
    <w:rsid w:val="00722C42"/>
    <w:rsid w:val="00722CB1"/>
    <w:rsid w:val="00722D3F"/>
    <w:rsid w:val="00722DDC"/>
    <w:rsid w:val="00722F0D"/>
    <w:rsid w:val="00722F10"/>
    <w:rsid w:val="00722F59"/>
    <w:rsid w:val="0072346B"/>
    <w:rsid w:val="0072360A"/>
    <w:rsid w:val="00723676"/>
    <w:rsid w:val="00723686"/>
    <w:rsid w:val="00723795"/>
    <w:rsid w:val="007239C5"/>
    <w:rsid w:val="00723A66"/>
    <w:rsid w:val="00723B80"/>
    <w:rsid w:val="00723C2C"/>
    <w:rsid w:val="00723E52"/>
    <w:rsid w:val="00723F13"/>
    <w:rsid w:val="00723FFF"/>
    <w:rsid w:val="0072408B"/>
    <w:rsid w:val="007240FA"/>
    <w:rsid w:val="00724205"/>
    <w:rsid w:val="00724BCD"/>
    <w:rsid w:val="00724BE6"/>
    <w:rsid w:val="00724C29"/>
    <w:rsid w:val="00724D6B"/>
    <w:rsid w:val="00724D93"/>
    <w:rsid w:val="00724E50"/>
    <w:rsid w:val="00724E78"/>
    <w:rsid w:val="00724E9F"/>
    <w:rsid w:val="00725106"/>
    <w:rsid w:val="00725269"/>
    <w:rsid w:val="00725283"/>
    <w:rsid w:val="0072532E"/>
    <w:rsid w:val="00725505"/>
    <w:rsid w:val="0072572F"/>
    <w:rsid w:val="00725783"/>
    <w:rsid w:val="007257A0"/>
    <w:rsid w:val="00725965"/>
    <w:rsid w:val="007259F2"/>
    <w:rsid w:val="00725B36"/>
    <w:rsid w:val="00725C50"/>
    <w:rsid w:val="00725D4F"/>
    <w:rsid w:val="00725E03"/>
    <w:rsid w:val="00725F0F"/>
    <w:rsid w:val="00725F39"/>
    <w:rsid w:val="00726031"/>
    <w:rsid w:val="007260F9"/>
    <w:rsid w:val="00726124"/>
    <w:rsid w:val="0072648E"/>
    <w:rsid w:val="007264CB"/>
    <w:rsid w:val="00726644"/>
    <w:rsid w:val="00726779"/>
    <w:rsid w:val="0072697D"/>
    <w:rsid w:val="00726B20"/>
    <w:rsid w:val="00726BE1"/>
    <w:rsid w:val="00726CFB"/>
    <w:rsid w:val="00726E89"/>
    <w:rsid w:val="00726F65"/>
    <w:rsid w:val="00726F6F"/>
    <w:rsid w:val="00726FAE"/>
    <w:rsid w:val="00727257"/>
    <w:rsid w:val="007279FB"/>
    <w:rsid w:val="00727A6F"/>
    <w:rsid w:val="00727B5B"/>
    <w:rsid w:val="00727D22"/>
    <w:rsid w:val="00727DDA"/>
    <w:rsid w:val="007300D8"/>
    <w:rsid w:val="007301CF"/>
    <w:rsid w:val="007302E3"/>
    <w:rsid w:val="007302E4"/>
    <w:rsid w:val="007304B4"/>
    <w:rsid w:val="007307BA"/>
    <w:rsid w:val="007308F4"/>
    <w:rsid w:val="007309F0"/>
    <w:rsid w:val="00730A98"/>
    <w:rsid w:val="00730AC8"/>
    <w:rsid w:val="00730AD0"/>
    <w:rsid w:val="00730AD1"/>
    <w:rsid w:val="00730BC6"/>
    <w:rsid w:val="00730C25"/>
    <w:rsid w:val="00730F4C"/>
    <w:rsid w:val="007310C2"/>
    <w:rsid w:val="007311F4"/>
    <w:rsid w:val="007312B3"/>
    <w:rsid w:val="007312E1"/>
    <w:rsid w:val="00731349"/>
    <w:rsid w:val="0073136F"/>
    <w:rsid w:val="007313FF"/>
    <w:rsid w:val="007314ED"/>
    <w:rsid w:val="00731808"/>
    <w:rsid w:val="00731AC8"/>
    <w:rsid w:val="00731AE2"/>
    <w:rsid w:val="00731BA3"/>
    <w:rsid w:val="00731BDA"/>
    <w:rsid w:val="00731DCF"/>
    <w:rsid w:val="00731E26"/>
    <w:rsid w:val="00731F34"/>
    <w:rsid w:val="00732184"/>
    <w:rsid w:val="007321C9"/>
    <w:rsid w:val="007321DE"/>
    <w:rsid w:val="007321F8"/>
    <w:rsid w:val="007322F3"/>
    <w:rsid w:val="00732408"/>
    <w:rsid w:val="007325A1"/>
    <w:rsid w:val="007326C5"/>
    <w:rsid w:val="0073283A"/>
    <w:rsid w:val="00732854"/>
    <w:rsid w:val="00732AF4"/>
    <w:rsid w:val="00732B25"/>
    <w:rsid w:val="00732B8F"/>
    <w:rsid w:val="00732CDB"/>
    <w:rsid w:val="00732D13"/>
    <w:rsid w:val="00732F3A"/>
    <w:rsid w:val="0073321E"/>
    <w:rsid w:val="0073356E"/>
    <w:rsid w:val="007335A1"/>
    <w:rsid w:val="007335AD"/>
    <w:rsid w:val="007335AE"/>
    <w:rsid w:val="0073368F"/>
    <w:rsid w:val="00733806"/>
    <w:rsid w:val="00733965"/>
    <w:rsid w:val="00733BF0"/>
    <w:rsid w:val="00733CFD"/>
    <w:rsid w:val="00733FF0"/>
    <w:rsid w:val="007341D7"/>
    <w:rsid w:val="007342A3"/>
    <w:rsid w:val="007342F8"/>
    <w:rsid w:val="0073433D"/>
    <w:rsid w:val="0073437B"/>
    <w:rsid w:val="007347D1"/>
    <w:rsid w:val="0073483D"/>
    <w:rsid w:val="00734879"/>
    <w:rsid w:val="007349AC"/>
    <w:rsid w:val="00734DCF"/>
    <w:rsid w:val="007350EC"/>
    <w:rsid w:val="00735129"/>
    <w:rsid w:val="00735137"/>
    <w:rsid w:val="007351BC"/>
    <w:rsid w:val="0073532A"/>
    <w:rsid w:val="00735565"/>
    <w:rsid w:val="007356E3"/>
    <w:rsid w:val="00735820"/>
    <w:rsid w:val="0073584E"/>
    <w:rsid w:val="00735BCE"/>
    <w:rsid w:val="00735F26"/>
    <w:rsid w:val="00735FAB"/>
    <w:rsid w:val="0073603F"/>
    <w:rsid w:val="00736065"/>
    <w:rsid w:val="007361A8"/>
    <w:rsid w:val="007363EF"/>
    <w:rsid w:val="007363F7"/>
    <w:rsid w:val="0073643F"/>
    <w:rsid w:val="007365F8"/>
    <w:rsid w:val="0073687B"/>
    <w:rsid w:val="00736887"/>
    <w:rsid w:val="007368A3"/>
    <w:rsid w:val="007369A9"/>
    <w:rsid w:val="00736ABB"/>
    <w:rsid w:val="00736C2D"/>
    <w:rsid w:val="00736D84"/>
    <w:rsid w:val="00736D8F"/>
    <w:rsid w:val="00736DBC"/>
    <w:rsid w:val="0073702E"/>
    <w:rsid w:val="0073707A"/>
    <w:rsid w:val="007371F9"/>
    <w:rsid w:val="007375DB"/>
    <w:rsid w:val="00737638"/>
    <w:rsid w:val="007378EB"/>
    <w:rsid w:val="0073795C"/>
    <w:rsid w:val="007379F8"/>
    <w:rsid w:val="00737A95"/>
    <w:rsid w:val="00737AD0"/>
    <w:rsid w:val="00737E77"/>
    <w:rsid w:val="00737FAC"/>
    <w:rsid w:val="00737FDF"/>
    <w:rsid w:val="00740114"/>
    <w:rsid w:val="0074025F"/>
    <w:rsid w:val="00740289"/>
    <w:rsid w:val="007403DE"/>
    <w:rsid w:val="007403F5"/>
    <w:rsid w:val="00740461"/>
    <w:rsid w:val="0074051F"/>
    <w:rsid w:val="007405B8"/>
    <w:rsid w:val="00740723"/>
    <w:rsid w:val="0074078E"/>
    <w:rsid w:val="007409D0"/>
    <w:rsid w:val="00740C89"/>
    <w:rsid w:val="00740D89"/>
    <w:rsid w:val="00740EDA"/>
    <w:rsid w:val="00741037"/>
    <w:rsid w:val="00741230"/>
    <w:rsid w:val="0074130B"/>
    <w:rsid w:val="007413BF"/>
    <w:rsid w:val="00741447"/>
    <w:rsid w:val="0074149D"/>
    <w:rsid w:val="0074166A"/>
    <w:rsid w:val="007418E1"/>
    <w:rsid w:val="00741928"/>
    <w:rsid w:val="00741AC3"/>
    <w:rsid w:val="00741BA1"/>
    <w:rsid w:val="00741D42"/>
    <w:rsid w:val="00741D68"/>
    <w:rsid w:val="00741D91"/>
    <w:rsid w:val="00741DF3"/>
    <w:rsid w:val="00741E1D"/>
    <w:rsid w:val="00741E5D"/>
    <w:rsid w:val="00741F5D"/>
    <w:rsid w:val="00742001"/>
    <w:rsid w:val="00742222"/>
    <w:rsid w:val="007422F7"/>
    <w:rsid w:val="007425C3"/>
    <w:rsid w:val="007426E6"/>
    <w:rsid w:val="007428D4"/>
    <w:rsid w:val="00742BD8"/>
    <w:rsid w:val="00742BDB"/>
    <w:rsid w:val="00742E0F"/>
    <w:rsid w:val="00742F4F"/>
    <w:rsid w:val="007431C2"/>
    <w:rsid w:val="007432B6"/>
    <w:rsid w:val="007432C6"/>
    <w:rsid w:val="00743516"/>
    <w:rsid w:val="00743581"/>
    <w:rsid w:val="007435A6"/>
    <w:rsid w:val="0074362E"/>
    <w:rsid w:val="00743677"/>
    <w:rsid w:val="007436AE"/>
    <w:rsid w:val="00743713"/>
    <w:rsid w:val="0074372C"/>
    <w:rsid w:val="0074374D"/>
    <w:rsid w:val="00743916"/>
    <w:rsid w:val="00743D02"/>
    <w:rsid w:val="00743D89"/>
    <w:rsid w:val="00743DBE"/>
    <w:rsid w:val="00743FA8"/>
    <w:rsid w:val="007441A9"/>
    <w:rsid w:val="00744210"/>
    <w:rsid w:val="0074423C"/>
    <w:rsid w:val="0074437C"/>
    <w:rsid w:val="0074440C"/>
    <w:rsid w:val="00744422"/>
    <w:rsid w:val="00744526"/>
    <w:rsid w:val="0074452E"/>
    <w:rsid w:val="007445DF"/>
    <w:rsid w:val="00744A1C"/>
    <w:rsid w:val="00744A85"/>
    <w:rsid w:val="00744ADF"/>
    <w:rsid w:val="00744CDB"/>
    <w:rsid w:val="00744E6C"/>
    <w:rsid w:val="00744EDD"/>
    <w:rsid w:val="00744F07"/>
    <w:rsid w:val="007450BA"/>
    <w:rsid w:val="007452B7"/>
    <w:rsid w:val="00745420"/>
    <w:rsid w:val="0074554B"/>
    <w:rsid w:val="00745573"/>
    <w:rsid w:val="00745720"/>
    <w:rsid w:val="00745919"/>
    <w:rsid w:val="00745971"/>
    <w:rsid w:val="00745C5A"/>
    <w:rsid w:val="00745CC4"/>
    <w:rsid w:val="00745D30"/>
    <w:rsid w:val="00746142"/>
    <w:rsid w:val="007461F8"/>
    <w:rsid w:val="00746342"/>
    <w:rsid w:val="00746351"/>
    <w:rsid w:val="007463D2"/>
    <w:rsid w:val="0074653F"/>
    <w:rsid w:val="0074665A"/>
    <w:rsid w:val="00746A24"/>
    <w:rsid w:val="00746B03"/>
    <w:rsid w:val="00746B4A"/>
    <w:rsid w:val="00746C68"/>
    <w:rsid w:val="00746E6C"/>
    <w:rsid w:val="007473CA"/>
    <w:rsid w:val="00747692"/>
    <w:rsid w:val="007476D5"/>
    <w:rsid w:val="00747754"/>
    <w:rsid w:val="00747A71"/>
    <w:rsid w:val="00747AE6"/>
    <w:rsid w:val="00747B6D"/>
    <w:rsid w:val="00747BE8"/>
    <w:rsid w:val="00750229"/>
    <w:rsid w:val="0075030D"/>
    <w:rsid w:val="00750314"/>
    <w:rsid w:val="007503F6"/>
    <w:rsid w:val="00750438"/>
    <w:rsid w:val="007505BE"/>
    <w:rsid w:val="00750694"/>
    <w:rsid w:val="00750770"/>
    <w:rsid w:val="007507D0"/>
    <w:rsid w:val="00750836"/>
    <w:rsid w:val="00750A2E"/>
    <w:rsid w:val="00750A33"/>
    <w:rsid w:val="00750ABF"/>
    <w:rsid w:val="00750CFB"/>
    <w:rsid w:val="00750E78"/>
    <w:rsid w:val="00751053"/>
    <w:rsid w:val="007510B9"/>
    <w:rsid w:val="007512D8"/>
    <w:rsid w:val="00751367"/>
    <w:rsid w:val="007515DA"/>
    <w:rsid w:val="00751753"/>
    <w:rsid w:val="00751828"/>
    <w:rsid w:val="00751A9E"/>
    <w:rsid w:val="00751B23"/>
    <w:rsid w:val="00751DE5"/>
    <w:rsid w:val="00751E5D"/>
    <w:rsid w:val="00751F49"/>
    <w:rsid w:val="00751F67"/>
    <w:rsid w:val="00751F9D"/>
    <w:rsid w:val="00752263"/>
    <w:rsid w:val="00752458"/>
    <w:rsid w:val="0075259A"/>
    <w:rsid w:val="007526D9"/>
    <w:rsid w:val="0075278C"/>
    <w:rsid w:val="007527BD"/>
    <w:rsid w:val="007528F8"/>
    <w:rsid w:val="00752A7F"/>
    <w:rsid w:val="00752ADF"/>
    <w:rsid w:val="00752B54"/>
    <w:rsid w:val="00752D16"/>
    <w:rsid w:val="00752E52"/>
    <w:rsid w:val="00752FC8"/>
    <w:rsid w:val="007532AD"/>
    <w:rsid w:val="007533C7"/>
    <w:rsid w:val="0075343B"/>
    <w:rsid w:val="00753575"/>
    <w:rsid w:val="00753589"/>
    <w:rsid w:val="00753612"/>
    <w:rsid w:val="007536A0"/>
    <w:rsid w:val="00753D2C"/>
    <w:rsid w:val="00753EC7"/>
    <w:rsid w:val="00753EED"/>
    <w:rsid w:val="00753F18"/>
    <w:rsid w:val="007540EB"/>
    <w:rsid w:val="00754279"/>
    <w:rsid w:val="00754357"/>
    <w:rsid w:val="007543DC"/>
    <w:rsid w:val="00754476"/>
    <w:rsid w:val="00754485"/>
    <w:rsid w:val="00754619"/>
    <w:rsid w:val="0075467C"/>
    <w:rsid w:val="007548A6"/>
    <w:rsid w:val="007548C1"/>
    <w:rsid w:val="00754AFA"/>
    <w:rsid w:val="00754D19"/>
    <w:rsid w:val="00754E15"/>
    <w:rsid w:val="00754F8C"/>
    <w:rsid w:val="00755187"/>
    <w:rsid w:val="0075525A"/>
    <w:rsid w:val="007553B0"/>
    <w:rsid w:val="00755462"/>
    <w:rsid w:val="0075553E"/>
    <w:rsid w:val="0075568B"/>
    <w:rsid w:val="0075571D"/>
    <w:rsid w:val="00755825"/>
    <w:rsid w:val="00755A8F"/>
    <w:rsid w:val="00755AE1"/>
    <w:rsid w:val="00755B44"/>
    <w:rsid w:val="00755BBA"/>
    <w:rsid w:val="00755BBD"/>
    <w:rsid w:val="00755D5C"/>
    <w:rsid w:val="00755F86"/>
    <w:rsid w:val="00755FCF"/>
    <w:rsid w:val="00756048"/>
    <w:rsid w:val="00756096"/>
    <w:rsid w:val="0075609A"/>
    <w:rsid w:val="0075647A"/>
    <w:rsid w:val="007564DD"/>
    <w:rsid w:val="0075669A"/>
    <w:rsid w:val="007566E1"/>
    <w:rsid w:val="007567F7"/>
    <w:rsid w:val="007568DF"/>
    <w:rsid w:val="007568FD"/>
    <w:rsid w:val="00756906"/>
    <w:rsid w:val="00756914"/>
    <w:rsid w:val="0075695A"/>
    <w:rsid w:val="00756A32"/>
    <w:rsid w:val="00756A89"/>
    <w:rsid w:val="00756B39"/>
    <w:rsid w:val="00756DB5"/>
    <w:rsid w:val="00756DF2"/>
    <w:rsid w:val="00756E72"/>
    <w:rsid w:val="00756EE9"/>
    <w:rsid w:val="00757142"/>
    <w:rsid w:val="00757195"/>
    <w:rsid w:val="007575E9"/>
    <w:rsid w:val="0075786C"/>
    <w:rsid w:val="0075796A"/>
    <w:rsid w:val="00757B05"/>
    <w:rsid w:val="00757B8D"/>
    <w:rsid w:val="00757C36"/>
    <w:rsid w:val="00757C3D"/>
    <w:rsid w:val="00757EE8"/>
    <w:rsid w:val="00759C59"/>
    <w:rsid w:val="007608DD"/>
    <w:rsid w:val="00760937"/>
    <w:rsid w:val="00760BF8"/>
    <w:rsid w:val="00760C3E"/>
    <w:rsid w:val="00760DAA"/>
    <w:rsid w:val="00761277"/>
    <w:rsid w:val="007613AA"/>
    <w:rsid w:val="007613B0"/>
    <w:rsid w:val="007613D4"/>
    <w:rsid w:val="00761575"/>
    <w:rsid w:val="007618DE"/>
    <w:rsid w:val="00761915"/>
    <w:rsid w:val="00761BEB"/>
    <w:rsid w:val="00761C73"/>
    <w:rsid w:val="00761FFC"/>
    <w:rsid w:val="00762071"/>
    <w:rsid w:val="00762100"/>
    <w:rsid w:val="0076225B"/>
    <w:rsid w:val="0076267D"/>
    <w:rsid w:val="00762837"/>
    <w:rsid w:val="0076286C"/>
    <w:rsid w:val="00762C37"/>
    <w:rsid w:val="00762DB7"/>
    <w:rsid w:val="00762DE0"/>
    <w:rsid w:val="00762E75"/>
    <w:rsid w:val="00762E88"/>
    <w:rsid w:val="00762EE0"/>
    <w:rsid w:val="00762F0D"/>
    <w:rsid w:val="00762F2C"/>
    <w:rsid w:val="0076320C"/>
    <w:rsid w:val="0076399C"/>
    <w:rsid w:val="007639E8"/>
    <w:rsid w:val="007639F6"/>
    <w:rsid w:val="007639F8"/>
    <w:rsid w:val="00763A05"/>
    <w:rsid w:val="00763A4E"/>
    <w:rsid w:val="00763B17"/>
    <w:rsid w:val="00763B5B"/>
    <w:rsid w:val="00763C4E"/>
    <w:rsid w:val="00763C7F"/>
    <w:rsid w:val="00763E16"/>
    <w:rsid w:val="00763E96"/>
    <w:rsid w:val="00763EFA"/>
    <w:rsid w:val="00764185"/>
    <w:rsid w:val="007642E3"/>
    <w:rsid w:val="007644BC"/>
    <w:rsid w:val="00764592"/>
    <w:rsid w:val="007649CA"/>
    <w:rsid w:val="00764AE1"/>
    <w:rsid w:val="00764AFD"/>
    <w:rsid w:val="00764BFC"/>
    <w:rsid w:val="00764C3B"/>
    <w:rsid w:val="00764D87"/>
    <w:rsid w:val="00764F0A"/>
    <w:rsid w:val="00765033"/>
    <w:rsid w:val="007653C2"/>
    <w:rsid w:val="0076552A"/>
    <w:rsid w:val="00765709"/>
    <w:rsid w:val="007657AA"/>
    <w:rsid w:val="00765908"/>
    <w:rsid w:val="007659FA"/>
    <w:rsid w:val="00765DEE"/>
    <w:rsid w:val="00765EFB"/>
    <w:rsid w:val="00765F57"/>
    <w:rsid w:val="007662AF"/>
    <w:rsid w:val="00766454"/>
    <w:rsid w:val="007665C6"/>
    <w:rsid w:val="007667F3"/>
    <w:rsid w:val="00766872"/>
    <w:rsid w:val="0076687B"/>
    <w:rsid w:val="00766BA4"/>
    <w:rsid w:val="00766C96"/>
    <w:rsid w:val="00766D2B"/>
    <w:rsid w:val="00766D7C"/>
    <w:rsid w:val="00766DC1"/>
    <w:rsid w:val="00766DC3"/>
    <w:rsid w:val="00766DEC"/>
    <w:rsid w:val="00766E99"/>
    <w:rsid w:val="00766F04"/>
    <w:rsid w:val="00767508"/>
    <w:rsid w:val="0076753D"/>
    <w:rsid w:val="0076761A"/>
    <w:rsid w:val="00767621"/>
    <w:rsid w:val="00767695"/>
    <w:rsid w:val="007676CE"/>
    <w:rsid w:val="0076794B"/>
    <w:rsid w:val="00767C1C"/>
    <w:rsid w:val="00767E03"/>
    <w:rsid w:val="007700C3"/>
    <w:rsid w:val="00770115"/>
    <w:rsid w:val="007703DE"/>
    <w:rsid w:val="0077047E"/>
    <w:rsid w:val="0077048D"/>
    <w:rsid w:val="00770543"/>
    <w:rsid w:val="00770666"/>
    <w:rsid w:val="0077076D"/>
    <w:rsid w:val="007707E6"/>
    <w:rsid w:val="00770901"/>
    <w:rsid w:val="00770922"/>
    <w:rsid w:val="00770959"/>
    <w:rsid w:val="007709D6"/>
    <w:rsid w:val="00770A72"/>
    <w:rsid w:val="00770A8D"/>
    <w:rsid w:val="00770B8A"/>
    <w:rsid w:val="00770C05"/>
    <w:rsid w:val="00770D45"/>
    <w:rsid w:val="00770E8E"/>
    <w:rsid w:val="00771136"/>
    <w:rsid w:val="0077116F"/>
    <w:rsid w:val="00771170"/>
    <w:rsid w:val="007713D3"/>
    <w:rsid w:val="007713E6"/>
    <w:rsid w:val="007713F6"/>
    <w:rsid w:val="0077156E"/>
    <w:rsid w:val="0077177B"/>
    <w:rsid w:val="007718A8"/>
    <w:rsid w:val="00771991"/>
    <w:rsid w:val="00771DCE"/>
    <w:rsid w:val="00771DDE"/>
    <w:rsid w:val="007720BD"/>
    <w:rsid w:val="0077236D"/>
    <w:rsid w:val="00772375"/>
    <w:rsid w:val="00772450"/>
    <w:rsid w:val="0077261B"/>
    <w:rsid w:val="00772747"/>
    <w:rsid w:val="0077297D"/>
    <w:rsid w:val="00772A01"/>
    <w:rsid w:val="00772A1C"/>
    <w:rsid w:val="00772AC8"/>
    <w:rsid w:val="00772E5C"/>
    <w:rsid w:val="00772F05"/>
    <w:rsid w:val="00772FDC"/>
    <w:rsid w:val="0077334B"/>
    <w:rsid w:val="007733A8"/>
    <w:rsid w:val="00773890"/>
    <w:rsid w:val="00773C02"/>
    <w:rsid w:val="00773C6A"/>
    <w:rsid w:val="00773CE6"/>
    <w:rsid w:val="00773D10"/>
    <w:rsid w:val="00773E52"/>
    <w:rsid w:val="00774011"/>
    <w:rsid w:val="00774088"/>
    <w:rsid w:val="0077408A"/>
    <w:rsid w:val="007740A5"/>
    <w:rsid w:val="007740B9"/>
    <w:rsid w:val="0077431E"/>
    <w:rsid w:val="0077436C"/>
    <w:rsid w:val="0077439F"/>
    <w:rsid w:val="00774405"/>
    <w:rsid w:val="00774516"/>
    <w:rsid w:val="00774669"/>
    <w:rsid w:val="0077482E"/>
    <w:rsid w:val="00774990"/>
    <w:rsid w:val="00774AB2"/>
    <w:rsid w:val="00774BF9"/>
    <w:rsid w:val="00774C5B"/>
    <w:rsid w:val="00774E40"/>
    <w:rsid w:val="00774F28"/>
    <w:rsid w:val="007751AD"/>
    <w:rsid w:val="0077525D"/>
    <w:rsid w:val="00775308"/>
    <w:rsid w:val="007753E6"/>
    <w:rsid w:val="0077555F"/>
    <w:rsid w:val="0077574C"/>
    <w:rsid w:val="00775874"/>
    <w:rsid w:val="00775923"/>
    <w:rsid w:val="00775B12"/>
    <w:rsid w:val="00775B90"/>
    <w:rsid w:val="00775BAA"/>
    <w:rsid w:val="00775BC2"/>
    <w:rsid w:val="00775BDE"/>
    <w:rsid w:val="00775E8E"/>
    <w:rsid w:val="00776001"/>
    <w:rsid w:val="0077603E"/>
    <w:rsid w:val="00776135"/>
    <w:rsid w:val="00776181"/>
    <w:rsid w:val="007761B0"/>
    <w:rsid w:val="007763D9"/>
    <w:rsid w:val="00776702"/>
    <w:rsid w:val="007767A9"/>
    <w:rsid w:val="007767CE"/>
    <w:rsid w:val="0077680F"/>
    <w:rsid w:val="00776853"/>
    <w:rsid w:val="00776864"/>
    <w:rsid w:val="007769B8"/>
    <w:rsid w:val="00776B4A"/>
    <w:rsid w:val="00776F76"/>
    <w:rsid w:val="00776FCD"/>
    <w:rsid w:val="00776FE9"/>
    <w:rsid w:val="007771ED"/>
    <w:rsid w:val="00777324"/>
    <w:rsid w:val="00777987"/>
    <w:rsid w:val="007779C3"/>
    <w:rsid w:val="00777CF6"/>
    <w:rsid w:val="00777E1B"/>
    <w:rsid w:val="00777E39"/>
    <w:rsid w:val="00777FE3"/>
    <w:rsid w:val="007800C0"/>
    <w:rsid w:val="00780176"/>
    <w:rsid w:val="0078031D"/>
    <w:rsid w:val="00780425"/>
    <w:rsid w:val="007805F3"/>
    <w:rsid w:val="00780850"/>
    <w:rsid w:val="00780994"/>
    <w:rsid w:val="00780A2E"/>
    <w:rsid w:val="00780AFF"/>
    <w:rsid w:val="00780B28"/>
    <w:rsid w:val="00780BAE"/>
    <w:rsid w:val="00780C9F"/>
    <w:rsid w:val="00780D45"/>
    <w:rsid w:val="00780D65"/>
    <w:rsid w:val="00780E13"/>
    <w:rsid w:val="00780F50"/>
    <w:rsid w:val="00781045"/>
    <w:rsid w:val="00781146"/>
    <w:rsid w:val="007813E9"/>
    <w:rsid w:val="00781411"/>
    <w:rsid w:val="00781482"/>
    <w:rsid w:val="00781516"/>
    <w:rsid w:val="007815BA"/>
    <w:rsid w:val="0078162E"/>
    <w:rsid w:val="0078165C"/>
    <w:rsid w:val="007816BA"/>
    <w:rsid w:val="00781923"/>
    <w:rsid w:val="00781B10"/>
    <w:rsid w:val="00781BE1"/>
    <w:rsid w:val="0078219D"/>
    <w:rsid w:val="007823D0"/>
    <w:rsid w:val="00782507"/>
    <w:rsid w:val="00782605"/>
    <w:rsid w:val="00782788"/>
    <w:rsid w:val="00782CA4"/>
    <w:rsid w:val="00782D5C"/>
    <w:rsid w:val="00782DAA"/>
    <w:rsid w:val="00782E1B"/>
    <w:rsid w:val="00782F15"/>
    <w:rsid w:val="00782F7E"/>
    <w:rsid w:val="00783139"/>
    <w:rsid w:val="007832A9"/>
    <w:rsid w:val="0078357F"/>
    <w:rsid w:val="0078367F"/>
    <w:rsid w:val="00783ACD"/>
    <w:rsid w:val="00783AF0"/>
    <w:rsid w:val="00783B5A"/>
    <w:rsid w:val="00783D93"/>
    <w:rsid w:val="00783E8E"/>
    <w:rsid w:val="00783F8E"/>
    <w:rsid w:val="007842D8"/>
    <w:rsid w:val="0078466F"/>
    <w:rsid w:val="007846DC"/>
    <w:rsid w:val="00784FD6"/>
    <w:rsid w:val="00785133"/>
    <w:rsid w:val="0078527B"/>
    <w:rsid w:val="007852E5"/>
    <w:rsid w:val="0078554F"/>
    <w:rsid w:val="00785670"/>
    <w:rsid w:val="0078576A"/>
    <w:rsid w:val="00785795"/>
    <w:rsid w:val="007858C2"/>
    <w:rsid w:val="00785A19"/>
    <w:rsid w:val="00785DF0"/>
    <w:rsid w:val="00785F41"/>
    <w:rsid w:val="00785FD9"/>
    <w:rsid w:val="0078618B"/>
    <w:rsid w:val="0078626A"/>
    <w:rsid w:val="00786313"/>
    <w:rsid w:val="007864D5"/>
    <w:rsid w:val="00786883"/>
    <w:rsid w:val="00786901"/>
    <w:rsid w:val="00786A41"/>
    <w:rsid w:val="00786AB7"/>
    <w:rsid w:val="00786ADF"/>
    <w:rsid w:val="00786AE5"/>
    <w:rsid w:val="00786BE9"/>
    <w:rsid w:val="00786EB6"/>
    <w:rsid w:val="00786EF7"/>
    <w:rsid w:val="00786EF8"/>
    <w:rsid w:val="007870EC"/>
    <w:rsid w:val="00787186"/>
    <w:rsid w:val="00787291"/>
    <w:rsid w:val="007872A9"/>
    <w:rsid w:val="007872B5"/>
    <w:rsid w:val="00787351"/>
    <w:rsid w:val="007875B2"/>
    <w:rsid w:val="007876EC"/>
    <w:rsid w:val="00787767"/>
    <w:rsid w:val="00787792"/>
    <w:rsid w:val="00787928"/>
    <w:rsid w:val="007879F9"/>
    <w:rsid w:val="00787C4E"/>
    <w:rsid w:val="00787EE2"/>
    <w:rsid w:val="00787FC2"/>
    <w:rsid w:val="00790007"/>
    <w:rsid w:val="00790220"/>
    <w:rsid w:val="007902BF"/>
    <w:rsid w:val="0079036E"/>
    <w:rsid w:val="00790397"/>
    <w:rsid w:val="00790437"/>
    <w:rsid w:val="007904CE"/>
    <w:rsid w:val="007906DC"/>
    <w:rsid w:val="00790917"/>
    <w:rsid w:val="0079096F"/>
    <w:rsid w:val="00790B37"/>
    <w:rsid w:val="00790C52"/>
    <w:rsid w:val="00790D2B"/>
    <w:rsid w:val="00790E31"/>
    <w:rsid w:val="00790ED4"/>
    <w:rsid w:val="00790F04"/>
    <w:rsid w:val="00791110"/>
    <w:rsid w:val="0079115C"/>
    <w:rsid w:val="00791890"/>
    <w:rsid w:val="007918E9"/>
    <w:rsid w:val="0079196C"/>
    <w:rsid w:val="00791C64"/>
    <w:rsid w:val="00791CA6"/>
    <w:rsid w:val="00791DB6"/>
    <w:rsid w:val="00791DD0"/>
    <w:rsid w:val="00791E0D"/>
    <w:rsid w:val="00791F25"/>
    <w:rsid w:val="00792018"/>
    <w:rsid w:val="0079224D"/>
    <w:rsid w:val="00792323"/>
    <w:rsid w:val="00792343"/>
    <w:rsid w:val="007923C6"/>
    <w:rsid w:val="007923DB"/>
    <w:rsid w:val="00792414"/>
    <w:rsid w:val="0079243E"/>
    <w:rsid w:val="0079254E"/>
    <w:rsid w:val="0079256C"/>
    <w:rsid w:val="007925C3"/>
    <w:rsid w:val="0079264D"/>
    <w:rsid w:val="00792682"/>
    <w:rsid w:val="00792730"/>
    <w:rsid w:val="0079291A"/>
    <w:rsid w:val="0079296B"/>
    <w:rsid w:val="00792A2F"/>
    <w:rsid w:val="00792A39"/>
    <w:rsid w:val="00792AA8"/>
    <w:rsid w:val="00792AF4"/>
    <w:rsid w:val="00792BC6"/>
    <w:rsid w:val="00792CC0"/>
    <w:rsid w:val="00792CCB"/>
    <w:rsid w:val="00792D84"/>
    <w:rsid w:val="00792DAB"/>
    <w:rsid w:val="00792F40"/>
    <w:rsid w:val="00792F52"/>
    <w:rsid w:val="00793020"/>
    <w:rsid w:val="00793134"/>
    <w:rsid w:val="007932F3"/>
    <w:rsid w:val="007932FE"/>
    <w:rsid w:val="0079331A"/>
    <w:rsid w:val="0079342D"/>
    <w:rsid w:val="007934CF"/>
    <w:rsid w:val="0079387F"/>
    <w:rsid w:val="00793991"/>
    <w:rsid w:val="00793A8C"/>
    <w:rsid w:val="00793ABF"/>
    <w:rsid w:val="00793ACB"/>
    <w:rsid w:val="00793B62"/>
    <w:rsid w:val="00793E09"/>
    <w:rsid w:val="00793FEF"/>
    <w:rsid w:val="00794187"/>
    <w:rsid w:val="00794273"/>
    <w:rsid w:val="0079428F"/>
    <w:rsid w:val="00794459"/>
    <w:rsid w:val="007944AF"/>
    <w:rsid w:val="00794593"/>
    <w:rsid w:val="0079460A"/>
    <w:rsid w:val="00794645"/>
    <w:rsid w:val="00794755"/>
    <w:rsid w:val="00794825"/>
    <w:rsid w:val="0079483A"/>
    <w:rsid w:val="00794907"/>
    <w:rsid w:val="00794908"/>
    <w:rsid w:val="00794F07"/>
    <w:rsid w:val="0079539A"/>
    <w:rsid w:val="007953A4"/>
    <w:rsid w:val="00795851"/>
    <w:rsid w:val="007959BB"/>
    <w:rsid w:val="007959D7"/>
    <w:rsid w:val="00795A9D"/>
    <w:rsid w:val="00795C42"/>
    <w:rsid w:val="00795D06"/>
    <w:rsid w:val="00795D98"/>
    <w:rsid w:val="00795F21"/>
    <w:rsid w:val="00795FED"/>
    <w:rsid w:val="007960C6"/>
    <w:rsid w:val="00796191"/>
    <w:rsid w:val="00796254"/>
    <w:rsid w:val="0079627D"/>
    <w:rsid w:val="00796384"/>
    <w:rsid w:val="007963E0"/>
    <w:rsid w:val="00796422"/>
    <w:rsid w:val="007966C6"/>
    <w:rsid w:val="00796710"/>
    <w:rsid w:val="007967F6"/>
    <w:rsid w:val="00796841"/>
    <w:rsid w:val="007968DE"/>
    <w:rsid w:val="0079692E"/>
    <w:rsid w:val="00796B0B"/>
    <w:rsid w:val="00796B2B"/>
    <w:rsid w:val="00796B94"/>
    <w:rsid w:val="00796B9E"/>
    <w:rsid w:val="00796E0C"/>
    <w:rsid w:val="00796F01"/>
    <w:rsid w:val="0079708B"/>
    <w:rsid w:val="00797273"/>
    <w:rsid w:val="007974EF"/>
    <w:rsid w:val="00797512"/>
    <w:rsid w:val="00797589"/>
    <w:rsid w:val="00797601"/>
    <w:rsid w:val="007976F6"/>
    <w:rsid w:val="0079770B"/>
    <w:rsid w:val="00797B92"/>
    <w:rsid w:val="00797C35"/>
    <w:rsid w:val="00797C73"/>
    <w:rsid w:val="00797D55"/>
    <w:rsid w:val="00797E10"/>
    <w:rsid w:val="00797F4A"/>
    <w:rsid w:val="00797F65"/>
    <w:rsid w:val="007A015D"/>
    <w:rsid w:val="007A03E4"/>
    <w:rsid w:val="007A03F3"/>
    <w:rsid w:val="007A046D"/>
    <w:rsid w:val="007A062C"/>
    <w:rsid w:val="007A0747"/>
    <w:rsid w:val="007A0828"/>
    <w:rsid w:val="007A0879"/>
    <w:rsid w:val="007A0969"/>
    <w:rsid w:val="007A0B35"/>
    <w:rsid w:val="007A0B66"/>
    <w:rsid w:val="007A0E86"/>
    <w:rsid w:val="007A0F0B"/>
    <w:rsid w:val="007A0FBB"/>
    <w:rsid w:val="007A106B"/>
    <w:rsid w:val="007A1126"/>
    <w:rsid w:val="007A11E8"/>
    <w:rsid w:val="007A128D"/>
    <w:rsid w:val="007A1292"/>
    <w:rsid w:val="007A12E1"/>
    <w:rsid w:val="007A14EA"/>
    <w:rsid w:val="007A1537"/>
    <w:rsid w:val="007A1570"/>
    <w:rsid w:val="007A15BE"/>
    <w:rsid w:val="007A1686"/>
    <w:rsid w:val="007A186C"/>
    <w:rsid w:val="007A1894"/>
    <w:rsid w:val="007A19E3"/>
    <w:rsid w:val="007A1A65"/>
    <w:rsid w:val="007A1BB1"/>
    <w:rsid w:val="007A1BD2"/>
    <w:rsid w:val="007A1C4E"/>
    <w:rsid w:val="007A1CAA"/>
    <w:rsid w:val="007A1DBA"/>
    <w:rsid w:val="007A1E4C"/>
    <w:rsid w:val="007A1E59"/>
    <w:rsid w:val="007A1FAA"/>
    <w:rsid w:val="007A1FFC"/>
    <w:rsid w:val="007A23A0"/>
    <w:rsid w:val="007A247E"/>
    <w:rsid w:val="007A2486"/>
    <w:rsid w:val="007A263C"/>
    <w:rsid w:val="007A2726"/>
    <w:rsid w:val="007A2E84"/>
    <w:rsid w:val="007A2F54"/>
    <w:rsid w:val="007A31CF"/>
    <w:rsid w:val="007A3396"/>
    <w:rsid w:val="007A3429"/>
    <w:rsid w:val="007A368E"/>
    <w:rsid w:val="007A3A8A"/>
    <w:rsid w:val="007A3BB7"/>
    <w:rsid w:val="007A3C67"/>
    <w:rsid w:val="007A3E8A"/>
    <w:rsid w:val="007A40DB"/>
    <w:rsid w:val="007A40E2"/>
    <w:rsid w:val="007A423A"/>
    <w:rsid w:val="007A4253"/>
    <w:rsid w:val="007A42A9"/>
    <w:rsid w:val="007A42BD"/>
    <w:rsid w:val="007A42E8"/>
    <w:rsid w:val="007A43A3"/>
    <w:rsid w:val="007A4560"/>
    <w:rsid w:val="007A4C08"/>
    <w:rsid w:val="007A4C76"/>
    <w:rsid w:val="007A4C99"/>
    <w:rsid w:val="007A50BE"/>
    <w:rsid w:val="007A51A5"/>
    <w:rsid w:val="007A53EC"/>
    <w:rsid w:val="007A5843"/>
    <w:rsid w:val="007A5AF6"/>
    <w:rsid w:val="007A5D3A"/>
    <w:rsid w:val="007A5D5A"/>
    <w:rsid w:val="007A5E7E"/>
    <w:rsid w:val="007A5ECF"/>
    <w:rsid w:val="007A5EF4"/>
    <w:rsid w:val="007A5F65"/>
    <w:rsid w:val="007A5FA5"/>
    <w:rsid w:val="007A5FB6"/>
    <w:rsid w:val="007A5FF7"/>
    <w:rsid w:val="007A6273"/>
    <w:rsid w:val="007A6358"/>
    <w:rsid w:val="007A6553"/>
    <w:rsid w:val="007A685E"/>
    <w:rsid w:val="007A6994"/>
    <w:rsid w:val="007A69C2"/>
    <w:rsid w:val="007A6C90"/>
    <w:rsid w:val="007A6D0B"/>
    <w:rsid w:val="007A6F1E"/>
    <w:rsid w:val="007A6FAB"/>
    <w:rsid w:val="007A70B7"/>
    <w:rsid w:val="007A71AE"/>
    <w:rsid w:val="007A72C6"/>
    <w:rsid w:val="007A7317"/>
    <w:rsid w:val="007A7534"/>
    <w:rsid w:val="007A7636"/>
    <w:rsid w:val="007A7781"/>
    <w:rsid w:val="007A77DA"/>
    <w:rsid w:val="007A77ED"/>
    <w:rsid w:val="007A785F"/>
    <w:rsid w:val="007A7952"/>
    <w:rsid w:val="007A7968"/>
    <w:rsid w:val="007A7AFA"/>
    <w:rsid w:val="007A7B77"/>
    <w:rsid w:val="007A7C0C"/>
    <w:rsid w:val="007A7C70"/>
    <w:rsid w:val="007A7DBD"/>
    <w:rsid w:val="007B001A"/>
    <w:rsid w:val="007B0026"/>
    <w:rsid w:val="007B01C2"/>
    <w:rsid w:val="007B0351"/>
    <w:rsid w:val="007B0647"/>
    <w:rsid w:val="007B0851"/>
    <w:rsid w:val="007B0B43"/>
    <w:rsid w:val="007B0B45"/>
    <w:rsid w:val="007B1307"/>
    <w:rsid w:val="007B1453"/>
    <w:rsid w:val="007B1475"/>
    <w:rsid w:val="007B1641"/>
    <w:rsid w:val="007B16EB"/>
    <w:rsid w:val="007B18B4"/>
    <w:rsid w:val="007B1944"/>
    <w:rsid w:val="007B1984"/>
    <w:rsid w:val="007B1A03"/>
    <w:rsid w:val="007B1BE0"/>
    <w:rsid w:val="007B1DC8"/>
    <w:rsid w:val="007B1DE4"/>
    <w:rsid w:val="007B1ED7"/>
    <w:rsid w:val="007B1F09"/>
    <w:rsid w:val="007B20F8"/>
    <w:rsid w:val="007B224B"/>
    <w:rsid w:val="007B232B"/>
    <w:rsid w:val="007B23EB"/>
    <w:rsid w:val="007B2402"/>
    <w:rsid w:val="007B2654"/>
    <w:rsid w:val="007B26FD"/>
    <w:rsid w:val="007B2745"/>
    <w:rsid w:val="007B2848"/>
    <w:rsid w:val="007B2B34"/>
    <w:rsid w:val="007B2D5C"/>
    <w:rsid w:val="007B2E9A"/>
    <w:rsid w:val="007B2E9C"/>
    <w:rsid w:val="007B2F0C"/>
    <w:rsid w:val="007B304E"/>
    <w:rsid w:val="007B3138"/>
    <w:rsid w:val="007B3261"/>
    <w:rsid w:val="007B390E"/>
    <w:rsid w:val="007B39A0"/>
    <w:rsid w:val="007B3A71"/>
    <w:rsid w:val="007B3E86"/>
    <w:rsid w:val="007B3EA7"/>
    <w:rsid w:val="007B3F22"/>
    <w:rsid w:val="007B4040"/>
    <w:rsid w:val="007B409E"/>
    <w:rsid w:val="007B4108"/>
    <w:rsid w:val="007B41A1"/>
    <w:rsid w:val="007B41CF"/>
    <w:rsid w:val="007B42E2"/>
    <w:rsid w:val="007B4557"/>
    <w:rsid w:val="007B4785"/>
    <w:rsid w:val="007B487E"/>
    <w:rsid w:val="007B4887"/>
    <w:rsid w:val="007B49BB"/>
    <w:rsid w:val="007B4B51"/>
    <w:rsid w:val="007B4BD5"/>
    <w:rsid w:val="007B4CEE"/>
    <w:rsid w:val="007B4E80"/>
    <w:rsid w:val="007B4EF8"/>
    <w:rsid w:val="007B501E"/>
    <w:rsid w:val="007B5045"/>
    <w:rsid w:val="007B528F"/>
    <w:rsid w:val="007B5540"/>
    <w:rsid w:val="007B5674"/>
    <w:rsid w:val="007B573D"/>
    <w:rsid w:val="007B578D"/>
    <w:rsid w:val="007B58F0"/>
    <w:rsid w:val="007B5FE0"/>
    <w:rsid w:val="007B613D"/>
    <w:rsid w:val="007B621F"/>
    <w:rsid w:val="007B6582"/>
    <w:rsid w:val="007B66A8"/>
    <w:rsid w:val="007B6758"/>
    <w:rsid w:val="007B6A49"/>
    <w:rsid w:val="007B6B87"/>
    <w:rsid w:val="007B6D09"/>
    <w:rsid w:val="007B6E15"/>
    <w:rsid w:val="007B6E89"/>
    <w:rsid w:val="007B6ECB"/>
    <w:rsid w:val="007B6F3D"/>
    <w:rsid w:val="007B71FE"/>
    <w:rsid w:val="007B7481"/>
    <w:rsid w:val="007B7497"/>
    <w:rsid w:val="007B7502"/>
    <w:rsid w:val="007B76B1"/>
    <w:rsid w:val="007B785D"/>
    <w:rsid w:val="007B789F"/>
    <w:rsid w:val="007B78C6"/>
    <w:rsid w:val="007B7964"/>
    <w:rsid w:val="007B7A20"/>
    <w:rsid w:val="007B7B2D"/>
    <w:rsid w:val="007B7BF7"/>
    <w:rsid w:val="007B7C08"/>
    <w:rsid w:val="007B7CEA"/>
    <w:rsid w:val="007B7DBF"/>
    <w:rsid w:val="007C00D8"/>
    <w:rsid w:val="007C0349"/>
    <w:rsid w:val="007C03C7"/>
    <w:rsid w:val="007C05E0"/>
    <w:rsid w:val="007C0685"/>
    <w:rsid w:val="007C06A8"/>
    <w:rsid w:val="007C06E8"/>
    <w:rsid w:val="007C07C0"/>
    <w:rsid w:val="007C0A06"/>
    <w:rsid w:val="007C0A86"/>
    <w:rsid w:val="007C0B6F"/>
    <w:rsid w:val="007C0BAB"/>
    <w:rsid w:val="007C0EB9"/>
    <w:rsid w:val="007C1195"/>
    <w:rsid w:val="007C11B1"/>
    <w:rsid w:val="007C126E"/>
    <w:rsid w:val="007C12E5"/>
    <w:rsid w:val="007C13C0"/>
    <w:rsid w:val="007C14B4"/>
    <w:rsid w:val="007C1574"/>
    <w:rsid w:val="007C16C1"/>
    <w:rsid w:val="007C16DA"/>
    <w:rsid w:val="007C1861"/>
    <w:rsid w:val="007C194A"/>
    <w:rsid w:val="007C1A9F"/>
    <w:rsid w:val="007C1C72"/>
    <w:rsid w:val="007C1E13"/>
    <w:rsid w:val="007C1EB1"/>
    <w:rsid w:val="007C1F99"/>
    <w:rsid w:val="007C1FD0"/>
    <w:rsid w:val="007C21B9"/>
    <w:rsid w:val="007C21C6"/>
    <w:rsid w:val="007C223A"/>
    <w:rsid w:val="007C22E2"/>
    <w:rsid w:val="007C26FB"/>
    <w:rsid w:val="007C2708"/>
    <w:rsid w:val="007C271D"/>
    <w:rsid w:val="007C2739"/>
    <w:rsid w:val="007C27BA"/>
    <w:rsid w:val="007C2ADF"/>
    <w:rsid w:val="007C2D41"/>
    <w:rsid w:val="007C2E66"/>
    <w:rsid w:val="007C2EA5"/>
    <w:rsid w:val="007C2EF6"/>
    <w:rsid w:val="007C2F2A"/>
    <w:rsid w:val="007C3113"/>
    <w:rsid w:val="007C31D3"/>
    <w:rsid w:val="007C32B5"/>
    <w:rsid w:val="007C32C3"/>
    <w:rsid w:val="007C333C"/>
    <w:rsid w:val="007C358F"/>
    <w:rsid w:val="007C37AD"/>
    <w:rsid w:val="007C37F8"/>
    <w:rsid w:val="007C38C0"/>
    <w:rsid w:val="007C38FF"/>
    <w:rsid w:val="007C39F5"/>
    <w:rsid w:val="007C3AEA"/>
    <w:rsid w:val="007C3B50"/>
    <w:rsid w:val="007C3B6B"/>
    <w:rsid w:val="007C3DE9"/>
    <w:rsid w:val="007C3E4A"/>
    <w:rsid w:val="007C3EC6"/>
    <w:rsid w:val="007C3ED6"/>
    <w:rsid w:val="007C3EDE"/>
    <w:rsid w:val="007C3FEE"/>
    <w:rsid w:val="007C4102"/>
    <w:rsid w:val="007C42F3"/>
    <w:rsid w:val="007C45AD"/>
    <w:rsid w:val="007C45C8"/>
    <w:rsid w:val="007C462F"/>
    <w:rsid w:val="007C46B2"/>
    <w:rsid w:val="007C4996"/>
    <w:rsid w:val="007C4B63"/>
    <w:rsid w:val="007C4B97"/>
    <w:rsid w:val="007C4CE7"/>
    <w:rsid w:val="007C4D0D"/>
    <w:rsid w:val="007C4DBC"/>
    <w:rsid w:val="007C535B"/>
    <w:rsid w:val="007C55A6"/>
    <w:rsid w:val="007C58D9"/>
    <w:rsid w:val="007C5A32"/>
    <w:rsid w:val="007C5AA9"/>
    <w:rsid w:val="007C5BF0"/>
    <w:rsid w:val="007C5D8C"/>
    <w:rsid w:val="007C6211"/>
    <w:rsid w:val="007C6227"/>
    <w:rsid w:val="007C62C2"/>
    <w:rsid w:val="007C62DA"/>
    <w:rsid w:val="007C634D"/>
    <w:rsid w:val="007C63D2"/>
    <w:rsid w:val="007C6404"/>
    <w:rsid w:val="007C6C82"/>
    <w:rsid w:val="007C6DD6"/>
    <w:rsid w:val="007C6E2C"/>
    <w:rsid w:val="007C6F3D"/>
    <w:rsid w:val="007C6FBA"/>
    <w:rsid w:val="007C7342"/>
    <w:rsid w:val="007C74C7"/>
    <w:rsid w:val="007C7571"/>
    <w:rsid w:val="007C762A"/>
    <w:rsid w:val="007C76C6"/>
    <w:rsid w:val="007C77B1"/>
    <w:rsid w:val="007C7996"/>
    <w:rsid w:val="007C7A70"/>
    <w:rsid w:val="007C7B53"/>
    <w:rsid w:val="007C7B72"/>
    <w:rsid w:val="007C7CA8"/>
    <w:rsid w:val="007C7CDB"/>
    <w:rsid w:val="007C7D7D"/>
    <w:rsid w:val="007C7E00"/>
    <w:rsid w:val="007C7E85"/>
    <w:rsid w:val="007D006A"/>
    <w:rsid w:val="007D02F1"/>
    <w:rsid w:val="007D0409"/>
    <w:rsid w:val="007D043E"/>
    <w:rsid w:val="007D044B"/>
    <w:rsid w:val="007D0877"/>
    <w:rsid w:val="007D0A59"/>
    <w:rsid w:val="007D0B89"/>
    <w:rsid w:val="007D0BC3"/>
    <w:rsid w:val="007D0C98"/>
    <w:rsid w:val="007D0D2B"/>
    <w:rsid w:val="007D0E9D"/>
    <w:rsid w:val="007D0EFC"/>
    <w:rsid w:val="007D0F45"/>
    <w:rsid w:val="007D1007"/>
    <w:rsid w:val="007D12DB"/>
    <w:rsid w:val="007D1311"/>
    <w:rsid w:val="007D13DC"/>
    <w:rsid w:val="007D14B0"/>
    <w:rsid w:val="007D14FC"/>
    <w:rsid w:val="007D1679"/>
    <w:rsid w:val="007D19A7"/>
    <w:rsid w:val="007D1B2A"/>
    <w:rsid w:val="007D1B50"/>
    <w:rsid w:val="007D1EEA"/>
    <w:rsid w:val="007D202B"/>
    <w:rsid w:val="007D20F6"/>
    <w:rsid w:val="007D213A"/>
    <w:rsid w:val="007D2476"/>
    <w:rsid w:val="007D24C3"/>
    <w:rsid w:val="007D286E"/>
    <w:rsid w:val="007D2876"/>
    <w:rsid w:val="007D287F"/>
    <w:rsid w:val="007D290A"/>
    <w:rsid w:val="007D294B"/>
    <w:rsid w:val="007D29DD"/>
    <w:rsid w:val="007D2A1C"/>
    <w:rsid w:val="007D2DFC"/>
    <w:rsid w:val="007D2EC2"/>
    <w:rsid w:val="007D3008"/>
    <w:rsid w:val="007D3041"/>
    <w:rsid w:val="007D331D"/>
    <w:rsid w:val="007D341A"/>
    <w:rsid w:val="007D3683"/>
    <w:rsid w:val="007D3B61"/>
    <w:rsid w:val="007D400D"/>
    <w:rsid w:val="007D4282"/>
    <w:rsid w:val="007D43C9"/>
    <w:rsid w:val="007D44CA"/>
    <w:rsid w:val="007D4687"/>
    <w:rsid w:val="007D474C"/>
    <w:rsid w:val="007D47C1"/>
    <w:rsid w:val="007D49F6"/>
    <w:rsid w:val="007D4A7A"/>
    <w:rsid w:val="007D4B2B"/>
    <w:rsid w:val="007D4BA2"/>
    <w:rsid w:val="007D4BCB"/>
    <w:rsid w:val="007D5123"/>
    <w:rsid w:val="007D5246"/>
    <w:rsid w:val="007D537C"/>
    <w:rsid w:val="007D53B1"/>
    <w:rsid w:val="007D550D"/>
    <w:rsid w:val="007D5639"/>
    <w:rsid w:val="007D5672"/>
    <w:rsid w:val="007D57E7"/>
    <w:rsid w:val="007D59B5"/>
    <w:rsid w:val="007D59CA"/>
    <w:rsid w:val="007D5AD8"/>
    <w:rsid w:val="007D60AC"/>
    <w:rsid w:val="007D6118"/>
    <w:rsid w:val="007D6169"/>
    <w:rsid w:val="007D642D"/>
    <w:rsid w:val="007D6525"/>
    <w:rsid w:val="007D65A3"/>
    <w:rsid w:val="007D65BC"/>
    <w:rsid w:val="007D6694"/>
    <w:rsid w:val="007D66D2"/>
    <w:rsid w:val="007D67B8"/>
    <w:rsid w:val="007D67D8"/>
    <w:rsid w:val="007D6A9F"/>
    <w:rsid w:val="007D6ABB"/>
    <w:rsid w:val="007D6AD0"/>
    <w:rsid w:val="007D6CCE"/>
    <w:rsid w:val="007D6CF3"/>
    <w:rsid w:val="007D6D1A"/>
    <w:rsid w:val="007D6F37"/>
    <w:rsid w:val="007D6F79"/>
    <w:rsid w:val="007D6FED"/>
    <w:rsid w:val="007D7084"/>
    <w:rsid w:val="007D7237"/>
    <w:rsid w:val="007D7260"/>
    <w:rsid w:val="007D7289"/>
    <w:rsid w:val="007D741A"/>
    <w:rsid w:val="007D7909"/>
    <w:rsid w:val="007D7922"/>
    <w:rsid w:val="007D7C90"/>
    <w:rsid w:val="007D7EE5"/>
    <w:rsid w:val="007D7FFB"/>
    <w:rsid w:val="007E003D"/>
    <w:rsid w:val="007E04C9"/>
    <w:rsid w:val="007E04ED"/>
    <w:rsid w:val="007E05D4"/>
    <w:rsid w:val="007E06DC"/>
    <w:rsid w:val="007E0739"/>
    <w:rsid w:val="007E07D4"/>
    <w:rsid w:val="007E08D9"/>
    <w:rsid w:val="007E0A6E"/>
    <w:rsid w:val="007E0BE2"/>
    <w:rsid w:val="007E0E25"/>
    <w:rsid w:val="007E0E58"/>
    <w:rsid w:val="007E0F54"/>
    <w:rsid w:val="007E101F"/>
    <w:rsid w:val="007E111F"/>
    <w:rsid w:val="007E12B9"/>
    <w:rsid w:val="007E152C"/>
    <w:rsid w:val="007E1539"/>
    <w:rsid w:val="007E164F"/>
    <w:rsid w:val="007E16ED"/>
    <w:rsid w:val="007E178E"/>
    <w:rsid w:val="007E19A9"/>
    <w:rsid w:val="007E1A0F"/>
    <w:rsid w:val="007E1C62"/>
    <w:rsid w:val="007E1CA3"/>
    <w:rsid w:val="007E1D69"/>
    <w:rsid w:val="007E1E9C"/>
    <w:rsid w:val="007E214D"/>
    <w:rsid w:val="007E2184"/>
    <w:rsid w:val="007E2211"/>
    <w:rsid w:val="007E257E"/>
    <w:rsid w:val="007E2685"/>
    <w:rsid w:val="007E268D"/>
    <w:rsid w:val="007E26C8"/>
    <w:rsid w:val="007E2813"/>
    <w:rsid w:val="007E287F"/>
    <w:rsid w:val="007E291C"/>
    <w:rsid w:val="007E2E44"/>
    <w:rsid w:val="007E2EE9"/>
    <w:rsid w:val="007E30C6"/>
    <w:rsid w:val="007E315E"/>
    <w:rsid w:val="007E323B"/>
    <w:rsid w:val="007E3358"/>
    <w:rsid w:val="007E3379"/>
    <w:rsid w:val="007E3406"/>
    <w:rsid w:val="007E34A4"/>
    <w:rsid w:val="007E34F9"/>
    <w:rsid w:val="007E355F"/>
    <w:rsid w:val="007E3665"/>
    <w:rsid w:val="007E370F"/>
    <w:rsid w:val="007E3766"/>
    <w:rsid w:val="007E3816"/>
    <w:rsid w:val="007E38D7"/>
    <w:rsid w:val="007E38FA"/>
    <w:rsid w:val="007E391A"/>
    <w:rsid w:val="007E391B"/>
    <w:rsid w:val="007E3A38"/>
    <w:rsid w:val="007E3B30"/>
    <w:rsid w:val="007E3D52"/>
    <w:rsid w:val="007E4082"/>
    <w:rsid w:val="007E41D7"/>
    <w:rsid w:val="007E41DC"/>
    <w:rsid w:val="007E4489"/>
    <w:rsid w:val="007E4625"/>
    <w:rsid w:val="007E4B86"/>
    <w:rsid w:val="007E4BEA"/>
    <w:rsid w:val="007E4CAB"/>
    <w:rsid w:val="007E4CB3"/>
    <w:rsid w:val="007E4F06"/>
    <w:rsid w:val="007E55E4"/>
    <w:rsid w:val="007E560E"/>
    <w:rsid w:val="007E580B"/>
    <w:rsid w:val="007E5893"/>
    <w:rsid w:val="007E58C3"/>
    <w:rsid w:val="007E5B9E"/>
    <w:rsid w:val="007E5BA7"/>
    <w:rsid w:val="007E5CAB"/>
    <w:rsid w:val="007E5F3A"/>
    <w:rsid w:val="007E5FAA"/>
    <w:rsid w:val="007E6026"/>
    <w:rsid w:val="007E60EC"/>
    <w:rsid w:val="007E60F0"/>
    <w:rsid w:val="007E61AA"/>
    <w:rsid w:val="007E625F"/>
    <w:rsid w:val="007E6289"/>
    <w:rsid w:val="007E62ED"/>
    <w:rsid w:val="007E64F4"/>
    <w:rsid w:val="007E657C"/>
    <w:rsid w:val="007E6639"/>
    <w:rsid w:val="007E6643"/>
    <w:rsid w:val="007E6704"/>
    <w:rsid w:val="007E67F5"/>
    <w:rsid w:val="007E68DA"/>
    <w:rsid w:val="007E6A5B"/>
    <w:rsid w:val="007E6A92"/>
    <w:rsid w:val="007E6CB3"/>
    <w:rsid w:val="007E6E1F"/>
    <w:rsid w:val="007E6E95"/>
    <w:rsid w:val="007E6EE3"/>
    <w:rsid w:val="007E700E"/>
    <w:rsid w:val="007E74E6"/>
    <w:rsid w:val="007E7584"/>
    <w:rsid w:val="007E7620"/>
    <w:rsid w:val="007E7626"/>
    <w:rsid w:val="007E7B8A"/>
    <w:rsid w:val="007E7C89"/>
    <w:rsid w:val="007E7CE1"/>
    <w:rsid w:val="007E7D77"/>
    <w:rsid w:val="007E7E03"/>
    <w:rsid w:val="007E7ECA"/>
    <w:rsid w:val="007E7FE6"/>
    <w:rsid w:val="007F0210"/>
    <w:rsid w:val="007F024D"/>
    <w:rsid w:val="007F0525"/>
    <w:rsid w:val="007F058A"/>
    <w:rsid w:val="007F0670"/>
    <w:rsid w:val="007F07C2"/>
    <w:rsid w:val="007F0814"/>
    <w:rsid w:val="007F0923"/>
    <w:rsid w:val="007F09E7"/>
    <w:rsid w:val="007F0A32"/>
    <w:rsid w:val="007F0D21"/>
    <w:rsid w:val="007F0FEA"/>
    <w:rsid w:val="007F1077"/>
    <w:rsid w:val="007F10F8"/>
    <w:rsid w:val="007F1180"/>
    <w:rsid w:val="007F1462"/>
    <w:rsid w:val="007F156F"/>
    <w:rsid w:val="007F174C"/>
    <w:rsid w:val="007F1809"/>
    <w:rsid w:val="007F1847"/>
    <w:rsid w:val="007F1A9E"/>
    <w:rsid w:val="007F1AB0"/>
    <w:rsid w:val="007F1BB9"/>
    <w:rsid w:val="007F1BDD"/>
    <w:rsid w:val="007F1CC3"/>
    <w:rsid w:val="007F206A"/>
    <w:rsid w:val="007F2146"/>
    <w:rsid w:val="007F2196"/>
    <w:rsid w:val="007F2412"/>
    <w:rsid w:val="007F255C"/>
    <w:rsid w:val="007F258B"/>
    <w:rsid w:val="007F29A3"/>
    <w:rsid w:val="007F29B0"/>
    <w:rsid w:val="007F29F1"/>
    <w:rsid w:val="007F2A86"/>
    <w:rsid w:val="007F2B64"/>
    <w:rsid w:val="007F30DE"/>
    <w:rsid w:val="007F3258"/>
    <w:rsid w:val="007F328D"/>
    <w:rsid w:val="007F32A3"/>
    <w:rsid w:val="007F3302"/>
    <w:rsid w:val="007F382E"/>
    <w:rsid w:val="007F396E"/>
    <w:rsid w:val="007F398A"/>
    <w:rsid w:val="007F3A2D"/>
    <w:rsid w:val="007F3A40"/>
    <w:rsid w:val="007F3A61"/>
    <w:rsid w:val="007F3A87"/>
    <w:rsid w:val="007F3D78"/>
    <w:rsid w:val="007F3DAA"/>
    <w:rsid w:val="007F3DEF"/>
    <w:rsid w:val="007F3E22"/>
    <w:rsid w:val="007F3EC0"/>
    <w:rsid w:val="007F4055"/>
    <w:rsid w:val="007F4222"/>
    <w:rsid w:val="007F479F"/>
    <w:rsid w:val="007F49D4"/>
    <w:rsid w:val="007F4CEE"/>
    <w:rsid w:val="007F4D9E"/>
    <w:rsid w:val="007F4DE3"/>
    <w:rsid w:val="007F4DE8"/>
    <w:rsid w:val="007F51C1"/>
    <w:rsid w:val="007F51F0"/>
    <w:rsid w:val="007F5233"/>
    <w:rsid w:val="007F52AB"/>
    <w:rsid w:val="007F5482"/>
    <w:rsid w:val="007F55EC"/>
    <w:rsid w:val="007F5792"/>
    <w:rsid w:val="007F579A"/>
    <w:rsid w:val="007F5898"/>
    <w:rsid w:val="007F5A21"/>
    <w:rsid w:val="007F5ADD"/>
    <w:rsid w:val="007F5CCD"/>
    <w:rsid w:val="007F5E2D"/>
    <w:rsid w:val="007F5E40"/>
    <w:rsid w:val="007F61C1"/>
    <w:rsid w:val="007F6719"/>
    <w:rsid w:val="007F6829"/>
    <w:rsid w:val="007F6840"/>
    <w:rsid w:val="007F68E9"/>
    <w:rsid w:val="007F6BC7"/>
    <w:rsid w:val="007F718F"/>
    <w:rsid w:val="007F71EA"/>
    <w:rsid w:val="007F72AA"/>
    <w:rsid w:val="007F7334"/>
    <w:rsid w:val="007F73CE"/>
    <w:rsid w:val="007F73D8"/>
    <w:rsid w:val="007F7463"/>
    <w:rsid w:val="007F7542"/>
    <w:rsid w:val="007F7549"/>
    <w:rsid w:val="007F77BC"/>
    <w:rsid w:val="008003DD"/>
    <w:rsid w:val="00800602"/>
    <w:rsid w:val="00800784"/>
    <w:rsid w:val="008007DC"/>
    <w:rsid w:val="008009C4"/>
    <w:rsid w:val="00800AA3"/>
    <w:rsid w:val="00800AAC"/>
    <w:rsid w:val="00800E6D"/>
    <w:rsid w:val="00800FA2"/>
    <w:rsid w:val="00801005"/>
    <w:rsid w:val="008011D8"/>
    <w:rsid w:val="0080120A"/>
    <w:rsid w:val="008013DC"/>
    <w:rsid w:val="00801571"/>
    <w:rsid w:val="0080179C"/>
    <w:rsid w:val="008018A6"/>
    <w:rsid w:val="008018A9"/>
    <w:rsid w:val="00801D78"/>
    <w:rsid w:val="00801F08"/>
    <w:rsid w:val="00801F36"/>
    <w:rsid w:val="0080216E"/>
    <w:rsid w:val="0080224E"/>
    <w:rsid w:val="00802299"/>
    <w:rsid w:val="008022E6"/>
    <w:rsid w:val="00802326"/>
    <w:rsid w:val="0080240F"/>
    <w:rsid w:val="00802414"/>
    <w:rsid w:val="008024F7"/>
    <w:rsid w:val="008025C1"/>
    <w:rsid w:val="00802752"/>
    <w:rsid w:val="008029D3"/>
    <w:rsid w:val="008029F6"/>
    <w:rsid w:val="00802AA5"/>
    <w:rsid w:val="00802BEB"/>
    <w:rsid w:val="00802CF8"/>
    <w:rsid w:val="00803045"/>
    <w:rsid w:val="008030AC"/>
    <w:rsid w:val="0080351F"/>
    <w:rsid w:val="008035EC"/>
    <w:rsid w:val="00803677"/>
    <w:rsid w:val="008037B4"/>
    <w:rsid w:val="008038AF"/>
    <w:rsid w:val="00803A9D"/>
    <w:rsid w:val="00804424"/>
    <w:rsid w:val="00804754"/>
    <w:rsid w:val="008047FC"/>
    <w:rsid w:val="00804968"/>
    <w:rsid w:val="00804A2C"/>
    <w:rsid w:val="00804BF2"/>
    <w:rsid w:val="00804BFA"/>
    <w:rsid w:val="00804DBD"/>
    <w:rsid w:val="00804EA0"/>
    <w:rsid w:val="008050E5"/>
    <w:rsid w:val="0080510E"/>
    <w:rsid w:val="0080519F"/>
    <w:rsid w:val="008051C4"/>
    <w:rsid w:val="00805921"/>
    <w:rsid w:val="008059BB"/>
    <w:rsid w:val="00805A5A"/>
    <w:rsid w:val="00806054"/>
    <w:rsid w:val="0080632D"/>
    <w:rsid w:val="008064B1"/>
    <w:rsid w:val="0080654C"/>
    <w:rsid w:val="00806715"/>
    <w:rsid w:val="0080687E"/>
    <w:rsid w:val="00806AF3"/>
    <w:rsid w:val="00806B73"/>
    <w:rsid w:val="00806D57"/>
    <w:rsid w:val="008070BF"/>
    <w:rsid w:val="0080711B"/>
    <w:rsid w:val="008071C1"/>
    <w:rsid w:val="008073A3"/>
    <w:rsid w:val="008074CA"/>
    <w:rsid w:val="008079ED"/>
    <w:rsid w:val="00807A64"/>
    <w:rsid w:val="00807B6F"/>
    <w:rsid w:val="00807B9E"/>
    <w:rsid w:val="00807BBC"/>
    <w:rsid w:val="00807E9D"/>
    <w:rsid w:val="00807F3E"/>
    <w:rsid w:val="00810007"/>
    <w:rsid w:val="0081007D"/>
    <w:rsid w:val="008100EC"/>
    <w:rsid w:val="008101E0"/>
    <w:rsid w:val="008103AA"/>
    <w:rsid w:val="0081057B"/>
    <w:rsid w:val="00810633"/>
    <w:rsid w:val="008106C2"/>
    <w:rsid w:val="008108E2"/>
    <w:rsid w:val="00810915"/>
    <w:rsid w:val="008109B8"/>
    <w:rsid w:val="00810AC1"/>
    <w:rsid w:val="00810C31"/>
    <w:rsid w:val="00811018"/>
    <w:rsid w:val="00811291"/>
    <w:rsid w:val="008112D4"/>
    <w:rsid w:val="008113D8"/>
    <w:rsid w:val="00811432"/>
    <w:rsid w:val="00811590"/>
    <w:rsid w:val="008115C5"/>
    <w:rsid w:val="00811655"/>
    <w:rsid w:val="008116CB"/>
    <w:rsid w:val="00811752"/>
    <w:rsid w:val="008117F0"/>
    <w:rsid w:val="008118C1"/>
    <w:rsid w:val="0081194B"/>
    <w:rsid w:val="00811AB1"/>
    <w:rsid w:val="00811B0C"/>
    <w:rsid w:val="00811C1C"/>
    <w:rsid w:val="00811D2F"/>
    <w:rsid w:val="00811F76"/>
    <w:rsid w:val="00811F77"/>
    <w:rsid w:val="00812222"/>
    <w:rsid w:val="0081234A"/>
    <w:rsid w:val="00812446"/>
    <w:rsid w:val="00812462"/>
    <w:rsid w:val="008125C4"/>
    <w:rsid w:val="0081264E"/>
    <w:rsid w:val="008127A9"/>
    <w:rsid w:val="008127BC"/>
    <w:rsid w:val="0081292E"/>
    <w:rsid w:val="00812A8A"/>
    <w:rsid w:val="00812B9F"/>
    <w:rsid w:val="00812BEA"/>
    <w:rsid w:val="00812C10"/>
    <w:rsid w:val="00812DAC"/>
    <w:rsid w:val="00813071"/>
    <w:rsid w:val="008130C9"/>
    <w:rsid w:val="00813257"/>
    <w:rsid w:val="00813347"/>
    <w:rsid w:val="0081339C"/>
    <w:rsid w:val="008133B5"/>
    <w:rsid w:val="00813491"/>
    <w:rsid w:val="0081349E"/>
    <w:rsid w:val="00813574"/>
    <w:rsid w:val="0081361C"/>
    <w:rsid w:val="00813991"/>
    <w:rsid w:val="00813A3A"/>
    <w:rsid w:val="00813C1D"/>
    <w:rsid w:val="00813C85"/>
    <w:rsid w:val="00813E40"/>
    <w:rsid w:val="00813F0D"/>
    <w:rsid w:val="00813F57"/>
    <w:rsid w:val="00814051"/>
    <w:rsid w:val="0081428C"/>
    <w:rsid w:val="0081446E"/>
    <w:rsid w:val="00814549"/>
    <w:rsid w:val="008145CD"/>
    <w:rsid w:val="008145DA"/>
    <w:rsid w:val="00814643"/>
    <w:rsid w:val="00814684"/>
    <w:rsid w:val="008146C2"/>
    <w:rsid w:val="00815079"/>
    <w:rsid w:val="0081512B"/>
    <w:rsid w:val="008152A7"/>
    <w:rsid w:val="00815348"/>
    <w:rsid w:val="008154A4"/>
    <w:rsid w:val="008158BD"/>
    <w:rsid w:val="008158F0"/>
    <w:rsid w:val="00815A49"/>
    <w:rsid w:val="00815AE1"/>
    <w:rsid w:val="00815C86"/>
    <w:rsid w:val="00815C90"/>
    <w:rsid w:val="00815DB8"/>
    <w:rsid w:val="00815E11"/>
    <w:rsid w:val="00815F51"/>
    <w:rsid w:val="00815F60"/>
    <w:rsid w:val="00815F70"/>
    <w:rsid w:val="00815FA9"/>
    <w:rsid w:val="00816247"/>
    <w:rsid w:val="00816325"/>
    <w:rsid w:val="00816431"/>
    <w:rsid w:val="00816494"/>
    <w:rsid w:val="0081658E"/>
    <w:rsid w:val="008165B6"/>
    <w:rsid w:val="0081662E"/>
    <w:rsid w:val="008166EE"/>
    <w:rsid w:val="00816853"/>
    <w:rsid w:val="00816B76"/>
    <w:rsid w:val="00816C03"/>
    <w:rsid w:val="00816C0C"/>
    <w:rsid w:val="00816CB8"/>
    <w:rsid w:val="00816FB8"/>
    <w:rsid w:val="00816FC5"/>
    <w:rsid w:val="00817081"/>
    <w:rsid w:val="008170BC"/>
    <w:rsid w:val="0081728E"/>
    <w:rsid w:val="00817589"/>
    <w:rsid w:val="00817667"/>
    <w:rsid w:val="008176FF"/>
    <w:rsid w:val="008177B7"/>
    <w:rsid w:val="00817834"/>
    <w:rsid w:val="00817BE0"/>
    <w:rsid w:val="00817C09"/>
    <w:rsid w:val="00817CE0"/>
    <w:rsid w:val="0082005A"/>
    <w:rsid w:val="0082014D"/>
    <w:rsid w:val="008202DA"/>
    <w:rsid w:val="00820387"/>
    <w:rsid w:val="00820399"/>
    <w:rsid w:val="0082040D"/>
    <w:rsid w:val="00820A6E"/>
    <w:rsid w:val="00820ACE"/>
    <w:rsid w:val="00820B45"/>
    <w:rsid w:val="00820B70"/>
    <w:rsid w:val="00820BBF"/>
    <w:rsid w:val="00820CE4"/>
    <w:rsid w:val="00820DB3"/>
    <w:rsid w:val="00820FA8"/>
    <w:rsid w:val="00821198"/>
    <w:rsid w:val="008211A6"/>
    <w:rsid w:val="00821359"/>
    <w:rsid w:val="008213A8"/>
    <w:rsid w:val="0082149A"/>
    <w:rsid w:val="00821760"/>
    <w:rsid w:val="008217CD"/>
    <w:rsid w:val="00821A60"/>
    <w:rsid w:val="00821B2C"/>
    <w:rsid w:val="00821B35"/>
    <w:rsid w:val="00821B84"/>
    <w:rsid w:val="00821DEF"/>
    <w:rsid w:val="0082201E"/>
    <w:rsid w:val="00822082"/>
    <w:rsid w:val="0082244F"/>
    <w:rsid w:val="00822921"/>
    <w:rsid w:val="00822930"/>
    <w:rsid w:val="00822B0A"/>
    <w:rsid w:val="00822C8B"/>
    <w:rsid w:val="00822D12"/>
    <w:rsid w:val="00822DA5"/>
    <w:rsid w:val="00822E5E"/>
    <w:rsid w:val="00822F3B"/>
    <w:rsid w:val="00822FF5"/>
    <w:rsid w:val="00823061"/>
    <w:rsid w:val="00823162"/>
    <w:rsid w:val="00823171"/>
    <w:rsid w:val="00823449"/>
    <w:rsid w:val="0082344F"/>
    <w:rsid w:val="00823680"/>
    <w:rsid w:val="008236F7"/>
    <w:rsid w:val="00823BB2"/>
    <w:rsid w:val="00823E83"/>
    <w:rsid w:val="00823FB1"/>
    <w:rsid w:val="00824064"/>
    <w:rsid w:val="008240B9"/>
    <w:rsid w:val="00824128"/>
    <w:rsid w:val="00824293"/>
    <w:rsid w:val="008244DE"/>
    <w:rsid w:val="008246F8"/>
    <w:rsid w:val="0082470D"/>
    <w:rsid w:val="00824729"/>
    <w:rsid w:val="00824747"/>
    <w:rsid w:val="008247A2"/>
    <w:rsid w:val="00825137"/>
    <w:rsid w:val="0082519A"/>
    <w:rsid w:val="008251F2"/>
    <w:rsid w:val="0082523C"/>
    <w:rsid w:val="00825297"/>
    <w:rsid w:val="00825406"/>
    <w:rsid w:val="008258B5"/>
    <w:rsid w:val="0082590A"/>
    <w:rsid w:val="00825A52"/>
    <w:rsid w:val="00825AC2"/>
    <w:rsid w:val="00825E2D"/>
    <w:rsid w:val="00825EA2"/>
    <w:rsid w:val="00825F3E"/>
    <w:rsid w:val="008260FA"/>
    <w:rsid w:val="0082612B"/>
    <w:rsid w:val="0082621C"/>
    <w:rsid w:val="008262AB"/>
    <w:rsid w:val="00826385"/>
    <w:rsid w:val="008263E3"/>
    <w:rsid w:val="0082643E"/>
    <w:rsid w:val="00826471"/>
    <w:rsid w:val="00826547"/>
    <w:rsid w:val="0082658D"/>
    <w:rsid w:val="008268C7"/>
    <w:rsid w:val="00826A09"/>
    <w:rsid w:val="00826AEA"/>
    <w:rsid w:val="00826FA6"/>
    <w:rsid w:val="0082708B"/>
    <w:rsid w:val="008270E0"/>
    <w:rsid w:val="008271A6"/>
    <w:rsid w:val="008271ED"/>
    <w:rsid w:val="008273CD"/>
    <w:rsid w:val="0082754F"/>
    <w:rsid w:val="008275C0"/>
    <w:rsid w:val="00827660"/>
    <w:rsid w:val="00827986"/>
    <w:rsid w:val="00827B87"/>
    <w:rsid w:val="00827DCD"/>
    <w:rsid w:val="00827E1B"/>
    <w:rsid w:val="0083000B"/>
    <w:rsid w:val="00830227"/>
    <w:rsid w:val="00830274"/>
    <w:rsid w:val="008302BD"/>
    <w:rsid w:val="00830356"/>
    <w:rsid w:val="008303C9"/>
    <w:rsid w:val="00830486"/>
    <w:rsid w:val="008304F2"/>
    <w:rsid w:val="008304F8"/>
    <w:rsid w:val="0083052E"/>
    <w:rsid w:val="0083058A"/>
    <w:rsid w:val="008308CC"/>
    <w:rsid w:val="00830B59"/>
    <w:rsid w:val="00830C19"/>
    <w:rsid w:val="00831035"/>
    <w:rsid w:val="0083116A"/>
    <w:rsid w:val="008313CB"/>
    <w:rsid w:val="0083147E"/>
    <w:rsid w:val="00831742"/>
    <w:rsid w:val="00831883"/>
    <w:rsid w:val="00831970"/>
    <w:rsid w:val="008319F4"/>
    <w:rsid w:val="00831C0D"/>
    <w:rsid w:val="00831E37"/>
    <w:rsid w:val="00831E4C"/>
    <w:rsid w:val="00831F72"/>
    <w:rsid w:val="008320C0"/>
    <w:rsid w:val="008324E8"/>
    <w:rsid w:val="00832526"/>
    <w:rsid w:val="00832564"/>
    <w:rsid w:val="008328D2"/>
    <w:rsid w:val="008328DD"/>
    <w:rsid w:val="00832AB2"/>
    <w:rsid w:val="00832B44"/>
    <w:rsid w:val="00832D10"/>
    <w:rsid w:val="00832DEC"/>
    <w:rsid w:val="00832E46"/>
    <w:rsid w:val="00832E5F"/>
    <w:rsid w:val="00832F3F"/>
    <w:rsid w:val="00833172"/>
    <w:rsid w:val="008331F9"/>
    <w:rsid w:val="00833265"/>
    <w:rsid w:val="008333C9"/>
    <w:rsid w:val="008333D5"/>
    <w:rsid w:val="008333F1"/>
    <w:rsid w:val="00833406"/>
    <w:rsid w:val="0083341A"/>
    <w:rsid w:val="00833516"/>
    <w:rsid w:val="00833628"/>
    <w:rsid w:val="008336E4"/>
    <w:rsid w:val="00833742"/>
    <w:rsid w:val="008337BC"/>
    <w:rsid w:val="00833A54"/>
    <w:rsid w:val="00833C47"/>
    <w:rsid w:val="00833CAE"/>
    <w:rsid w:val="00833DF9"/>
    <w:rsid w:val="00833F3F"/>
    <w:rsid w:val="00833FF7"/>
    <w:rsid w:val="0083402E"/>
    <w:rsid w:val="008343D0"/>
    <w:rsid w:val="0083466A"/>
    <w:rsid w:val="00834718"/>
    <w:rsid w:val="00834CF6"/>
    <w:rsid w:val="00834D35"/>
    <w:rsid w:val="008350BA"/>
    <w:rsid w:val="0083525F"/>
    <w:rsid w:val="008353C5"/>
    <w:rsid w:val="008353CD"/>
    <w:rsid w:val="008354BF"/>
    <w:rsid w:val="00835508"/>
    <w:rsid w:val="00835593"/>
    <w:rsid w:val="00835634"/>
    <w:rsid w:val="008356B7"/>
    <w:rsid w:val="0083571A"/>
    <w:rsid w:val="00835C86"/>
    <w:rsid w:val="00835E0B"/>
    <w:rsid w:val="00835E2F"/>
    <w:rsid w:val="00835F56"/>
    <w:rsid w:val="00835F62"/>
    <w:rsid w:val="0083613C"/>
    <w:rsid w:val="00836160"/>
    <w:rsid w:val="0083616A"/>
    <w:rsid w:val="00836204"/>
    <w:rsid w:val="0083625C"/>
    <w:rsid w:val="0083651D"/>
    <w:rsid w:val="008365D0"/>
    <w:rsid w:val="00836B24"/>
    <w:rsid w:val="00836D8F"/>
    <w:rsid w:val="00836F3C"/>
    <w:rsid w:val="00836F77"/>
    <w:rsid w:val="00837089"/>
    <w:rsid w:val="00837108"/>
    <w:rsid w:val="008371BA"/>
    <w:rsid w:val="00837203"/>
    <w:rsid w:val="008372C7"/>
    <w:rsid w:val="00837307"/>
    <w:rsid w:val="008375F8"/>
    <w:rsid w:val="00837606"/>
    <w:rsid w:val="00837825"/>
    <w:rsid w:val="00837863"/>
    <w:rsid w:val="00837949"/>
    <w:rsid w:val="00837A2C"/>
    <w:rsid w:val="00837BAD"/>
    <w:rsid w:val="00837BDF"/>
    <w:rsid w:val="00837E25"/>
    <w:rsid w:val="00837F12"/>
    <w:rsid w:val="00837F59"/>
    <w:rsid w:val="00840017"/>
    <w:rsid w:val="0084005B"/>
    <w:rsid w:val="00840128"/>
    <w:rsid w:val="00840165"/>
    <w:rsid w:val="008401FB"/>
    <w:rsid w:val="008403A9"/>
    <w:rsid w:val="008405B1"/>
    <w:rsid w:val="008405E1"/>
    <w:rsid w:val="00840859"/>
    <w:rsid w:val="00840880"/>
    <w:rsid w:val="0084095F"/>
    <w:rsid w:val="008409BC"/>
    <w:rsid w:val="00840C62"/>
    <w:rsid w:val="00840C96"/>
    <w:rsid w:val="00840E24"/>
    <w:rsid w:val="00840F72"/>
    <w:rsid w:val="00840FC2"/>
    <w:rsid w:val="00841250"/>
    <w:rsid w:val="00841275"/>
    <w:rsid w:val="008412B0"/>
    <w:rsid w:val="00841385"/>
    <w:rsid w:val="0084143A"/>
    <w:rsid w:val="0084149A"/>
    <w:rsid w:val="00841507"/>
    <w:rsid w:val="00841639"/>
    <w:rsid w:val="008416B7"/>
    <w:rsid w:val="008416B8"/>
    <w:rsid w:val="008416C3"/>
    <w:rsid w:val="0084175D"/>
    <w:rsid w:val="00841795"/>
    <w:rsid w:val="00841829"/>
    <w:rsid w:val="00841A06"/>
    <w:rsid w:val="00841C3A"/>
    <w:rsid w:val="00841CC0"/>
    <w:rsid w:val="00841DE9"/>
    <w:rsid w:val="008423DD"/>
    <w:rsid w:val="00842427"/>
    <w:rsid w:val="00842669"/>
    <w:rsid w:val="0084276A"/>
    <w:rsid w:val="00842815"/>
    <w:rsid w:val="00842C64"/>
    <w:rsid w:val="00842D7D"/>
    <w:rsid w:val="00842FE6"/>
    <w:rsid w:val="00843043"/>
    <w:rsid w:val="00843055"/>
    <w:rsid w:val="008431F5"/>
    <w:rsid w:val="0084322C"/>
    <w:rsid w:val="00843282"/>
    <w:rsid w:val="00843342"/>
    <w:rsid w:val="0084338E"/>
    <w:rsid w:val="008433FA"/>
    <w:rsid w:val="00843405"/>
    <w:rsid w:val="0084351A"/>
    <w:rsid w:val="00843590"/>
    <w:rsid w:val="00843790"/>
    <w:rsid w:val="00843919"/>
    <w:rsid w:val="00843B54"/>
    <w:rsid w:val="00843D2B"/>
    <w:rsid w:val="00843D99"/>
    <w:rsid w:val="0084418C"/>
    <w:rsid w:val="00844198"/>
    <w:rsid w:val="00844234"/>
    <w:rsid w:val="0084434B"/>
    <w:rsid w:val="0084467F"/>
    <w:rsid w:val="00844707"/>
    <w:rsid w:val="008447CF"/>
    <w:rsid w:val="00844810"/>
    <w:rsid w:val="008449D9"/>
    <w:rsid w:val="00844A30"/>
    <w:rsid w:val="00844A57"/>
    <w:rsid w:val="00844AB0"/>
    <w:rsid w:val="00844DE5"/>
    <w:rsid w:val="00844DEE"/>
    <w:rsid w:val="00844FB3"/>
    <w:rsid w:val="00845098"/>
    <w:rsid w:val="00845182"/>
    <w:rsid w:val="00845276"/>
    <w:rsid w:val="008454D4"/>
    <w:rsid w:val="00845647"/>
    <w:rsid w:val="008456B7"/>
    <w:rsid w:val="00845729"/>
    <w:rsid w:val="00845894"/>
    <w:rsid w:val="008458DE"/>
    <w:rsid w:val="00845AFE"/>
    <w:rsid w:val="00845B48"/>
    <w:rsid w:val="00845E22"/>
    <w:rsid w:val="00845E5A"/>
    <w:rsid w:val="008461C0"/>
    <w:rsid w:val="0084623E"/>
    <w:rsid w:val="008462A3"/>
    <w:rsid w:val="008462E6"/>
    <w:rsid w:val="00846328"/>
    <w:rsid w:val="008463C8"/>
    <w:rsid w:val="00846480"/>
    <w:rsid w:val="00846497"/>
    <w:rsid w:val="008464B8"/>
    <w:rsid w:val="00846559"/>
    <w:rsid w:val="00846563"/>
    <w:rsid w:val="00846A2E"/>
    <w:rsid w:val="00846A82"/>
    <w:rsid w:val="00846B5C"/>
    <w:rsid w:val="00846B99"/>
    <w:rsid w:val="00846BB9"/>
    <w:rsid w:val="00846C09"/>
    <w:rsid w:val="00846CAB"/>
    <w:rsid w:val="00846D41"/>
    <w:rsid w:val="00846E1E"/>
    <w:rsid w:val="00846E33"/>
    <w:rsid w:val="0084703B"/>
    <w:rsid w:val="008470C9"/>
    <w:rsid w:val="00847394"/>
    <w:rsid w:val="00847418"/>
    <w:rsid w:val="00847483"/>
    <w:rsid w:val="008477FF"/>
    <w:rsid w:val="0084793C"/>
    <w:rsid w:val="008479EA"/>
    <w:rsid w:val="00847C55"/>
    <w:rsid w:val="00847DE2"/>
    <w:rsid w:val="00847E0A"/>
    <w:rsid w:val="00847E66"/>
    <w:rsid w:val="00847F49"/>
    <w:rsid w:val="00850190"/>
    <w:rsid w:val="008501B3"/>
    <w:rsid w:val="00850352"/>
    <w:rsid w:val="00850365"/>
    <w:rsid w:val="00850422"/>
    <w:rsid w:val="00850555"/>
    <w:rsid w:val="0085087B"/>
    <w:rsid w:val="00850BD4"/>
    <w:rsid w:val="00850CA2"/>
    <w:rsid w:val="00850CEF"/>
    <w:rsid w:val="00850E0D"/>
    <w:rsid w:val="0085107A"/>
    <w:rsid w:val="00851711"/>
    <w:rsid w:val="008517AC"/>
    <w:rsid w:val="008518F8"/>
    <w:rsid w:val="00851AEE"/>
    <w:rsid w:val="0085200A"/>
    <w:rsid w:val="008520AB"/>
    <w:rsid w:val="00852197"/>
    <w:rsid w:val="00852250"/>
    <w:rsid w:val="008522EE"/>
    <w:rsid w:val="008522F7"/>
    <w:rsid w:val="00852307"/>
    <w:rsid w:val="0085238C"/>
    <w:rsid w:val="008523BF"/>
    <w:rsid w:val="008526A4"/>
    <w:rsid w:val="008528B3"/>
    <w:rsid w:val="00852AD8"/>
    <w:rsid w:val="00852AE9"/>
    <w:rsid w:val="00852B4E"/>
    <w:rsid w:val="00852BC7"/>
    <w:rsid w:val="00852BD1"/>
    <w:rsid w:val="00852CA4"/>
    <w:rsid w:val="00852EF4"/>
    <w:rsid w:val="00852F3F"/>
    <w:rsid w:val="008530A8"/>
    <w:rsid w:val="008534F1"/>
    <w:rsid w:val="008536B7"/>
    <w:rsid w:val="0085379E"/>
    <w:rsid w:val="00853CB4"/>
    <w:rsid w:val="00853D5C"/>
    <w:rsid w:val="00853DF6"/>
    <w:rsid w:val="00853EC1"/>
    <w:rsid w:val="00853ED9"/>
    <w:rsid w:val="00853EE6"/>
    <w:rsid w:val="00854007"/>
    <w:rsid w:val="00854008"/>
    <w:rsid w:val="00854096"/>
    <w:rsid w:val="008542CD"/>
    <w:rsid w:val="008545E7"/>
    <w:rsid w:val="00854866"/>
    <w:rsid w:val="0085488E"/>
    <w:rsid w:val="00854BFB"/>
    <w:rsid w:val="00854CFF"/>
    <w:rsid w:val="00854F20"/>
    <w:rsid w:val="0085503E"/>
    <w:rsid w:val="0085511F"/>
    <w:rsid w:val="00855148"/>
    <w:rsid w:val="00855347"/>
    <w:rsid w:val="008553E4"/>
    <w:rsid w:val="00855555"/>
    <w:rsid w:val="0085557D"/>
    <w:rsid w:val="0085569C"/>
    <w:rsid w:val="008556A2"/>
    <w:rsid w:val="008558A8"/>
    <w:rsid w:val="00855914"/>
    <w:rsid w:val="00855933"/>
    <w:rsid w:val="00855961"/>
    <w:rsid w:val="008559F0"/>
    <w:rsid w:val="00855A42"/>
    <w:rsid w:val="00855AA7"/>
    <w:rsid w:val="00855BE0"/>
    <w:rsid w:val="00855D00"/>
    <w:rsid w:val="00855DB1"/>
    <w:rsid w:val="00855E2A"/>
    <w:rsid w:val="00855EAF"/>
    <w:rsid w:val="00855F48"/>
    <w:rsid w:val="00855F7E"/>
    <w:rsid w:val="00856060"/>
    <w:rsid w:val="00856450"/>
    <w:rsid w:val="008566D7"/>
    <w:rsid w:val="00856714"/>
    <w:rsid w:val="00856759"/>
    <w:rsid w:val="008569F6"/>
    <w:rsid w:val="00856AD8"/>
    <w:rsid w:val="00856B93"/>
    <w:rsid w:val="00856BC3"/>
    <w:rsid w:val="00856FCA"/>
    <w:rsid w:val="0085710E"/>
    <w:rsid w:val="008575F2"/>
    <w:rsid w:val="00857613"/>
    <w:rsid w:val="008577CD"/>
    <w:rsid w:val="00857BC1"/>
    <w:rsid w:val="008600C0"/>
    <w:rsid w:val="0086010E"/>
    <w:rsid w:val="00860262"/>
    <w:rsid w:val="0086038B"/>
    <w:rsid w:val="00860418"/>
    <w:rsid w:val="00860522"/>
    <w:rsid w:val="00860681"/>
    <w:rsid w:val="00860948"/>
    <w:rsid w:val="00860961"/>
    <w:rsid w:val="008609EF"/>
    <w:rsid w:val="00860A38"/>
    <w:rsid w:val="00860AFC"/>
    <w:rsid w:val="00860B9F"/>
    <w:rsid w:val="00860C80"/>
    <w:rsid w:val="00860C99"/>
    <w:rsid w:val="00860CA4"/>
    <w:rsid w:val="00860E2A"/>
    <w:rsid w:val="00861099"/>
    <w:rsid w:val="008611E8"/>
    <w:rsid w:val="00861429"/>
    <w:rsid w:val="008614B5"/>
    <w:rsid w:val="008614EC"/>
    <w:rsid w:val="008615B1"/>
    <w:rsid w:val="0086163E"/>
    <w:rsid w:val="00861981"/>
    <w:rsid w:val="00861A17"/>
    <w:rsid w:val="00861A33"/>
    <w:rsid w:val="00861A49"/>
    <w:rsid w:val="00861B82"/>
    <w:rsid w:val="00861B9E"/>
    <w:rsid w:val="00861D22"/>
    <w:rsid w:val="00861DB1"/>
    <w:rsid w:val="00861DB9"/>
    <w:rsid w:val="00861F08"/>
    <w:rsid w:val="00861F72"/>
    <w:rsid w:val="00861FCE"/>
    <w:rsid w:val="0086233C"/>
    <w:rsid w:val="00862475"/>
    <w:rsid w:val="0086247C"/>
    <w:rsid w:val="00862488"/>
    <w:rsid w:val="0086259D"/>
    <w:rsid w:val="008625D8"/>
    <w:rsid w:val="008628A8"/>
    <w:rsid w:val="00862988"/>
    <w:rsid w:val="00862AF9"/>
    <w:rsid w:val="00862C86"/>
    <w:rsid w:val="00862CFF"/>
    <w:rsid w:val="00862F29"/>
    <w:rsid w:val="008630F7"/>
    <w:rsid w:val="00863137"/>
    <w:rsid w:val="008631BB"/>
    <w:rsid w:val="008632BE"/>
    <w:rsid w:val="008632E9"/>
    <w:rsid w:val="008633C0"/>
    <w:rsid w:val="00863667"/>
    <w:rsid w:val="008636E1"/>
    <w:rsid w:val="008639D0"/>
    <w:rsid w:val="008639EE"/>
    <w:rsid w:val="008639F2"/>
    <w:rsid w:val="00863AC7"/>
    <w:rsid w:val="00863D2C"/>
    <w:rsid w:val="00863DE8"/>
    <w:rsid w:val="008640B3"/>
    <w:rsid w:val="008640BE"/>
    <w:rsid w:val="008641ED"/>
    <w:rsid w:val="008642C7"/>
    <w:rsid w:val="00864303"/>
    <w:rsid w:val="0086440E"/>
    <w:rsid w:val="00864468"/>
    <w:rsid w:val="0086449B"/>
    <w:rsid w:val="0086477B"/>
    <w:rsid w:val="00864790"/>
    <w:rsid w:val="0086493F"/>
    <w:rsid w:val="00864971"/>
    <w:rsid w:val="00864978"/>
    <w:rsid w:val="008649CE"/>
    <w:rsid w:val="00864A41"/>
    <w:rsid w:val="00864BA1"/>
    <w:rsid w:val="00864BCA"/>
    <w:rsid w:val="00864D53"/>
    <w:rsid w:val="008650D1"/>
    <w:rsid w:val="008652B3"/>
    <w:rsid w:val="008652CA"/>
    <w:rsid w:val="0086554B"/>
    <w:rsid w:val="00865724"/>
    <w:rsid w:val="00865903"/>
    <w:rsid w:val="00865947"/>
    <w:rsid w:val="00865B80"/>
    <w:rsid w:val="00865E49"/>
    <w:rsid w:val="00865F8B"/>
    <w:rsid w:val="0086600F"/>
    <w:rsid w:val="00866064"/>
    <w:rsid w:val="0086612D"/>
    <w:rsid w:val="008661AC"/>
    <w:rsid w:val="0086622F"/>
    <w:rsid w:val="00866445"/>
    <w:rsid w:val="008664AC"/>
    <w:rsid w:val="008666DF"/>
    <w:rsid w:val="0086683D"/>
    <w:rsid w:val="008668FE"/>
    <w:rsid w:val="00866CEC"/>
    <w:rsid w:val="00866CED"/>
    <w:rsid w:val="00866D2D"/>
    <w:rsid w:val="00867040"/>
    <w:rsid w:val="00867502"/>
    <w:rsid w:val="008675AE"/>
    <w:rsid w:val="008675E4"/>
    <w:rsid w:val="00867B6D"/>
    <w:rsid w:val="00867C13"/>
    <w:rsid w:val="00867E85"/>
    <w:rsid w:val="00867E88"/>
    <w:rsid w:val="0087004C"/>
    <w:rsid w:val="00870241"/>
    <w:rsid w:val="0087026B"/>
    <w:rsid w:val="008702B6"/>
    <w:rsid w:val="0087032C"/>
    <w:rsid w:val="00870382"/>
    <w:rsid w:val="0087052E"/>
    <w:rsid w:val="008708C1"/>
    <w:rsid w:val="00870AF0"/>
    <w:rsid w:val="00870BBF"/>
    <w:rsid w:val="00870CC3"/>
    <w:rsid w:val="00870E03"/>
    <w:rsid w:val="00871049"/>
    <w:rsid w:val="00871142"/>
    <w:rsid w:val="00871245"/>
    <w:rsid w:val="00871369"/>
    <w:rsid w:val="008713B8"/>
    <w:rsid w:val="00871475"/>
    <w:rsid w:val="0087151F"/>
    <w:rsid w:val="00871523"/>
    <w:rsid w:val="008718B8"/>
    <w:rsid w:val="00871C5C"/>
    <w:rsid w:val="00871CAF"/>
    <w:rsid w:val="00871F20"/>
    <w:rsid w:val="00871FA2"/>
    <w:rsid w:val="00871FE9"/>
    <w:rsid w:val="00871FF7"/>
    <w:rsid w:val="008721FB"/>
    <w:rsid w:val="00872442"/>
    <w:rsid w:val="00872892"/>
    <w:rsid w:val="008728E6"/>
    <w:rsid w:val="00872917"/>
    <w:rsid w:val="00872952"/>
    <w:rsid w:val="00872990"/>
    <w:rsid w:val="00872E6F"/>
    <w:rsid w:val="00872EEA"/>
    <w:rsid w:val="008730B3"/>
    <w:rsid w:val="008730EA"/>
    <w:rsid w:val="0087313B"/>
    <w:rsid w:val="008731E5"/>
    <w:rsid w:val="00873509"/>
    <w:rsid w:val="00873793"/>
    <w:rsid w:val="00873941"/>
    <w:rsid w:val="00873A6D"/>
    <w:rsid w:val="00873AD1"/>
    <w:rsid w:val="00873E6C"/>
    <w:rsid w:val="00874009"/>
    <w:rsid w:val="0087420F"/>
    <w:rsid w:val="0087421C"/>
    <w:rsid w:val="0087437A"/>
    <w:rsid w:val="008745BA"/>
    <w:rsid w:val="0087492E"/>
    <w:rsid w:val="00874B0E"/>
    <w:rsid w:val="00874DD0"/>
    <w:rsid w:val="00874F15"/>
    <w:rsid w:val="00875115"/>
    <w:rsid w:val="008751E6"/>
    <w:rsid w:val="008752E5"/>
    <w:rsid w:val="00875324"/>
    <w:rsid w:val="00875370"/>
    <w:rsid w:val="008753BF"/>
    <w:rsid w:val="008759FA"/>
    <w:rsid w:val="00875A01"/>
    <w:rsid w:val="00875B08"/>
    <w:rsid w:val="00875B09"/>
    <w:rsid w:val="00875B0A"/>
    <w:rsid w:val="00875C42"/>
    <w:rsid w:val="00875DC7"/>
    <w:rsid w:val="00875DD9"/>
    <w:rsid w:val="00875F37"/>
    <w:rsid w:val="00875F45"/>
    <w:rsid w:val="00876276"/>
    <w:rsid w:val="00876449"/>
    <w:rsid w:val="0087648A"/>
    <w:rsid w:val="0087659D"/>
    <w:rsid w:val="00876609"/>
    <w:rsid w:val="00876936"/>
    <w:rsid w:val="00876A79"/>
    <w:rsid w:val="00876AA4"/>
    <w:rsid w:val="00876D4A"/>
    <w:rsid w:val="00876FAA"/>
    <w:rsid w:val="008776F0"/>
    <w:rsid w:val="0087774C"/>
    <w:rsid w:val="00877996"/>
    <w:rsid w:val="00877BFD"/>
    <w:rsid w:val="00877CD9"/>
    <w:rsid w:val="00877DC8"/>
    <w:rsid w:val="00877E26"/>
    <w:rsid w:val="008801FA"/>
    <w:rsid w:val="0088022E"/>
    <w:rsid w:val="008804EF"/>
    <w:rsid w:val="00880566"/>
    <w:rsid w:val="00880621"/>
    <w:rsid w:val="0088083A"/>
    <w:rsid w:val="0088091D"/>
    <w:rsid w:val="0088097D"/>
    <w:rsid w:val="0088147A"/>
    <w:rsid w:val="00881576"/>
    <w:rsid w:val="008815EC"/>
    <w:rsid w:val="00881A6E"/>
    <w:rsid w:val="00881B33"/>
    <w:rsid w:val="00881B56"/>
    <w:rsid w:val="00881BDD"/>
    <w:rsid w:val="00881E4E"/>
    <w:rsid w:val="00881E8A"/>
    <w:rsid w:val="008821C7"/>
    <w:rsid w:val="0088229B"/>
    <w:rsid w:val="008822DA"/>
    <w:rsid w:val="00882461"/>
    <w:rsid w:val="00882623"/>
    <w:rsid w:val="00882627"/>
    <w:rsid w:val="00882665"/>
    <w:rsid w:val="0088269C"/>
    <w:rsid w:val="0088279C"/>
    <w:rsid w:val="008827B8"/>
    <w:rsid w:val="00882843"/>
    <w:rsid w:val="0088297F"/>
    <w:rsid w:val="008829C7"/>
    <w:rsid w:val="008829F0"/>
    <w:rsid w:val="00882A22"/>
    <w:rsid w:val="00882AC0"/>
    <w:rsid w:val="00882B2B"/>
    <w:rsid w:val="00882B9E"/>
    <w:rsid w:val="00882F34"/>
    <w:rsid w:val="00882FD9"/>
    <w:rsid w:val="00883008"/>
    <w:rsid w:val="008832ED"/>
    <w:rsid w:val="0088334A"/>
    <w:rsid w:val="0088342E"/>
    <w:rsid w:val="00883494"/>
    <w:rsid w:val="008834B7"/>
    <w:rsid w:val="00883507"/>
    <w:rsid w:val="0088371C"/>
    <w:rsid w:val="0088372B"/>
    <w:rsid w:val="00883846"/>
    <w:rsid w:val="00883A1C"/>
    <w:rsid w:val="00883A6A"/>
    <w:rsid w:val="00883AE7"/>
    <w:rsid w:val="00883AFF"/>
    <w:rsid w:val="00883B06"/>
    <w:rsid w:val="00883C67"/>
    <w:rsid w:val="00883D18"/>
    <w:rsid w:val="00883DFE"/>
    <w:rsid w:val="008840FF"/>
    <w:rsid w:val="0088425A"/>
    <w:rsid w:val="0088428E"/>
    <w:rsid w:val="008842C6"/>
    <w:rsid w:val="008842E5"/>
    <w:rsid w:val="0088437A"/>
    <w:rsid w:val="008843E3"/>
    <w:rsid w:val="008845D9"/>
    <w:rsid w:val="008846BB"/>
    <w:rsid w:val="00884708"/>
    <w:rsid w:val="00884742"/>
    <w:rsid w:val="008848D9"/>
    <w:rsid w:val="008849D8"/>
    <w:rsid w:val="00884B1C"/>
    <w:rsid w:val="00884C38"/>
    <w:rsid w:val="00884CBD"/>
    <w:rsid w:val="00884D0A"/>
    <w:rsid w:val="00884E17"/>
    <w:rsid w:val="00884EE6"/>
    <w:rsid w:val="00884F66"/>
    <w:rsid w:val="008850D7"/>
    <w:rsid w:val="00885117"/>
    <w:rsid w:val="0088514E"/>
    <w:rsid w:val="00885427"/>
    <w:rsid w:val="00885604"/>
    <w:rsid w:val="00885821"/>
    <w:rsid w:val="00885960"/>
    <w:rsid w:val="00885AC7"/>
    <w:rsid w:val="00885B2A"/>
    <w:rsid w:val="00885C37"/>
    <w:rsid w:val="00885EFA"/>
    <w:rsid w:val="008861D8"/>
    <w:rsid w:val="008863BB"/>
    <w:rsid w:val="008864C9"/>
    <w:rsid w:val="0088652B"/>
    <w:rsid w:val="0088687B"/>
    <w:rsid w:val="0088687C"/>
    <w:rsid w:val="00886B7E"/>
    <w:rsid w:val="00887045"/>
    <w:rsid w:val="0088727A"/>
    <w:rsid w:val="0088738C"/>
    <w:rsid w:val="0088742A"/>
    <w:rsid w:val="00887861"/>
    <w:rsid w:val="00887875"/>
    <w:rsid w:val="00887879"/>
    <w:rsid w:val="0088798A"/>
    <w:rsid w:val="008879F0"/>
    <w:rsid w:val="00887DAE"/>
    <w:rsid w:val="00887DF1"/>
    <w:rsid w:val="00890049"/>
    <w:rsid w:val="008902B2"/>
    <w:rsid w:val="00890300"/>
    <w:rsid w:val="008904D6"/>
    <w:rsid w:val="0089066F"/>
    <w:rsid w:val="00890747"/>
    <w:rsid w:val="0089075D"/>
    <w:rsid w:val="00890789"/>
    <w:rsid w:val="00890946"/>
    <w:rsid w:val="00890AED"/>
    <w:rsid w:val="00890BCE"/>
    <w:rsid w:val="00890F04"/>
    <w:rsid w:val="00890F48"/>
    <w:rsid w:val="00890F57"/>
    <w:rsid w:val="00891050"/>
    <w:rsid w:val="0089114B"/>
    <w:rsid w:val="0089119E"/>
    <w:rsid w:val="0089119F"/>
    <w:rsid w:val="008911D1"/>
    <w:rsid w:val="008912C4"/>
    <w:rsid w:val="008912F0"/>
    <w:rsid w:val="00891558"/>
    <w:rsid w:val="00891895"/>
    <w:rsid w:val="008919C3"/>
    <w:rsid w:val="00891A08"/>
    <w:rsid w:val="00891A62"/>
    <w:rsid w:val="00891E28"/>
    <w:rsid w:val="00891E59"/>
    <w:rsid w:val="00891EBE"/>
    <w:rsid w:val="00891F01"/>
    <w:rsid w:val="00891F6A"/>
    <w:rsid w:val="00892127"/>
    <w:rsid w:val="00892366"/>
    <w:rsid w:val="0089240B"/>
    <w:rsid w:val="008924FB"/>
    <w:rsid w:val="008925F7"/>
    <w:rsid w:val="00892627"/>
    <w:rsid w:val="0089270F"/>
    <w:rsid w:val="008927A7"/>
    <w:rsid w:val="008928D4"/>
    <w:rsid w:val="00892C96"/>
    <w:rsid w:val="00892CC1"/>
    <w:rsid w:val="00892E6B"/>
    <w:rsid w:val="00892FF5"/>
    <w:rsid w:val="008931AA"/>
    <w:rsid w:val="00893234"/>
    <w:rsid w:val="00893358"/>
    <w:rsid w:val="008933A0"/>
    <w:rsid w:val="0089342B"/>
    <w:rsid w:val="008934D9"/>
    <w:rsid w:val="008935BB"/>
    <w:rsid w:val="0089361C"/>
    <w:rsid w:val="00893719"/>
    <w:rsid w:val="0089387E"/>
    <w:rsid w:val="00893883"/>
    <w:rsid w:val="00893AEF"/>
    <w:rsid w:val="00893B0F"/>
    <w:rsid w:val="00893B20"/>
    <w:rsid w:val="00893B2C"/>
    <w:rsid w:val="00893C4C"/>
    <w:rsid w:val="00893E28"/>
    <w:rsid w:val="00893F11"/>
    <w:rsid w:val="00894001"/>
    <w:rsid w:val="008942FA"/>
    <w:rsid w:val="0089437D"/>
    <w:rsid w:val="0089465E"/>
    <w:rsid w:val="008946CC"/>
    <w:rsid w:val="008946DD"/>
    <w:rsid w:val="00894AAF"/>
    <w:rsid w:val="00894B46"/>
    <w:rsid w:val="00894CD8"/>
    <w:rsid w:val="00894DA1"/>
    <w:rsid w:val="00894DB5"/>
    <w:rsid w:val="00894FC2"/>
    <w:rsid w:val="00895252"/>
    <w:rsid w:val="00895335"/>
    <w:rsid w:val="008953EB"/>
    <w:rsid w:val="00895482"/>
    <w:rsid w:val="008954FD"/>
    <w:rsid w:val="00895626"/>
    <w:rsid w:val="00895828"/>
    <w:rsid w:val="0089599A"/>
    <w:rsid w:val="00895ADC"/>
    <w:rsid w:val="00895CD1"/>
    <w:rsid w:val="00895DB5"/>
    <w:rsid w:val="00895DE3"/>
    <w:rsid w:val="00895DF4"/>
    <w:rsid w:val="00895DFD"/>
    <w:rsid w:val="00895ECC"/>
    <w:rsid w:val="00896081"/>
    <w:rsid w:val="0089614D"/>
    <w:rsid w:val="00896291"/>
    <w:rsid w:val="00896326"/>
    <w:rsid w:val="008963C8"/>
    <w:rsid w:val="0089648A"/>
    <w:rsid w:val="008964E8"/>
    <w:rsid w:val="008968FE"/>
    <w:rsid w:val="00896A36"/>
    <w:rsid w:val="00896A4C"/>
    <w:rsid w:val="00896B51"/>
    <w:rsid w:val="00896C46"/>
    <w:rsid w:val="0089707F"/>
    <w:rsid w:val="008970F1"/>
    <w:rsid w:val="008971FD"/>
    <w:rsid w:val="008973FA"/>
    <w:rsid w:val="00897449"/>
    <w:rsid w:val="008978A5"/>
    <w:rsid w:val="00897939"/>
    <w:rsid w:val="00897B3B"/>
    <w:rsid w:val="00897D40"/>
    <w:rsid w:val="00897D87"/>
    <w:rsid w:val="00897F3F"/>
    <w:rsid w:val="00897F5D"/>
    <w:rsid w:val="00897FF2"/>
    <w:rsid w:val="008A001E"/>
    <w:rsid w:val="008A0827"/>
    <w:rsid w:val="008A0960"/>
    <w:rsid w:val="008A0A4C"/>
    <w:rsid w:val="008A0A9B"/>
    <w:rsid w:val="008A0CC3"/>
    <w:rsid w:val="008A0CD1"/>
    <w:rsid w:val="008A0D6C"/>
    <w:rsid w:val="008A0D87"/>
    <w:rsid w:val="008A0FF4"/>
    <w:rsid w:val="008A1023"/>
    <w:rsid w:val="008A117C"/>
    <w:rsid w:val="008A1194"/>
    <w:rsid w:val="008A11D7"/>
    <w:rsid w:val="008A138A"/>
    <w:rsid w:val="008A1499"/>
    <w:rsid w:val="008A14BA"/>
    <w:rsid w:val="008A158B"/>
    <w:rsid w:val="008A169C"/>
    <w:rsid w:val="008A182C"/>
    <w:rsid w:val="008A1B2D"/>
    <w:rsid w:val="008A1C21"/>
    <w:rsid w:val="008A2029"/>
    <w:rsid w:val="008A2175"/>
    <w:rsid w:val="008A2185"/>
    <w:rsid w:val="008A21F8"/>
    <w:rsid w:val="008A220D"/>
    <w:rsid w:val="008A248A"/>
    <w:rsid w:val="008A27B6"/>
    <w:rsid w:val="008A290D"/>
    <w:rsid w:val="008A2974"/>
    <w:rsid w:val="008A2A96"/>
    <w:rsid w:val="008A2B92"/>
    <w:rsid w:val="008A2C12"/>
    <w:rsid w:val="008A2D0F"/>
    <w:rsid w:val="008A2EED"/>
    <w:rsid w:val="008A2F2F"/>
    <w:rsid w:val="008A3344"/>
    <w:rsid w:val="008A335C"/>
    <w:rsid w:val="008A3BF1"/>
    <w:rsid w:val="008A3DA2"/>
    <w:rsid w:val="008A3DC2"/>
    <w:rsid w:val="008A3E13"/>
    <w:rsid w:val="008A409B"/>
    <w:rsid w:val="008A41E5"/>
    <w:rsid w:val="008A4297"/>
    <w:rsid w:val="008A43DD"/>
    <w:rsid w:val="008A470A"/>
    <w:rsid w:val="008A4795"/>
    <w:rsid w:val="008A484B"/>
    <w:rsid w:val="008A4A6E"/>
    <w:rsid w:val="008A4B1E"/>
    <w:rsid w:val="008A4B23"/>
    <w:rsid w:val="008A4B28"/>
    <w:rsid w:val="008A4B61"/>
    <w:rsid w:val="008A4D8D"/>
    <w:rsid w:val="008A4EF3"/>
    <w:rsid w:val="008A5058"/>
    <w:rsid w:val="008A506E"/>
    <w:rsid w:val="008A5316"/>
    <w:rsid w:val="008A589F"/>
    <w:rsid w:val="008A5A35"/>
    <w:rsid w:val="008A5AC3"/>
    <w:rsid w:val="008A5DF5"/>
    <w:rsid w:val="008A607B"/>
    <w:rsid w:val="008A6447"/>
    <w:rsid w:val="008A6454"/>
    <w:rsid w:val="008A6464"/>
    <w:rsid w:val="008A646E"/>
    <w:rsid w:val="008A6557"/>
    <w:rsid w:val="008A65CB"/>
    <w:rsid w:val="008A670F"/>
    <w:rsid w:val="008A6A65"/>
    <w:rsid w:val="008A6ABD"/>
    <w:rsid w:val="008A6C5D"/>
    <w:rsid w:val="008A6CA4"/>
    <w:rsid w:val="008A6D48"/>
    <w:rsid w:val="008A6E27"/>
    <w:rsid w:val="008A6EB3"/>
    <w:rsid w:val="008A6EE9"/>
    <w:rsid w:val="008A712C"/>
    <w:rsid w:val="008A760A"/>
    <w:rsid w:val="008A7818"/>
    <w:rsid w:val="008A78AE"/>
    <w:rsid w:val="008A7C86"/>
    <w:rsid w:val="008A7DED"/>
    <w:rsid w:val="008A7E3F"/>
    <w:rsid w:val="008A7FDC"/>
    <w:rsid w:val="008B001E"/>
    <w:rsid w:val="008B02C8"/>
    <w:rsid w:val="008B056E"/>
    <w:rsid w:val="008B058C"/>
    <w:rsid w:val="008B0648"/>
    <w:rsid w:val="008B0CDB"/>
    <w:rsid w:val="008B0D30"/>
    <w:rsid w:val="008B0DD6"/>
    <w:rsid w:val="008B0F64"/>
    <w:rsid w:val="008B1348"/>
    <w:rsid w:val="008B1454"/>
    <w:rsid w:val="008B14D8"/>
    <w:rsid w:val="008B1537"/>
    <w:rsid w:val="008B15C7"/>
    <w:rsid w:val="008B163B"/>
    <w:rsid w:val="008B18BC"/>
    <w:rsid w:val="008B19D6"/>
    <w:rsid w:val="008B19FE"/>
    <w:rsid w:val="008B1A0A"/>
    <w:rsid w:val="008B1D95"/>
    <w:rsid w:val="008B1E9F"/>
    <w:rsid w:val="008B1EB5"/>
    <w:rsid w:val="008B1FFB"/>
    <w:rsid w:val="008B208C"/>
    <w:rsid w:val="008B20F2"/>
    <w:rsid w:val="008B21D2"/>
    <w:rsid w:val="008B223D"/>
    <w:rsid w:val="008B22B1"/>
    <w:rsid w:val="008B232F"/>
    <w:rsid w:val="008B2369"/>
    <w:rsid w:val="008B23C3"/>
    <w:rsid w:val="008B2624"/>
    <w:rsid w:val="008B26BF"/>
    <w:rsid w:val="008B2859"/>
    <w:rsid w:val="008B2962"/>
    <w:rsid w:val="008B29F4"/>
    <w:rsid w:val="008B2A7E"/>
    <w:rsid w:val="008B2AD4"/>
    <w:rsid w:val="008B2D46"/>
    <w:rsid w:val="008B2F12"/>
    <w:rsid w:val="008B3096"/>
    <w:rsid w:val="008B31B6"/>
    <w:rsid w:val="008B376D"/>
    <w:rsid w:val="008B37B2"/>
    <w:rsid w:val="008B3856"/>
    <w:rsid w:val="008B3B58"/>
    <w:rsid w:val="008B3C8C"/>
    <w:rsid w:val="008B41D8"/>
    <w:rsid w:val="008B422D"/>
    <w:rsid w:val="008B422F"/>
    <w:rsid w:val="008B4264"/>
    <w:rsid w:val="008B42D7"/>
    <w:rsid w:val="008B4306"/>
    <w:rsid w:val="008B43CF"/>
    <w:rsid w:val="008B48F4"/>
    <w:rsid w:val="008B4A1C"/>
    <w:rsid w:val="008B4BAF"/>
    <w:rsid w:val="008B4C6D"/>
    <w:rsid w:val="008B4C71"/>
    <w:rsid w:val="008B4DF4"/>
    <w:rsid w:val="008B4F60"/>
    <w:rsid w:val="008B5012"/>
    <w:rsid w:val="008B50EE"/>
    <w:rsid w:val="008B51A5"/>
    <w:rsid w:val="008B5259"/>
    <w:rsid w:val="008B52A5"/>
    <w:rsid w:val="008B544F"/>
    <w:rsid w:val="008B55A8"/>
    <w:rsid w:val="008B5A1E"/>
    <w:rsid w:val="008B5AD8"/>
    <w:rsid w:val="008B5AEF"/>
    <w:rsid w:val="008B5C3B"/>
    <w:rsid w:val="008B5F41"/>
    <w:rsid w:val="008B6040"/>
    <w:rsid w:val="008B6099"/>
    <w:rsid w:val="008B61A6"/>
    <w:rsid w:val="008B61E1"/>
    <w:rsid w:val="008B6328"/>
    <w:rsid w:val="008B632C"/>
    <w:rsid w:val="008B638A"/>
    <w:rsid w:val="008B63A5"/>
    <w:rsid w:val="008B6433"/>
    <w:rsid w:val="008B6459"/>
    <w:rsid w:val="008B64DD"/>
    <w:rsid w:val="008B6628"/>
    <w:rsid w:val="008B68EA"/>
    <w:rsid w:val="008B6A72"/>
    <w:rsid w:val="008B6D2A"/>
    <w:rsid w:val="008B708B"/>
    <w:rsid w:val="008B7320"/>
    <w:rsid w:val="008B74CB"/>
    <w:rsid w:val="008B74E4"/>
    <w:rsid w:val="008B759A"/>
    <w:rsid w:val="008B77B5"/>
    <w:rsid w:val="008B781D"/>
    <w:rsid w:val="008B786A"/>
    <w:rsid w:val="008B7961"/>
    <w:rsid w:val="008B7B90"/>
    <w:rsid w:val="008B7BF5"/>
    <w:rsid w:val="008B7CF0"/>
    <w:rsid w:val="008B7E28"/>
    <w:rsid w:val="008B7F63"/>
    <w:rsid w:val="008C005A"/>
    <w:rsid w:val="008C0366"/>
    <w:rsid w:val="008C053C"/>
    <w:rsid w:val="008C064E"/>
    <w:rsid w:val="008C093E"/>
    <w:rsid w:val="008C0A54"/>
    <w:rsid w:val="008C0B99"/>
    <w:rsid w:val="008C0D72"/>
    <w:rsid w:val="008C0FFD"/>
    <w:rsid w:val="008C13AF"/>
    <w:rsid w:val="008C1478"/>
    <w:rsid w:val="008C1559"/>
    <w:rsid w:val="008C16FC"/>
    <w:rsid w:val="008C18FE"/>
    <w:rsid w:val="008C19A8"/>
    <w:rsid w:val="008C19B3"/>
    <w:rsid w:val="008C1A28"/>
    <w:rsid w:val="008C1A58"/>
    <w:rsid w:val="008C1A90"/>
    <w:rsid w:val="008C1AC9"/>
    <w:rsid w:val="008C1AE9"/>
    <w:rsid w:val="008C1C73"/>
    <w:rsid w:val="008C1D1C"/>
    <w:rsid w:val="008C1FEE"/>
    <w:rsid w:val="008C2017"/>
    <w:rsid w:val="008C20D2"/>
    <w:rsid w:val="008C20FA"/>
    <w:rsid w:val="008C218B"/>
    <w:rsid w:val="008C22C2"/>
    <w:rsid w:val="008C2393"/>
    <w:rsid w:val="008C239B"/>
    <w:rsid w:val="008C2465"/>
    <w:rsid w:val="008C2585"/>
    <w:rsid w:val="008C27FD"/>
    <w:rsid w:val="008C2A4B"/>
    <w:rsid w:val="008C2BF1"/>
    <w:rsid w:val="008C2C33"/>
    <w:rsid w:val="008C2D29"/>
    <w:rsid w:val="008C2FE5"/>
    <w:rsid w:val="008C32B9"/>
    <w:rsid w:val="008C35BF"/>
    <w:rsid w:val="008C35F4"/>
    <w:rsid w:val="008C3A36"/>
    <w:rsid w:val="008C3A3C"/>
    <w:rsid w:val="008C3A8C"/>
    <w:rsid w:val="008C3AD6"/>
    <w:rsid w:val="008C3B25"/>
    <w:rsid w:val="008C3C8B"/>
    <w:rsid w:val="008C3E43"/>
    <w:rsid w:val="008C3E5E"/>
    <w:rsid w:val="008C4280"/>
    <w:rsid w:val="008C42D5"/>
    <w:rsid w:val="008C4346"/>
    <w:rsid w:val="008C4753"/>
    <w:rsid w:val="008C47F3"/>
    <w:rsid w:val="008C4831"/>
    <w:rsid w:val="008C4C47"/>
    <w:rsid w:val="008C4CF8"/>
    <w:rsid w:val="008C4FA1"/>
    <w:rsid w:val="008C51AD"/>
    <w:rsid w:val="008C565A"/>
    <w:rsid w:val="008C582F"/>
    <w:rsid w:val="008C58CD"/>
    <w:rsid w:val="008C5A6E"/>
    <w:rsid w:val="008C5AD4"/>
    <w:rsid w:val="008C5CE2"/>
    <w:rsid w:val="008C6007"/>
    <w:rsid w:val="008C6252"/>
    <w:rsid w:val="008C629C"/>
    <w:rsid w:val="008C63B6"/>
    <w:rsid w:val="008C63E6"/>
    <w:rsid w:val="008C64B4"/>
    <w:rsid w:val="008C66AC"/>
    <w:rsid w:val="008C676E"/>
    <w:rsid w:val="008C68B7"/>
    <w:rsid w:val="008C6966"/>
    <w:rsid w:val="008C6AC7"/>
    <w:rsid w:val="008C6B9C"/>
    <w:rsid w:val="008C6BE4"/>
    <w:rsid w:val="008C6C4C"/>
    <w:rsid w:val="008C6E01"/>
    <w:rsid w:val="008C70D5"/>
    <w:rsid w:val="008C7371"/>
    <w:rsid w:val="008C73C7"/>
    <w:rsid w:val="008C7830"/>
    <w:rsid w:val="008C787F"/>
    <w:rsid w:val="008C7D62"/>
    <w:rsid w:val="008C7E74"/>
    <w:rsid w:val="008C7EDB"/>
    <w:rsid w:val="008CA4D2"/>
    <w:rsid w:val="008D0324"/>
    <w:rsid w:val="008D05C4"/>
    <w:rsid w:val="008D0632"/>
    <w:rsid w:val="008D088E"/>
    <w:rsid w:val="008D0986"/>
    <w:rsid w:val="008D0B13"/>
    <w:rsid w:val="008D0D43"/>
    <w:rsid w:val="008D0D65"/>
    <w:rsid w:val="008D0F48"/>
    <w:rsid w:val="008D0F70"/>
    <w:rsid w:val="008D1094"/>
    <w:rsid w:val="008D111E"/>
    <w:rsid w:val="008D12A8"/>
    <w:rsid w:val="008D1459"/>
    <w:rsid w:val="008D146A"/>
    <w:rsid w:val="008D17A9"/>
    <w:rsid w:val="008D17B5"/>
    <w:rsid w:val="008D1833"/>
    <w:rsid w:val="008D1878"/>
    <w:rsid w:val="008D1A21"/>
    <w:rsid w:val="008D1D12"/>
    <w:rsid w:val="008D1FC1"/>
    <w:rsid w:val="008D1FF2"/>
    <w:rsid w:val="008D2070"/>
    <w:rsid w:val="008D2153"/>
    <w:rsid w:val="008D2243"/>
    <w:rsid w:val="008D237B"/>
    <w:rsid w:val="008D24AC"/>
    <w:rsid w:val="008D24B5"/>
    <w:rsid w:val="008D2539"/>
    <w:rsid w:val="008D25A2"/>
    <w:rsid w:val="008D2747"/>
    <w:rsid w:val="008D27A8"/>
    <w:rsid w:val="008D2872"/>
    <w:rsid w:val="008D2912"/>
    <w:rsid w:val="008D2C56"/>
    <w:rsid w:val="008D2C90"/>
    <w:rsid w:val="008D2E36"/>
    <w:rsid w:val="008D2E81"/>
    <w:rsid w:val="008D30CB"/>
    <w:rsid w:val="008D3200"/>
    <w:rsid w:val="008D356C"/>
    <w:rsid w:val="008D36F7"/>
    <w:rsid w:val="008D370E"/>
    <w:rsid w:val="008D3897"/>
    <w:rsid w:val="008D394C"/>
    <w:rsid w:val="008D39D5"/>
    <w:rsid w:val="008D39FB"/>
    <w:rsid w:val="008D3A33"/>
    <w:rsid w:val="008D3AAB"/>
    <w:rsid w:val="008D3AF0"/>
    <w:rsid w:val="008D3E7D"/>
    <w:rsid w:val="008D3F9F"/>
    <w:rsid w:val="008D4017"/>
    <w:rsid w:val="008D4156"/>
    <w:rsid w:val="008D41E1"/>
    <w:rsid w:val="008D42DC"/>
    <w:rsid w:val="008D434D"/>
    <w:rsid w:val="008D4527"/>
    <w:rsid w:val="008D4558"/>
    <w:rsid w:val="008D4629"/>
    <w:rsid w:val="008D4752"/>
    <w:rsid w:val="008D48AA"/>
    <w:rsid w:val="008D49B0"/>
    <w:rsid w:val="008D4BE6"/>
    <w:rsid w:val="008D4C24"/>
    <w:rsid w:val="008D4C32"/>
    <w:rsid w:val="008D4ED3"/>
    <w:rsid w:val="008D50A5"/>
    <w:rsid w:val="008D575C"/>
    <w:rsid w:val="008D588D"/>
    <w:rsid w:val="008D5A6F"/>
    <w:rsid w:val="008D5B83"/>
    <w:rsid w:val="008D5C19"/>
    <w:rsid w:val="008D5DB1"/>
    <w:rsid w:val="008D5DDC"/>
    <w:rsid w:val="008D5E58"/>
    <w:rsid w:val="008D5E81"/>
    <w:rsid w:val="008D62B4"/>
    <w:rsid w:val="008D6321"/>
    <w:rsid w:val="008D63CD"/>
    <w:rsid w:val="008D657E"/>
    <w:rsid w:val="008D6706"/>
    <w:rsid w:val="008D68AC"/>
    <w:rsid w:val="008D690F"/>
    <w:rsid w:val="008D6998"/>
    <w:rsid w:val="008D6B71"/>
    <w:rsid w:val="008D6CE1"/>
    <w:rsid w:val="008D6ED1"/>
    <w:rsid w:val="008D7474"/>
    <w:rsid w:val="008D757D"/>
    <w:rsid w:val="008D7590"/>
    <w:rsid w:val="008D7E1B"/>
    <w:rsid w:val="008D7ED7"/>
    <w:rsid w:val="008E01AA"/>
    <w:rsid w:val="008E0204"/>
    <w:rsid w:val="008E021B"/>
    <w:rsid w:val="008E0343"/>
    <w:rsid w:val="008E039A"/>
    <w:rsid w:val="008E05A0"/>
    <w:rsid w:val="008E06D4"/>
    <w:rsid w:val="008E0852"/>
    <w:rsid w:val="008E0858"/>
    <w:rsid w:val="008E096F"/>
    <w:rsid w:val="008E098F"/>
    <w:rsid w:val="008E09E5"/>
    <w:rsid w:val="008E0B4F"/>
    <w:rsid w:val="008E0BEA"/>
    <w:rsid w:val="008E0E31"/>
    <w:rsid w:val="008E0F4E"/>
    <w:rsid w:val="008E1009"/>
    <w:rsid w:val="008E16DD"/>
    <w:rsid w:val="008E171E"/>
    <w:rsid w:val="008E1996"/>
    <w:rsid w:val="008E1A02"/>
    <w:rsid w:val="008E1A61"/>
    <w:rsid w:val="008E1BDD"/>
    <w:rsid w:val="008E1C4E"/>
    <w:rsid w:val="008E1CC8"/>
    <w:rsid w:val="008E1DBF"/>
    <w:rsid w:val="008E217B"/>
    <w:rsid w:val="008E2335"/>
    <w:rsid w:val="008E2467"/>
    <w:rsid w:val="008E2586"/>
    <w:rsid w:val="008E276C"/>
    <w:rsid w:val="008E276F"/>
    <w:rsid w:val="008E29EA"/>
    <w:rsid w:val="008E2B85"/>
    <w:rsid w:val="008E2BC1"/>
    <w:rsid w:val="008E2C42"/>
    <w:rsid w:val="008E2C56"/>
    <w:rsid w:val="008E2D5E"/>
    <w:rsid w:val="008E2E04"/>
    <w:rsid w:val="008E2E3C"/>
    <w:rsid w:val="008E2E4E"/>
    <w:rsid w:val="008E2FAA"/>
    <w:rsid w:val="008E30B2"/>
    <w:rsid w:val="008E3162"/>
    <w:rsid w:val="008E3175"/>
    <w:rsid w:val="008E32EB"/>
    <w:rsid w:val="008E32F1"/>
    <w:rsid w:val="008E333C"/>
    <w:rsid w:val="008E3422"/>
    <w:rsid w:val="008E34A2"/>
    <w:rsid w:val="008E351A"/>
    <w:rsid w:val="008E3547"/>
    <w:rsid w:val="008E35D1"/>
    <w:rsid w:val="008E35F2"/>
    <w:rsid w:val="008E378D"/>
    <w:rsid w:val="008E37BB"/>
    <w:rsid w:val="008E37CB"/>
    <w:rsid w:val="008E3A78"/>
    <w:rsid w:val="008E3A99"/>
    <w:rsid w:val="008E3B57"/>
    <w:rsid w:val="008E3D4B"/>
    <w:rsid w:val="008E3D9A"/>
    <w:rsid w:val="008E3DEC"/>
    <w:rsid w:val="008E3FBB"/>
    <w:rsid w:val="008E3FD0"/>
    <w:rsid w:val="008E40F3"/>
    <w:rsid w:val="008E42CE"/>
    <w:rsid w:val="008E43DA"/>
    <w:rsid w:val="008E4567"/>
    <w:rsid w:val="008E484E"/>
    <w:rsid w:val="008E49E6"/>
    <w:rsid w:val="008E4AFA"/>
    <w:rsid w:val="008E4B18"/>
    <w:rsid w:val="008E4BAC"/>
    <w:rsid w:val="008E4BB1"/>
    <w:rsid w:val="008E4CB1"/>
    <w:rsid w:val="008E4D6D"/>
    <w:rsid w:val="008E4D7E"/>
    <w:rsid w:val="008E4DD1"/>
    <w:rsid w:val="008E4E78"/>
    <w:rsid w:val="008E4EA3"/>
    <w:rsid w:val="008E4F7E"/>
    <w:rsid w:val="008E50B4"/>
    <w:rsid w:val="008E551F"/>
    <w:rsid w:val="008E55B3"/>
    <w:rsid w:val="008E5842"/>
    <w:rsid w:val="008E5860"/>
    <w:rsid w:val="008E5B30"/>
    <w:rsid w:val="008E5FD5"/>
    <w:rsid w:val="008E6117"/>
    <w:rsid w:val="008E615F"/>
    <w:rsid w:val="008E61A5"/>
    <w:rsid w:val="008E6229"/>
    <w:rsid w:val="008E6259"/>
    <w:rsid w:val="008E6307"/>
    <w:rsid w:val="008E6355"/>
    <w:rsid w:val="008E63BC"/>
    <w:rsid w:val="008E644C"/>
    <w:rsid w:val="008E6549"/>
    <w:rsid w:val="008E69A0"/>
    <w:rsid w:val="008E69EB"/>
    <w:rsid w:val="008E6D58"/>
    <w:rsid w:val="008E6DC0"/>
    <w:rsid w:val="008E6E7C"/>
    <w:rsid w:val="008E6E94"/>
    <w:rsid w:val="008E7317"/>
    <w:rsid w:val="008E7539"/>
    <w:rsid w:val="008E755B"/>
    <w:rsid w:val="008E75F7"/>
    <w:rsid w:val="008E76DB"/>
    <w:rsid w:val="008E7853"/>
    <w:rsid w:val="008E7A55"/>
    <w:rsid w:val="008E7B90"/>
    <w:rsid w:val="008E7ED8"/>
    <w:rsid w:val="008E7F77"/>
    <w:rsid w:val="008F012F"/>
    <w:rsid w:val="008F01F5"/>
    <w:rsid w:val="008F02A8"/>
    <w:rsid w:val="008F04E3"/>
    <w:rsid w:val="008F04F6"/>
    <w:rsid w:val="008F0545"/>
    <w:rsid w:val="008F05DA"/>
    <w:rsid w:val="008F09CF"/>
    <w:rsid w:val="008F0C5B"/>
    <w:rsid w:val="008F0DF9"/>
    <w:rsid w:val="008F0E07"/>
    <w:rsid w:val="008F0F63"/>
    <w:rsid w:val="008F130D"/>
    <w:rsid w:val="008F158E"/>
    <w:rsid w:val="008F1709"/>
    <w:rsid w:val="008F17A7"/>
    <w:rsid w:val="008F1802"/>
    <w:rsid w:val="008F18D3"/>
    <w:rsid w:val="008F18EB"/>
    <w:rsid w:val="008F19F8"/>
    <w:rsid w:val="008F1C46"/>
    <w:rsid w:val="008F1C53"/>
    <w:rsid w:val="008F1D66"/>
    <w:rsid w:val="008F1EC0"/>
    <w:rsid w:val="008F20B0"/>
    <w:rsid w:val="008F20DB"/>
    <w:rsid w:val="008F2210"/>
    <w:rsid w:val="008F245B"/>
    <w:rsid w:val="008F24F5"/>
    <w:rsid w:val="008F2521"/>
    <w:rsid w:val="008F270A"/>
    <w:rsid w:val="008F2750"/>
    <w:rsid w:val="008F2918"/>
    <w:rsid w:val="008F2D2A"/>
    <w:rsid w:val="008F2D80"/>
    <w:rsid w:val="008F3092"/>
    <w:rsid w:val="008F31AF"/>
    <w:rsid w:val="008F3956"/>
    <w:rsid w:val="008F3AF0"/>
    <w:rsid w:val="008F3C27"/>
    <w:rsid w:val="008F3C97"/>
    <w:rsid w:val="008F3D18"/>
    <w:rsid w:val="008F4226"/>
    <w:rsid w:val="008F42AF"/>
    <w:rsid w:val="008F4397"/>
    <w:rsid w:val="008F46FA"/>
    <w:rsid w:val="008F474E"/>
    <w:rsid w:val="008F4771"/>
    <w:rsid w:val="008F4B89"/>
    <w:rsid w:val="008F4C3E"/>
    <w:rsid w:val="008F4DB1"/>
    <w:rsid w:val="008F4FE2"/>
    <w:rsid w:val="008F5464"/>
    <w:rsid w:val="008F54BE"/>
    <w:rsid w:val="008F5517"/>
    <w:rsid w:val="008F5589"/>
    <w:rsid w:val="008F566B"/>
    <w:rsid w:val="008F575E"/>
    <w:rsid w:val="008F5955"/>
    <w:rsid w:val="008F5ACF"/>
    <w:rsid w:val="008F5BB5"/>
    <w:rsid w:val="008F5BD0"/>
    <w:rsid w:val="008F5C44"/>
    <w:rsid w:val="008F5E6C"/>
    <w:rsid w:val="008F5F6E"/>
    <w:rsid w:val="008F5FCE"/>
    <w:rsid w:val="008F6047"/>
    <w:rsid w:val="008F6056"/>
    <w:rsid w:val="008F64CD"/>
    <w:rsid w:val="008F6595"/>
    <w:rsid w:val="008F6709"/>
    <w:rsid w:val="008F68E8"/>
    <w:rsid w:val="008F693B"/>
    <w:rsid w:val="008F6940"/>
    <w:rsid w:val="008F6947"/>
    <w:rsid w:val="008F6A0A"/>
    <w:rsid w:val="008F6C6A"/>
    <w:rsid w:val="008F6DA3"/>
    <w:rsid w:val="008F7053"/>
    <w:rsid w:val="008F70A2"/>
    <w:rsid w:val="008F70D3"/>
    <w:rsid w:val="008F7516"/>
    <w:rsid w:val="008F755A"/>
    <w:rsid w:val="008F761E"/>
    <w:rsid w:val="008F771C"/>
    <w:rsid w:val="008F7790"/>
    <w:rsid w:val="008F780D"/>
    <w:rsid w:val="008F7A7C"/>
    <w:rsid w:val="008F7A87"/>
    <w:rsid w:val="008F7B85"/>
    <w:rsid w:val="008F7C88"/>
    <w:rsid w:val="0090027F"/>
    <w:rsid w:val="0090033C"/>
    <w:rsid w:val="009006E5"/>
    <w:rsid w:val="009007BC"/>
    <w:rsid w:val="00900827"/>
    <w:rsid w:val="00900B6E"/>
    <w:rsid w:val="00900C80"/>
    <w:rsid w:val="00900CCE"/>
    <w:rsid w:val="00900D42"/>
    <w:rsid w:val="00901223"/>
    <w:rsid w:val="0090126F"/>
    <w:rsid w:val="009012C3"/>
    <w:rsid w:val="009012E3"/>
    <w:rsid w:val="009013EF"/>
    <w:rsid w:val="00901834"/>
    <w:rsid w:val="00901B64"/>
    <w:rsid w:val="00901C3D"/>
    <w:rsid w:val="00901D3E"/>
    <w:rsid w:val="00901F11"/>
    <w:rsid w:val="00901FA4"/>
    <w:rsid w:val="00901FEB"/>
    <w:rsid w:val="00902042"/>
    <w:rsid w:val="009020EB"/>
    <w:rsid w:val="00902291"/>
    <w:rsid w:val="009022F3"/>
    <w:rsid w:val="00902729"/>
    <w:rsid w:val="00902B04"/>
    <w:rsid w:val="00902BCB"/>
    <w:rsid w:val="00902D5E"/>
    <w:rsid w:val="00902F01"/>
    <w:rsid w:val="00902F91"/>
    <w:rsid w:val="00903112"/>
    <w:rsid w:val="0090314E"/>
    <w:rsid w:val="00903853"/>
    <w:rsid w:val="009038C4"/>
    <w:rsid w:val="00903D88"/>
    <w:rsid w:val="00903F65"/>
    <w:rsid w:val="00904094"/>
    <w:rsid w:val="009041B5"/>
    <w:rsid w:val="0090438E"/>
    <w:rsid w:val="00904611"/>
    <w:rsid w:val="0090497B"/>
    <w:rsid w:val="00904A1F"/>
    <w:rsid w:val="00904F4B"/>
    <w:rsid w:val="00904F95"/>
    <w:rsid w:val="00905096"/>
    <w:rsid w:val="009050F2"/>
    <w:rsid w:val="009051C1"/>
    <w:rsid w:val="009053FE"/>
    <w:rsid w:val="00905517"/>
    <w:rsid w:val="0090558E"/>
    <w:rsid w:val="00905635"/>
    <w:rsid w:val="009056E4"/>
    <w:rsid w:val="009057B0"/>
    <w:rsid w:val="009057CA"/>
    <w:rsid w:val="0090598E"/>
    <w:rsid w:val="00905D54"/>
    <w:rsid w:val="00905EC0"/>
    <w:rsid w:val="00905FD3"/>
    <w:rsid w:val="00906449"/>
    <w:rsid w:val="009064AE"/>
    <w:rsid w:val="0090670F"/>
    <w:rsid w:val="009067F6"/>
    <w:rsid w:val="00906909"/>
    <w:rsid w:val="009069A3"/>
    <w:rsid w:val="009069FA"/>
    <w:rsid w:val="00906A14"/>
    <w:rsid w:val="00906B47"/>
    <w:rsid w:val="00906BB7"/>
    <w:rsid w:val="00906C7C"/>
    <w:rsid w:val="00906EBC"/>
    <w:rsid w:val="00906F6D"/>
    <w:rsid w:val="00906F83"/>
    <w:rsid w:val="00906FCF"/>
    <w:rsid w:val="009070A2"/>
    <w:rsid w:val="009073FE"/>
    <w:rsid w:val="0090744C"/>
    <w:rsid w:val="00907941"/>
    <w:rsid w:val="00907A91"/>
    <w:rsid w:val="00907CB3"/>
    <w:rsid w:val="00907D3D"/>
    <w:rsid w:val="00907DA6"/>
    <w:rsid w:val="00907F9A"/>
    <w:rsid w:val="00910099"/>
    <w:rsid w:val="00910307"/>
    <w:rsid w:val="00910367"/>
    <w:rsid w:val="009103F0"/>
    <w:rsid w:val="00910430"/>
    <w:rsid w:val="009105B4"/>
    <w:rsid w:val="00910EF8"/>
    <w:rsid w:val="0091107B"/>
    <w:rsid w:val="009110ED"/>
    <w:rsid w:val="0091151D"/>
    <w:rsid w:val="0091160F"/>
    <w:rsid w:val="009118E7"/>
    <w:rsid w:val="00911901"/>
    <w:rsid w:val="00911983"/>
    <w:rsid w:val="00911C53"/>
    <w:rsid w:val="00911E3C"/>
    <w:rsid w:val="00912285"/>
    <w:rsid w:val="0091251D"/>
    <w:rsid w:val="00912B02"/>
    <w:rsid w:val="00912BBE"/>
    <w:rsid w:val="00912DC1"/>
    <w:rsid w:val="00912E59"/>
    <w:rsid w:val="00912E9D"/>
    <w:rsid w:val="00912FD4"/>
    <w:rsid w:val="009131AF"/>
    <w:rsid w:val="009131F1"/>
    <w:rsid w:val="0091344D"/>
    <w:rsid w:val="00913495"/>
    <w:rsid w:val="009137A3"/>
    <w:rsid w:val="0091382D"/>
    <w:rsid w:val="009138E6"/>
    <w:rsid w:val="009139EF"/>
    <w:rsid w:val="00913DA8"/>
    <w:rsid w:val="00913EE8"/>
    <w:rsid w:val="00913F27"/>
    <w:rsid w:val="00914155"/>
    <w:rsid w:val="009141B3"/>
    <w:rsid w:val="00914549"/>
    <w:rsid w:val="009145C9"/>
    <w:rsid w:val="00914773"/>
    <w:rsid w:val="009147A5"/>
    <w:rsid w:val="009148AE"/>
    <w:rsid w:val="009148D5"/>
    <w:rsid w:val="00914A06"/>
    <w:rsid w:val="00914A67"/>
    <w:rsid w:val="00914BA9"/>
    <w:rsid w:val="009150C0"/>
    <w:rsid w:val="0091514D"/>
    <w:rsid w:val="0091528F"/>
    <w:rsid w:val="00915338"/>
    <w:rsid w:val="009155B4"/>
    <w:rsid w:val="009155B7"/>
    <w:rsid w:val="009155D3"/>
    <w:rsid w:val="00915899"/>
    <w:rsid w:val="00915A92"/>
    <w:rsid w:val="00915E03"/>
    <w:rsid w:val="00915EF0"/>
    <w:rsid w:val="009160F6"/>
    <w:rsid w:val="00916137"/>
    <w:rsid w:val="00916350"/>
    <w:rsid w:val="00916387"/>
    <w:rsid w:val="00916391"/>
    <w:rsid w:val="009163C7"/>
    <w:rsid w:val="00916662"/>
    <w:rsid w:val="009166E6"/>
    <w:rsid w:val="009167D5"/>
    <w:rsid w:val="00916811"/>
    <w:rsid w:val="00916849"/>
    <w:rsid w:val="00916C24"/>
    <w:rsid w:val="00916C55"/>
    <w:rsid w:val="00916CBF"/>
    <w:rsid w:val="00916CD5"/>
    <w:rsid w:val="00916D43"/>
    <w:rsid w:val="00916D76"/>
    <w:rsid w:val="0091712E"/>
    <w:rsid w:val="00917149"/>
    <w:rsid w:val="0091726D"/>
    <w:rsid w:val="00917531"/>
    <w:rsid w:val="0091754B"/>
    <w:rsid w:val="009176C2"/>
    <w:rsid w:val="009176C6"/>
    <w:rsid w:val="0091774B"/>
    <w:rsid w:val="00917913"/>
    <w:rsid w:val="00917A21"/>
    <w:rsid w:val="00917B0D"/>
    <w:rsid w:val="00917B19"/>
    <w:rsid w:val="00917D93"/>
    <w:rsid w:val="00917E0A"/>
    <w:rsid w:val="00917E80"/>
    <w:rsid w:val="00917F63"/>
    <w:rsid w:val="009200D1"/>
    <w:rsid w:val="00920104"/>
    <w:rsid w:val="009201A9"/>
    <w:rsid w:val="00920222"/>
    <w:rsid w:val="00920598"/>
    <w:rsid w:val="009205B7"/>
    <w:rsid w:val="00920757"/>
    <w:rsid w:val="00920926"/>
    <w:rsid w:val="00920A79"/>
    <w:rsid w:val="00920AEB"/>
    <w:rsid w:val="00920BAC"/>
    <w:rsid w:val="00920CE4"/>
    <w:rsid w:val="00920DA0"/>
    <w:rsid w:val="0092108D"/>
    <w:rsid w:val="009210C9"/>
    <w:rsid w:val="0092123D"/>
    <w:rsid w:val="00921672"/>
    <w:rsid w:val="00921726"/>
    <w:rsid w:val="00921758"/>
    <w:rsid w:val="00921829"/>
    <w:rsid w:val="00921B2D"/>
    <w:rsid w:val="00921D7B"/>
    <w:rsid w:val="00922171"/>
    <w:rsid w:val="0092228B"/>
    <w:rsid w:val="00922413"/>
    <w:rsid w:val="00922560"/>
    <w:rsid w:val="009227AD"/>
    <w:rsid w:val="009227F9"/>
    <w:rsid w:val="00922837"/>
    <w:rsid w:val="00922862"/>
    <w:rsid w:val="009228AC"/>
    <w:rsid w:val="00922E72"/>
    <w:rsid w:val="00922F22"/>
    <w:rsid w:val="00922F46"/>
    <w:rsid w:val="00923103"/>
    <w:rsid w:val="0092319A"/>
    <w:rsid w:val="009231FC"/>
    <w:rsid w:val="0092360C"/>
    <w:rsid w:val="009236E7"/>
    <w:rsid w:val="00923730"/>
    <w:rsid w:val="0092380B"/>
    <w:rsid w:val="009239CA"/>
    <w:rsid w:val="00923A42"/>
    <w:rsid w:val="00923B0E"/>
    <w:rsid w:val="00923B78"/>
    <w:rsid w:val="00923BAA"/>
    <w:rsid w:val="00923CA6"/>
    <w:rsid w:val="00923FC7"/>
    <w:rsid w:val="00923FDF"/>
    <w:rsid w:val="009242AB"/>
    <w:rsid w:val="00924437"/>
    <w:rsid w:val="00924591"/>
    <w:rsid w:val="009247C7"/>
    <w:rsid w:val="00924898"/>
    <w:rsid w:val="009248CC"/>
    <w:rsid w:val="00924A14"/>
    <w:rsid w:val="00924A5F"/>
    <w:rsid w:val="00924A9E"/>
    <w:rsid w:val="00924E0F"/>
    <w:rsid w:val="00924F42"/>
    <w:rsid w:val="00924FEB"/>
    <w:rsid w:val="009250C2"/>
    <w:rsid w:val="00925170"/>
    <w:rsid w:val="0092524B"/>
    <w:rsid w:val="009252C2"/>
    <w:rsid w:val="00925463"/>
    <w:rsid w:val="00925586"/>
    <w:rsid w:val="0092559B"/>
    <w:rsid w:val="009255C4"/>
    <w:rsid w:val="0092564F"/>
    <w:rsid w:val="009259E1"/>
    <w:rsid w:val="00925BAF"/>
    <w:rsid w:val="00925C2A"/>
    <w:rsid w:val="00925D20"/>
    <w:rsid w:val="00925E23"/>
    <w:rsid w:val="00925EE4"/>
    <w:rsid w:val="00925FCD"/>
    <w:rsid w:val="00926148"/>
    <w:rsid w:val="00926418"/>
    <w:rsid w:val="009264DB"/>
    <w:rsid w:val="009265B7"/>
    <w:rsid w:val="0092665F"/>
    <w:rsid w:val="009266C0"/>
    <w:rsid w:val="00926836"/>
    <w:rsid w:val="009269FD"/>
    <w:rsid w:val="00926B4A"/>
    <w:rsid w:val="00926C38"/>
    <w:rsid w:val="00926DFB"/>
    <w:rsid w:val="00927029"/>
    <w:rsid w:val="009274BA"/>
    <w:rsid w:val="00927533"/>
    <w:rsid w:val="00927563"/>
    <w:rsid w:val="0092770E"/>
    <w:rsid w:val="009278C0"/>
    <w:rsid w:val="00927A05"/>
    <w:rsid w:val="00927C87"/>
    <w:rsid w:val="00927DB9"/>
    <w:rsid w:val="00930059"/>
    <w:rsid w:val="00930082"/>
    <w:rsid w:val="00930239"/>
    <w:rsid w:val="009303DE"/>
    <w:rsid w:val="009303EE"/>
    <w:rsid w:val="009306DC"/>
    <w:rsid w:val="00930998"/>
    <w:rsid w:val="00930A2C"/>
    <w:rsid w:val="00930FDF"/>
    <w:rsid w:val="00931171"/>
    <w:rsid w:val="009311D4"/>
    <w:rsid w:val="0093137A"/>
    <w:rsid w:val="009313F0"/>
    <w:rsid w:val="00931654"/>
    <w:rsid w:val="00931660"/>
    <w:rsid w:val="0093169F"/>
    <w:rsid w:val="009316DB"/>
    <w:rsid w:val="009319EB"/>
    <w:rsid w:val="00931A00"/>
    <w:rsid w:val="00931C6B"/>
    <w:rsid w:val="00931D1B"/>
    <w:rsid w:val="00931D7E"/>
    <w:rsid w:val="00932021"/>
    <w:rsid w:val="00932096"/>
    <w:rsid w:val="009327DF"/>
    <w:rsid w:val="009327F1"/>
    <w:rsid w:val="0093284F"/>
    <w:rsid w:val="0093290E"/>
    <w:rsid w:val="00932B2A"/>
    <w:rsid w:val="00932DAA"/>
    <w:rsid w:val="00932E86"/>
    <w:rsid w:val="00932F67"/>
    <w:rsid w:val="00932FD9"/>
    <w:rsid w:val="0093306A"/>
    <w:rsid w:val="00933116"/>
    <w:rsid w:val="00933160"/>
    <w:rsid w:val="00933325"/>
    <w:rsid w:val="0093355B"/>
    <w:rsid w:val="009335B1"/>
    <w:rsid w:val="009335DF"/>
    <w:rsid w:val="00933630"/>
    <w:rsid w:val="009338AE"/>
    <w:rsid w:val="00933989"/>
    <w:rsid w:val="00933A14"/>
    <w:rsid w:val="00933B79"/>
    <w:rsid w:val="00933BD8"/>
    <w:rsid w:val="00933DCD"/>
    <w:rsid w:val="00933F69"/>
    <w:rsid w:val="00934022"/>
    <w:rsid w:val="00934094"/>
    <w:rsid w:val="00934102"/>
    <w:rsid w:val="00934233"/>
    <w:rsid w:val="0093431D"/>
    <w:rsid w:val="00934477"/>
    <w:rsid w:val="00934574"/>
    <w:rsid w:val="009347B0"/>
    <w:rsid w:val="009347DB"/>
    <w:rsid w:val="00934A51"/>
    <w:rsid w:val="00934AB4"/>
    <w:rsid w:val="00934AD0"/>
    <w:rsid w:val="00934B78"/>
    <w:rsid w:val="00934B7B"/>
    <w:rsid w:val="00934B96"/>
    <w:rsid w:val="00934D0F"/>
    <w:rsid w:val="00934EF9"/>
    <w:rsid w:val="009350F2"/>
    <w:rsid w:val="00935153"/>
    <w:rsid w:val="009352F1"/>
    <w:rsid w:val="009352F2"/>
    <w:rsid w:val="00935364"/>
    <w:rsid w:val="009353E4"/>
    <w:rsid w:val="0093542B"/>
    <w:rsid w:val="00935437"/>
    <w:rsid w:val="00935455"/>
    <w:rsid w:val="00935567"/>
    <w:rsid w:val="00935582"/>
    <w:rsid w:val="00935756"/>
    <w:rsid w:val="009359DD"/>
    <w:rsid w:val="00935BA4"/>
    <w:rsid w:val="00935D54"/>
    <w:rsid w:val="00935EAB"/>
    <w:rsid w:val="00935F45"/>
    <w:rsid w:val="0093610C"/>
    <w:rsid w:val="0093627E"/>
    <w:rsid w:val="0093657B"/>
    <w:rsid w:val="009365C3"/>
    <w:rsid w:val="00936A16"/>
    <w:rsid w:val="00936C16"/>
    <w:rsid w:val="00936CB3"/>
    <w:rsid w:val="00936F6D"/>
    <w:rsid w:val="00937007"/>
    <w:rsid w:val="0093705F"/>
    <w:rsid w:val="00937084"/>
    <w:rsid w:val="009370D1"/>
    <w:rsid w:val="0093734F"/>
    <w:rsid w:val="00937410"/>
    <w:rsid w:val="0093749E"/>
    <w:rsid w:val="009374B3"/>
    <w:rsid w:val="0093767E"/>
    <w:rsid w:val="009377BD"/>
    <w:rsid w:val="009379FD"/>
    <w:rsid w:val="00937E32"/>
    <w:rsid w:val="00937F9E"/>
    <w:rsid w:val="009401C9"/>
    <w:rsid w:val="0094036C"/>
    <w:rsid w:val="009403C8"/>
    <w:rsid w:val="00940469"/>
    <w:rsid w:val="0094057A"/>
    <w:rsid w:val="0094057C"/>
    <w:rsid w:val="009406D7"/>
    <w:rsid w:val="0094070B"/>
    <w:rsid w:val="009408D2"/>
    <w:rsid w:val="00940908"/>
    <w:rsid w:val="00940BD0"/>
    <w:rsid w:val="00940D12"/>
    <w:rsid w:val="009410D4"/>
    <w:rsid w:val="009410E7"/>
    <w:rsid w:val="00941116"/>
    <w:rsid w:val="009411E7"/>
    <w:rsid w:val="0094139E"/>
    <w:rsid w:val="00941557"/>
    <w:rsid w:val="009417E0"/>
    <w:rsid w:val="0094199E"/>
    <w:rsid w:val="00941A5A"/>
    <w:rsid w:val="00941B04"/>
    <w:rsid w:val="00941C0A"/>
    <w:rsid w:val="00941D10"/>
    <w:rsid w:val="00942135"/>
    <w:rsid w:val="009421E2"/>
    <w:rsid w:val="0094229D"/>
    <w:rsid w:val="009423AB"/>
    <w:rsid w:val="009423E0"/>
    <w:rsid w:val="0094240C"/>
    <w:rsid w:val="009424E4"/>
    <w:rsid w:val="00942A99"/>
    <w:rsid w:val="00942AA9"/>
    <w:rsid w:val="00942ABB"/>
    <w:rsid w:val="00942B96"/>
    <w:rsid w:val="00942DD7"/>
    <w:rsid w:val="00942E68"/>
    <w:rsid w:val="00942F44"/>
    <w:rsid w:val="00943100"/>
    <w:rsid w:val="00943161"/>
    <w:rsid w:val="00943171"/>
    <w:rsid w:val="009431EB"/>
    <w:rsid w:val="009431F0"/>
    <w:rsid w:val="009432CD"/>
    <w:rsid w:val="0094347A"/>
    <w:rsid w:val="009434DE"/>
    <w:rsid w:val="009434EF"/>
    <w:rsid w:val="00943564"/>
    <w:rsid w:val="009435BA"/>
    <w:rsid w:val="0094372D"/>
    <w:rsid w:val="00943875"/>
    <w:rsid w:val="00943DD9"/>
    <w:rsid w:val="00943F02"/>
    <w:rsid w:val="00943FA1"/>
    <w:rsid w:val="0094406D"/>
    <w:rsid w:val="0094434C"/>
    <w:rsid w:val="009445F8"/>
    <w:rsid w:val="0094465F"/>
    <w:rsid w:val="0094467C"/>
    <w:rsid w:val="0094491A"/>
    <w:rsid w:val="00944AF9"/>
    <w:rsid w:val="00944BAD"/>
    <w:rsid w:val="00944D69"/>
    <w:rsid w:val="00944EFA"/>
    <w:rsid w:val="00944F43"/>
    <w:rsid w:val="0094519D"/>
    <w:rsid w:val="009452C8"/>
    <w:rsid w:val="0094550B"/>
    <w:rsid w:val="009456DC"/>
    <w:rsid w:val="00945AA1"/>
    <w:rsid w:val="00945B27"/>
    <w:rsid w:val="00945B9C"/>
    <w:rsid w:val="00945D30"/>
    <w:rsid w:val="00945E2E"/>
    <w:rsid w:val="00945FA6"/>
    <w:rsid w:val="00946204"/>
    <w:rsid w:val="009463F4"/>
    <w:rsid w:val="009466CA"/>
    <w:rsid w:val="009468BC"/>
    <w:rsid w:val="0094692B"/>
    <w:rsid w:val="009469A9"/>
    <w:rsid w:val="00946BE5"/>
    <w:rsid w:val="00946C9D"/>
    <w:rsid w:val="00946D04"/>
    <w:rsid w:val="00946E14"/>
    <w:rsid w:val="00947048"/>
    <w:rsid w:val="0094711C"/>
    <w:rsid w:val="00947372"/>
    <w:rsid w:val="00947650"/>
    <w:rsid w:val="00947863"/>
    <w:rsid w:val="00947922"/>
    <w:rsid w:val="009479D8"/>
    <w:rsid w:val="009479DA"/>
    <w:rsid w:val="00947B1F"/>
    <w:rsid w:val="00947D52"/>
    <w:rsid w:val="0095006B"/>
    <w:rsid w:val="009500CE"/>
    <w:rsid w:val="009500D8"/>
    <w:rsid w:val="009502DD"/>
    <w:rsid w:val="009505EE"/>
    <w:rsid w:val="00950701"/>
    <w:rsid w:val="009507F5"/>
    <w:rsid w:val="009509AD"/>
    <w:rsid w:val="009509D5"/>
    <w:rsid w:val="00950AB5"/>
    <w:rsid w:val="00950AEE"/>
    <w:rsid w:val="00950CAD"/>
    <w:rsid w:val="00950CC8"/>
    <w:rsid w:val="00950EC2"/>
    <w:rsid w:val="00950EE2"/>
    <w:rsid w:val="00950F04"/>
    <w:rsid w:val="00951348"/>
    <w:rsid w:val="009513C9"/>
    <w:rsid w:val="0095144E"/>
    <w:rsid w:val="0095149F"/>
    <w:rsid w:val="00951573"/>
    <w:rsid w:val="009515DE"/>
    <w:rsid w:val="009516F0"/>
    <w:rsid w:val="00951879"/>
    <w:rsid w:val="00951AE4"/>
    <w:rsid w:val="00951BAB"/>
    <w:rsid w:val="00951D0E"/>
    <w:rsid w:val="00951D8A"/>
    <w:rsid w:val="00951E1B"/>
    <w:rsid w:val="00951F1D"/>
    <w:rsid w:val="0095208C"/>
    <w:rsid w:val="00952298"/>
    <w:rsid w:val="00952580"/>
    <w:rsid w:val="009526AF"/>
    <w:rsid w:val="00952999"/>
    <w:rsid w:val="009529DF"/>
    <w:rsid w:val="00952B4E"/>
    <w:rsid w:val="00952B9A"/>
    <w:rsid w:val="00952BDA"/>
    <w:rsid w:val="00952BE4"/>
    <w:rsid w:val="00952C4C"/>
    <w:rsid w:val="00952D51"/>
    <w:rsid w:val="00952FE6"/>
    <w:rsid w:val="00953081"/>
    <w:rsid w:val="009530A4"/>
    <w:rsid w:val="009530F4"/>
    <w:rsid w:val="009534E6"/>
    <w:rsid w:val="009535D8"/>
    <w:rsid w:val="00953A17"/>
    <w:rsid w:val="00953B3C"/>
    <w:rsid w:val="00953C43"/>
    <w:rsid w:val="00953C64"/>
    <w:rsid w:val="00953D4E"/>
    <w:rsid w:val="00953E47"/>
    <w:rsid w:val="00954054"/>
    <w:rsid w:val="00954261"/>
    <w:rsid w:val="0095428D"/>
    <w:rsid w:val="009545A1"/>
    <w:rsid w:val="00954640"/>
    <w:rsid w:val="00954645"/>
    <w:rsid w:val="009546C9"/>
    <w:rsid w:val="009547BF"/>
    <w:rsid w:val="00954855"/>
    <w:rsid w:val="009548CD"/>
    <w:rsid w:val="00954B5F"/>
    <w:rsid w:val="00954B6D"/>
    <w:rsid w:val="00954B75"/>
    <w:rsid w:val="00954D16"/>
    <w:rsid w:val="00954D43"/>
    <w:rsid w:val="00954F12"/>
    <w:rsid w:val="00954FA8"/>
    <w:rsid w:val="0095547C"/>
    <w:rsid w:val="009556F2"/>
    <w:rsid w:val="0095578E"/>
    <w:rsid w:val="00955935"/>
    <w:rsid w:val="00955B78"/>
    <w:rsid w:val="00955ED0"/>
    <w:rsid w:val="00955F9E"/>
    <w:rsid w:val="009562F3"/>
    <w:rsid w:val="00956461"/>
    <w:rsid w:val="00956509"/>
    <w:rsid w:val="00956515"/>
    <w:rsid w:val="009565DF"/>
    <w:rsid w:val="0095668E"/>
    <w:rsid w:val="00956810"/>
    <w:rsid w:val="00956982"/>
    <w:rsid w:val="00956BBE"/>
    <w:rsid w:val="00956BF9"/>
    <w:rsid w:val="00956D88"/>
    <w:rsid w:val="00957049"/>
    <w:rsid w:val="00957169"/>
    <w:rsid w:val="00957241"/>
    <w:rsid w:val="00957258"/>
    <w:rsid w:val="00957416"/>
    <w:rsid w:val="009574CC"/>
    <w:rsid w:val="0095774B"/>
    <w:rsid w:val="009577B7"/>
    <w:rsid w:val="009578E8"/>
    <w:rsid w:val="00957975"/>
    <w:rsid w:val="00957A5A"/>
    <w:rsid w:val="00957CAD"/>
    <w:rsid w:val="00957F25"/>
    <w:rsid w:val="00960094"/>
    <w:rsid w:val="0096011B"/>
    <w:rsid w:val="009601A4"/>
    <w:rsid w:val="00960279"/>
    <w:rsid w:val="009602A5"/>
    <w:rsid w:val="00960410"/>
    <w:rsid w:val="009604A7"/>
    <w:rsid w:val="00960634"/>
    <w:rsid w:val="0096075F"/>
    <w:rsid w:val="009608F2"/>
    <w:rsid w:val="00960A79"/>
    <w:rsid w:val="00960AD9"/>
    <w:rsid w:val="00960AFE"/>
    <w:rsid w:val="00960C16"/>
    <w:rsid w:val="00960CB6"/>
    <w:rsid w:val="00960EDF"/>
    <w:rsid w:val="00960EEF"/>
    <w:rsid w:val="00961331"/>
    <w:rsid w:val="00961373"/>
    <w:rsid w:val="00961384"/>
    <w:rsid w:val="009613DD"/>
    <w:rsid w:val="009613F3"/>
    <w:rsid w:val="009615D2"/>
    <w:rsid w:val="00961715"/>
    <w:rsid w:val="00961801"/>
    <w:rsid w:val="00961973"/>
    <w:rsid w:val="00961986"/>
    <w:rsid w:val="00961C52"/>
    <w:rsid w:val="00961C53"/>
    <w:rsid w:val="00961F38"/>
    <w:rsid w:val="00962045"/>
    <w:rsid w:val="00962384"/>
    <w:rsid w:val="00962414"/>
    <w:rsid w:val="0096246C"/>
    <w:rsid w:val="00962532"/>
    <w:rsid w:val="009625B5"/>
    <w:rsid w:val="0096272E"/>
    <w:rsid w:val="00962854"/>
    <w:rsid w:val="00962855"/>
    <w:rsid w:val="00962A86"/>
    <w:rsid w:val="00962C31"/>
    <w:rsid w:val="00962E5D"/>
    <w:rsid w:val="00962F0C"/>
    <w:rsid w:val="0096311D"/>
    <w:rsid w:val="00963354"/>
    <w:rsid w:val="009633BC"/>
    <w:rsid w:val="0096340F"/>
    <w:rsid w:val="00963624"/>
    <w:rsid w:val="009637FA"/>
    <w:rsid w:val="00963812"/>
    <w:rsid w:val="00963872"/>
    <w:rsid w:val="00963895"/>
    <w:rsid w:val="009638C7"/>
    <w:rsid w:val="00963907"/>
    <w:rsid w:val="00963926"/>
    <w:rsid w:val="009639B4"/>
    <w:rsid w:val="00963EB3"/>
    <w:rsid w:val="00963F0C"/>
    <w:rsid w:val="00963F87"/>
    <w:rsid w:val="00963FEA"/>
    <w:rsid w:val="00964076"/>
    <w:rsid w:val="0096409C"/>
    <w:rsid w:val="0096411B"/>
    <w:rsid w:val="009644B1"/>
    <w:rsid w:val="009647B4"/>
    <w:rsid w:val="00964806"/>
    <w:rsid w:val="00964960"/>
    <w:rsid w:val="00964A0C"/>
    <w:rsid w:val="00964B10"/>
    <w:rsid w:val="00964B40"/>
    <w:rsid w:val="00964D47"/>
    <w:rsid w:val="00964D9F"/>
    <w:rsid w:val="00964EF8"/>
    <w:rsid w:val="00965011"/>
    <w:rsid w:val="0096502D"/>
    <w:rsid w:val="009651B4"/>
    <w:rsid w:val="009653DE"/>
    <w:rsid w:val="00965532"/>
    <w:rsid w:val="00965560"/>
    <w:rsid w:val="00965734"/>
    <w:rsid w:val="0096581C"/>
    <w:rsid w:val="0096591C"/>
    <w:rsid w:val="00965B1A"/>
    <w:rsid w:val="00965B74"/>
    <w:rsid w:val="00965C4F"/>
    <w:rsid w:val="00965EFC"/>
    <w:rsid w:val="00965F2B"/>
    <w:rsid w:val="009661CD"/>
    <w:rsid w:val="0096640E"/>
    <w:rsid w:val="009664D1"/>
    <w:rsid w:val="009665B1"/>
    <w:rsid w:val="00966678"/>
    <w:rsid w:val="009666BD"/>
    <w:rsid w:val="009666D3"/>
    <w:rsid w:val="0096678A"/>
    <w:rsid w:val="009668CD"/>
    <w:rsid w:val="00966951"/>
    <w:rsid w:val="00966AD6"/>
    <w:rsid w:val="00966DD3"/>
    <w:rsid w:val="00966EDF"/>
    <w:rsid w:val="00966F17"/>
    <w:rsid w:val="00966F54"/>
    <w:rsid w:val="009670C2"/>
    <w:rsid w:val="00967103"/>
    <w:rsid w:val="009671A9"/>
    <w:rsid w:val="009671FE"/>
    <w:rsid w:val="0096737D"/>
    <w:rsid w:val="009673C6"/>
    <w:rsid w:val="009674FE"/>
    <w:rsid w:val="00967526"/>
    <w:rsid w:val="0096759D"/>
    <w:rsid w:val="009675E6"/>
    <w:rsid w:val="00967621"/>
    <w:rsid w:val="009676C5"/>
    <w:rsid w:val="009677CC"/>
    <w:rsid w:val="009677DA"/>
    <w:rsid w:val="00967850"/>
    <w:rsid w:val="0096795F"/>
    <w:rsid w:val="009679C1"/>
    <w:rsid w:val="00967EBA"/>
    <w:rsid w:val="00967F1C"/>
    <w:rsid w:val="0097004B"/>
    <w:rsid w:val="009701BC"/>
    <w:rsid w:val="009701C4"/>
    <w:rsid w:val="009702BE"/>
    <w:rsid w:val="0097036B"/>
    <w:rsid w:val="00970396"/>
    <w:rsid w:val="009705D0"/>
    <w:rsid w:val="0097075F"/>
    <w:rsid w:val="00970C2A"/>
    <w:rsid w:val="00970C37"/>
    <w:rsid w:val="00970E6D"/>
    <w:rsid w:val="00971015"/>
    <w:rsid w:val="009710FB"/>
    <w:rsid w:val="00971230"/>
    <w:rsid w:val="0097172F"/>
    <w:rsid w:val="009717CC"/>
    <w:rsid w:val="009718BF"/>
    <w:rsid w:val="00971AFB"/>
    <w:rsid w:val="00971B95"/>
    <w:rsid w:val="00971BFE"/>
    <w:rsid w:val="00971C2B"/>
    <w:rsid w:val="00971C78"/>
    <w:rsid w:val="00971D94"/>
    <w:rsid w:val="00971EA4"/>
    <w:rsid w:val="00971F62"/>
    <w:rsid w:val="00971F84"/>
    <w:rsid w:val="00972196"/>
    <w:rsid w:val="0097221B"/>
    <w:rsid w:val="0097222A"/>
    <w:rsid w:val="00972463"/>
    <w:rsid w:val="009725C2"/>
    <w:rsid w:val="009726D9"/>
    <w:rsid w:val="0097282D"/>
    <w:rsid w:val="0097291E"/>
    <w:rsid w:val="00972A3E"/>
    <w:rsid w:val="00972AD0"/>
    <w:rsid w:val="00972AF7"/>
    <w:rsid w:val="00972BD8"/>
    <w:rsid w:val="00972F63"/>
    <w:rsid w:val="00973054"/>
    <w:rsid w:val="00973258"/>
    <w:rsid w:val="009736B6"/>
    <w:rsid w:val="00973812"/>
    <w:rsid w:val="00973C81"/>
    <w:rsid w:val="00973CB8"/>
    <w:rsid w:val="00973D4C"/>
    <w:rsid w:val="00973D64"/>
    <w:rsid w:val="00973F6E"/>
    <w:rsid w:val="0097402B"/>
    <w:rsid w:val="0097407D"/>
    <w:rsid w:val="00974117"/>
    <w:rsid w:val="009744D2"/>
    <w:rsid w:val="009744E6"/>
    <w:rsid w:val="0097450E"/>
    <w:rsid w:val="009748F2"/>
    <w:rsid w:val="00974939"/>
    <w:rsid w:val="00974987"/>
    <w:rsid w:val="00974A4F"/>
    <w:rsid w:val="00974A75"/>
    <w:rsid w:val="00974D58"/>
    <w:rsid w:val="00974E44"/>
    <w:rsid w:val="00974E95"/>
    <w:rsid w:val="00974E9C"/>
    <w:rsid w:val="00974EEA"/>
    <w:rsid w:val="00974FF6"/>
    <w:rsid w:val="0097502E"/>
    <w:rsid w:val="0097504F"/>
    <w:rsid w:val="009750DC"/>
    <w:rsid w:val="009751E0"/>
    <w:rsid w:val="009752B4"/>
    <w:rsid w:val="00975343"/>
    <w:rsid w:val="0097553C"/>
    <w:rsid w:val="009757C7"/>
    <w:rsid w:val="0097581B"/>
    <w:rsid w:val="009758FF"/>
    <w:rsid w:val="00975B29"/>
    <w:rsid w:val="00975C9D"/>
    <w:rsid w:val="00975D0C"/>
    <w:rsid w:val="00975EC7"/>
    <w:rsid w:val="00975F57"/>
    <w:rsid w:val="0097620C"/>
    <w:rsid w:val="00976242"/>
    <w:rsid w:val="00976249"/>
    <w:rsid w:val="009763BC"/>
    <w:rsid w:val="009763BE"/>
    <w:rsid w:val="009763DA"/>
    <w:rsid w:val="00976541"/>
    <w:rsid w:val="0097680B"/>
    <w:rsid w:val="009768D2"/>
    <w:rsid w:val="009768E1"/>
    <w:rsid w:val="009768E9"/>
    <w:rsid w:val="00976957"/>
    <w:rsid w:val="00976A9F"/>
    <w:rsid w:val="00976BBA"/>
    <w:rsid w:val="00976DA2"/>
    <w:rsid w:val="00976F1D"/>
    <w:rsid w:val="00977128"/>
    <w:rsid w:val="00977249"/>
    <w:rsid w:val="009772D2"/>
    <w:rsid w:val="00977323"/>
    <w:rsid w:val="00977754"/>
    <w:rsid w:val="0097793A"/>
    <w:rsid w:val="00977BD1"/>
    <w:rsid w:val="00977BE8"/>
    <w:rsid w:val="00977FAE"/>
    <w:rsid w:val="0098032B"/>
    <w:rsid w:val="009805A9"/>
    <w:rsid w:val="009805B6"/>
    <w:rsid w:val="009805DD"/>
    <w:rsid w:val="0098072B"/>
    <w:rsid w:val="009807C5"/>
    <w:rsid w:val="00980847"/>
    <w:rsid w:val="0098089C"/>
    <w:rsid w:val="009808BC"/>
    <w:rsid w:val="009808D3"/>
    <w:rsid w:val="0098093C"/>
    <w:rsid w:val="009809D2"/>
    <w:rsid w:val="00980A39"/>
    <w:rsid w:val="00980AEE"/>
    <w:rsid w:val="00980CB2"/>
    <w:rsid w:val="00980E6E"/>
    <w:rsid w:val="0098102D"/>
    <w:rsid w:val="009812B3"/>
    <w:rsid w:val="00981470"/>
    <w:rsid w:val="009814E8"/>
    <w:rsid w:val="00981702"/>
    <w:rsid w:val="00981965"/>
    <w:rsid w:val="00981B54"/>
    <w:rsid w:val="00981CBD"/>
    <w:rsid w:val="00981DAB"/>
    <w:rsid w:val="00982052"/>
    <w:rsid w:val="00982063"/>
    <w:rsid w:val="009822C7"/>
    <w:rsid w:val="0098234D"/>
    <w:rsid w:val="00982398"/>
    <w:rsid w:val="009823D5"/>
    <w:rsid w:val="0098245E"/>
    <w:rsid w:val="00982722"/>
    <w:rsid w:val="00982727"/>
    <w:rsid w:val="0098277A"/>
    <w:rsid w:val="00982855"/>
    <w:rsid w:val="00982885"/>
    <w:rsid w:val="00982898"/>
    <w:rsid w:val="009829A1"/>
    <w:rsid w:val="009829BE"/>
    <w:rsid w:val="009829C9"/>
    <w:rsid w:val="00982B1A"/>
    <w:rsid w:val="00982CA9"/>
    <w:rsid w:val="00982EC8"/>
    <w:rsid w:val="00982F44"/>
    <w:rsid w:val="00982F6D"/>
    <w:rsid w:val="00982FDC"/>
    <w:rsid w:val="00983028"/>
    <w:rsid w:val="00983223"/>
    <w:rsid w:val="009832E2"/>
    <w:rsid w:val="009832F8"/>
    <w:rsid w:val="0098333F"/>
    <w:rsid w:val="00983448"/>
    <w:rsid w:val="009834AD"/>
    <w:rsid w:val="009836B2"/>
    <w:rsid w:val="00983728"/>
    <w:rsid w:val="0098372C"/>
    <w:rsid w:val="009837B7"/>
    <w:rsid w:val="00983B36"/>
    <w:rsid w:val="00983C56"/>
    <w:rsid w:val="00983F43"/>
    <w:rsid w:val="009840AF"/>
    <w:rsid w:val="009840FE"/>
    <w:rsid w:val="00984111"/>
    <w:rsid w:val="009841C8"/>
    <w:rsid w:val="009846FD"/>
    <w:rsid w:val="00984721"/>
    <w:rsid w:val="0098479B"/>
    <w:rsid w:val="009848B6"/>
    <w:rsid w:val="00984ADC"/>
    <w:rsid w:val="00984C89"/>
    <w:rsid w:val="00984D20"/>
    <w:rsid w:val="00984E5C"/>
    <w:rsid w:val="00984F55"/>
    <w:rsid w:val="00984F67"/>
    <w:rsid w:val="00984F8A"/>
    <w:rsid w:val="00984FDA"/>
    <w:rsid w:val="00985377"/>
    <w:rsid w:val="00985488"/>
    <w:rsid w:val="0098579A"/>
    <w:rsid w:val="009858D4"/>
    <w:rsid w:val="00985A99"/>
    <w:rsid w:val="00985ABE"/>
    <w:rsid w:val="00985AF0"/>
    <w:rsid w:val="00985AF4"/>
    <w:rsid w:val="00985FBF"/>
    <w:rsid w:val="00986230"/>
    <w:rsid w:val="00986265"/>
    <w:rsid w:val="0098657C"/>
    <w:rsid w:val="0098667E"/>
    <w:rsid w:val="00986730"/>
    <w:rsid w:val="00986899"/>
    <w:rsid w:val="00986AC9"/>
    <w:rsid w:val="00986F85"/>
    <w:rsid w:val="0098716A"/>
    <w:rsid w:val="009872CB"/>
    <w:rsid w:val="00987338"/>
    <w:rsid w:val="009874AB"/>
    <w:rsid w:val="009875FE"/>
    <w:rsid w:val="00987634"/>
    <w:rsid w:val="0098777F"/>
    <w:rsid w:val="0098778C"/>
    <w:rsid w:val="00987AA3"/>
    <w:rsid w:val="00987AEB"/>
    <w:rsid w:val="00987AFE"/>
    <w:rsid w:val="00987B8D"/>
    <w:rsid w:val="00987CEF"/>
    <w:rsid w:val="00987DAB"/>
    <w:rsid w:val="00987DD1"/>
    <w:rsid w:val="00987F61"/>
    <w:rsid w:val="00990045"/>
    <w:rsid w:val="009901B7"/>
    <w:rsid w:val="009903A1"/>
    <w:rsid w:val="00990426"/>
    <w:rsid w:val="009905E1"/>
    <w:rsid w:val="009906C3"/>
    <w:rsid w:val="009908BF"/>
    <w:rsid w:val="00990908"/>
    <w:rsid w:val="0099090F"/>
    <w:rsid w:val="00990A5B"/>
    <w:rsid w:val="00990C38"/>
    <w:rsid w:val="00990C6D"/>
    <w:rsid w:val="00990CC4"/>
    <w:rsid w:val="00990E2C"/>
    <w:rsid w:val="00990EAA"/>
    <w:rsid w:val="00990EC0"/>
    <w:rsid w:val="00990EE9"/>
    <w:rsid w:val="00990FA6"/>
    <w:rsid w:val="009910F2"/>
    <w:rsid w:val="00991607"/>
    <w:rsid w:val="0099165C"/>
    <w:rsid w:val="00991832"/>
    <w:rsid w:val="00991B3D"/>
    <w:rsid w:val="00992022"/>
    <w:rsid w:val="00992318"/>
    <w:rsid w:val="009923D3"/>
    <w:rsid w:val="009926BF"/>
    <w:rsid w:val="009926C4"/>
    <w:rsid w:val="00992706"/>
    <w:rsid w:val="009927BA"/>
    <w:rsid w:val="009928AE"/>
    <w:rsid w:val="0099299F"/>
    <w:rsid w:val="009929EB"/>
    <w:rsid w:val="00992A7A"/>
    <w:rsid w:val="00992A8D"/>
    <w:rsid w:val="00992AB5"/>
    <w:rsid w:val="00992C06"/>
    <w:rsid w:val="00992C7C"/>
    <w:rsid w:val="0099316D"/>
    <w:rsid w:val="009931FC"/>
    <w:rsid w:val="00993258"/>
    <w:rsid w:val="0099337C"/>
    <w:rsid w:val="0099352E"/>
    <w:rsid w:val="00993542"/>
    <w:rsid w:val="0099357A"/>
    <w:rsid w:val="00993713"/>
    <w:rsid w:val="00993A38"/>
    <w:rsid w:val="00993A41"/>
    <w:rsid w:val="00993A46"/>
    <w:rsid w:val="00993C75"/>
    <w:rsid w:val="00993DAA"/>
    <w:rsid w:val="00993EB2"/>
    <w:rsid w:val="00993EB9"/>
    <w:rsid w:val="00993F28"/>
    <w:rsid w:val="00994266"/>
    <w:rsid w:val="00994384"/>
    <w:rsid w:val="00994649"/>
    <w:rsid w:val="0099473B"/>
    <w:rsid w:val="009948AD"/>
    <w:rsid w:val="00994AE4"/>
    <w:rsid w:val="00994B5B"/>
    <w:rsid w:val="00994C83"/>
    <w:rsid w:val="00994F96"/>
    <w:rsid w:val="00995009"/>
    <w:rsid w:val="0099562B"/>
    <w:rsid w:val="00995739"/>
    <w:rsid w:val="0099575C"/>
    <w:rsid w:val="00995ACB"/>
    <w:rsid w:val="00995AD5"/>
    <w:rsid w:val="00995FC0"/>
    <w:rsid w:val="009961C2"/>
    <w:rsid w:val="009964E6"/>
    <w:rsid w:val="00996529"/>
    <w:rsid w:val="0099656F"/>
    <w:rsid w:val="009966C0"/>
    <w:rsid w:val="00996761"/>
    <w:rsid w:val="009967FE"/>
    <w:rsid w:val="00996812"/>
    <w:rsid w:val="009968DC"/>
    <w:rsid w:val="009968F8"/>
    <w:rsid w:val="009969F3"/>
    <w:rsid w:val="00996A50"/>
    <w:rsid w:val="00996B2E"/>
    <w:rsid w:val="00996BF5"/>
    <w:rsid w:val="00996C88"/>
    <w:rsid w:val="00996D6C"/>
    <w:rsid w:val="00996DEF"/>
    <w:rsid w:val="00996E77"/>
    <w:rsid w:val="00996FB1"/>
    <w:rsid w:val="0099704A"/>
    <w:rsid w:val="00997087"/>
    <w:rsid w:val="009971B0"/>
    <w:rsid w:val="0099732C"/>
    <w:rsid w:val="009973B2"/>
    <w:rsid w:val="009975B0"/>
    <w:rsid w:val="00997687"/>
    <w:rsid w:val="0099798B"/>
    <w:rsid w:val="00997A38"/>
    <w:rsid w:val="00997D26"/>
    <w:rsid w:val="00997D28"/>
    <w:rsid w:val="00997F50"/>
    <w:rsid w:val="00997F68"/>
    <w:rsid w:val="00999CE6"/>
    <w:rsid w:val="009A0166"/>
    <w:rsid w:val="009A0294"/>
    <w:rsid w:val="009A0340"/>
    <w:rsid w:val="009A04DC"/>
    <w:rsid w:val="009A060B"/>
    <w:rsid w:val="009A0684"/>
    <w:rsid w:val="009A06F9"/>
    <w:rsid w:val="009A0A02"/>
    <w:rsid w:val="009A0C69"/>
    <w:rsid w:val="009A0D40"/>
    <w:rsid w:val="009A0D5A"/>
    <w:rsid w:val="009A0F7D"/>
    <w:rsid w:val="009A0FFF"/>
    <w:rsid w:val="009A1046"/>
    <w:rsid w:val="009A125F"/>
    <w:rsid w:val="009A1328"/>
    <w:rsid w:val="009A1364"/>
    <w:rsid w:val="009A1440"/>
    <w:rsid w:val="009A1478"/>
    <w:rsid w:val="009A151D"/>
    <w:rsid w:val="009A15FD"/>
    <w:rsid w:val="009A17AC"/>
    <w:rsid w:val="009A19F2"/>
    <w:rsid w:val="009A1ABE"/>
    <w:rsid w:val="009A1B4E"/>
    <w:rsid w:val="009A1BA6"/>
    <w:rsid w:val="009A1C23"/>
    <w:rsid w:val="009A1CB7"/>
    <w:rsid w:val="009A1CFE"/>
    <w:rsid w:val="009A1ED5"/>
    <w:rsid w:val="009A1F4E"/>
    <w:rsid w:val="009A1F76"/>
    <w:rsid w:val="009A237D"/>
    <w:rsid w:val="009A26FA"/>
    <w:rsid w:val="009A2BE7"/>
    <w:rsid w:val="009A2C4D"/>
    <w:rsid w:val="009A2CE9"/>
    <w:rsid w:val="009A2D05"/>
    <w:rsid w:val="009A2DC9"/>
    <w:rsid w:val="009A2DD3"/>
    <w:rsid w:val="009A31BB"/>
    <w:rsid w:val="009A326D"/>
    <w:rsid w:val="009A3377"/>
    <w:rsid w:val="009A372C"/>
    <w:rsid w:val="009A3982"/>
    <w:rsid w:val="009A3A54"/>
    <w:rsid w:val="009A3B25"/>
    <w:rsid w:val="009A3B56"/>
    <w:rsid w:val="009A3DAF"/>
    <w:rsid w:val="009A3DCA"/>
    <w:rsid w:val="009A3F89"/>
    <w:rsid w:val="009A408B"/>
    <w:rsid w:val="009A41F2"/>
    <w:rsid w:val="009A4233"/>
    <w:rsid w:val="009A4381"/>
    <w:rsid w:val="009A45AB"/>
    <w:rsid w:val="009A46C0"/>
    <w:rsid w:val="009A46FF"/>
    <w:rsid w:val="009A484A"/>
    <w:rsid w:val="009A49EE"/>
    <w:rsid w:val="009A4A86"/>
    <w:rsid w:val="009A4AA5"/>
    <w:rsid w:val="009A4BDF"/>
    <w:rsid w:val="009A5160"/>
    <w:rsid w:val="009A517E"/>
    <w:rsid w:val="009A519B"/>
    <w:rsid w:val="009A54D0"/>
    <w:rsid w:val="009A5569"/>
    <w:rsid w:val="009A57C1"/>
    <w:rsid w:val="009A5840"/>
    <w:rsid w:val="009A59CA"/>
    <w:rsid w:val="009A5A38"/>
    <w:rsid w:val="009A5B32"/>
    <w:rsid w:val="009A5BB1"/>
    <w:rsid w:val="009A5C31"/>
    <w:rsid w:val="009A5CED"/>
    <w:rsid w:val="009A5D03"/>
    <w:rsid w:val="009A5D62"/>
    <w:rsid w:val="009A5E32"/>
    <w:rsid w:val="009A61E5"/>
    <w:rsid w:val="009A6396"/>
    <w:rsid w:val="009A6716"/>
    <w:rsid w:val="009A6772"/>
    <w:rsid w:val="009A682D"/>
    <w:rsid w:val="009A6B5B"/>
    <w:rsid w:val="009A6C80"/>
    <w:rsid w:val="009A6EA2"/>
    <w:rsid w:val="009A6F30"/>
    <w:rsid w:val="009A71CA"/>
    <w:rsid w:val="009A7377"/>
    <w:rsid w:val="009A74BC"/>
    <w:rsid w:val="009A74C2"/>
    <w:rsid w:val="009A771F"/>
    <w:rsid w:val="009A78C6"/>
    <w:rsid w:val="009A7AB0"/>
    <w:rsid w:val="009A7AC9"/>
    <w:rsid w:val="009A7E4E"/>
    <w:rsid w:val="009A7EEC"/>
    <w:rsid w:val="009A7F33"/>
    <w:rsid w:val="009B0017"/>
    <w:rsid w:val="009B00BD"/>
    <w:rsid w:val="009B0178"/>
    <w:rsid w:val="009B01A9"/>
    <w:rsid w:val="009B0303"/>
    <w:rsid w:val="009B0364"/>
    <w:rsid w:val="009B05D6"/>
    <w:rsid w:val="009B060F"/>
    <w:rsid w:val="009B06F1"/>
    <w:rsid w:val="009B0988"/>
    <w:rsid w:val="009B0CE2"/>
    <w:rsid w:val="009B0CEF"/>
    <w:rsid w:val="009B0DB7"/>
    <w:rsid w:val="009B0F18"/>
    <w:rsid w:val="009B0F42"/>
    <w:rsid w:val="009B0FFF"/>
    <w:rsid w:val="009B104B"/>
    <w:rsid w:val="009B1128"/>
    <w:rsid w:val="009B1179"/>
    <w:rsid w:val="009B1213"/>
    <w:rsid w:val="009B1272"/>
    <w:rsid w:val="009B156A"/>
    <w:rsid w:val="009B1742"/>
    <w:rsid w:val="009B17B4"/>
    <w:rsid w:val="009B1856"/>
    <w:rsid w:val="009B1B5A"/>
    <w:rsid w:val="009B1CAB"/>
    <w:rsid w:val="009B1E39"/>
    <w:rsid w:val="009B2375"/>
    <w:rsid w:val="009B24B4"/>
    <w:rsid w:val="009B260B"/>
    <w:rsid w:val="009B2613"/>
    <w:rsid w:val="009B271A"/>
    <w:rsid w:val="009B27E6"/>
    <w:rsid w:val="009B29B3"/>
    <w:rsid w:val="009B2B90"/>
    <w:rsid w:val="009B2CA4"/>
    <w:rsid w:val="009B2D58"/>
    <w:rsid w:val="009B31E7"/>
    <w:rsid w:val="009B331E"/>
    <w:rsid w:val="009B3417"/>
    <w:rsid w:val="009B3471"/>
    <w:rsid w:val="009B36C5"/>
    <w:rsid w:val="009B376D"/>
    <w:rsid w:val="009B3849"/>
    <w:rsid w:val="009B38DC"/>
    <w:rsid w:val="009B3A68"/>
    <w:rsid w:val="009B3BAB"/>
    <w:rsid w:val="009B3F9B"/>
    <w:rsid w:val="009B4021"/>
    <w:rsid w:val="009B404F"/>
    <w:rsid w:val="009B449A"/>
    <w:rsid w:val="009B45F8"/>
    <w:rsid w:val="009B462F"/>
    <w:rsid w:val="009B4726"/>
    <w:rsid w:val="009B4A0E"/>
    <w:rsid w:val="009B4E96"/>
    <w:rsid w:val="009B4F78"/>
    <w:rsid w:val="009B524D"/>
    <w:rsid w:val="009B53C5"/>
    <w:rsid w:val="009B54E5"/>
    <w:rsid w:val="009B59A5"/>
    <w:rsid w:val="009B59EC"/>
    <w:rsid w:val="009B5A00"/>
    <w:rsid w:val="009B5D64"/>
    <w:rsid w:val="009B5D97"/>
    <w:rsid w:val="009B5E46"/>
    <w:rsid w:val="009B5F95"/>
    <w:rsid w:val="009B6090"/>
    <w:rsid w:val="009B61B3"/>
    <w:rsid w:val="009B64A9"/>
    <w:rsid w:val="009B6556"/>
    <w:rsid w:val="009B66A0"/>
    <w:rsid w:val="009B6823"/>
    <w:rsid w:val="009B6847"/>
    <w:rsid w:val="009B6AEE"/>
    <w:rsid w:val="009B6C8D"/>
    <w:rsid w:val="009B6DBF"/>
    <w:rsid w:val="009B700F"/>
    <w:rsid w:val="009B7285"/>
    <w:rsid w:val="009B72DD"/>
    <w:rsid w:val="009B73B0"/>
    <w:rsid w:val="009B75D4"/>
    <w:rsid w:val="009B75EA"/>
    <w:rsid w:val="009B770E"/>
    <w:rsid w:val="009B796C"/>
    <w:rsid w:val="009B79B1"/>
    <w:rsid w:val="009B7B9B"/>
    <w:rsid w:val="009B7C94"/>
    <w:rsid w:val="009B7C9C"/>
    <w:rsid w:val="009B7D96"/>
    <w:rsid w:val="009B7DF2"/>
    <w:rsid w:val="009B7E15"/>
    <w:rsid w:val="009B7F1D"/>
    <w:rsid w:val="009B7FE4"/>
    <w:rsid w:val="009B7FF3"/>
    <w:rsid w:val="009C043B"/>
    <w:rsid w:val="009C0564"/>
    <w:rsid w:val="009C06D9"/>
    <w:rsid w:val="009C09D5"/>
    <w:rsid w:val="009C0A52"/>
    <w:rsid w:val="009C0ACA"/>
    <w:rsid w:val="009C0B64"/>
    <w:rsid w:val="009C0CDC"/>
    <w:rsid w:val="009C0D44"/>
    <w:rsid w:val="009C0D5E"/>
    <w:rsid w:val="009C0E6E"/>
    <w:rsid w:val="009C0F55"/>
    <w:rsid w:val="009C0F85"/>
    <w:rsid w:val="009C102A"/>
    <w:rsid w:val="009C106B"/>
    <w:rsid w:val="009C1133"/>
    <w:rsid w:val="009C1171"/>
    <w:rsid w:val="009C1292"/>
    <w:rsid w:val="009C135D"/>
    <w:rsid w:val="009C19A1"/>
    <w:rsid w:val="009C1B1D"/>
    <w:rsid w:val="009C1D38"/>
    <w:rsid w:val="009C1EDF"/>
    <w:rsid w:val="009C1FBC"/>
    <w:rsid w:val="009C215D"/>
    <w:rsid w:val="009C2234"/>
    <w:rsid w:val="009C26B6"/>
    <w:rsid w:val="009C27B8"/>
    <w:rsid w:val="009C283A"/>
    <w:rsid w:val="009C2A72"/>
    <w:rsid w:val="009C2CFE"/>
    <w:rsid w:val="009C2DCD"/>
    <w:rsid w:val="009C2E08"/>
    <w:rsid w:val="009C2E52"/>
    <w:rsid w:val="009C2EF8"/>
    <w:rsid w:val="009C2F10"/>
    <w:rsid w:val="009C2F46"/>
    <w:rsid w:val="009C3088"/>
    <w:rsid w:val="009C30C3"/>
    <w:rsid w:val="009C3220"/>
    <w:rsid w:val="009C32FA"/>
    <w:rsid w:val="009C336E"/>
    <w:rsid w:val="009C34BB"/>
    <w:rsid w:val="009C34F1"/>
    <w:rsid w:val="009C3516"/>
    <w:rsid w:val="009C35BD"/>
    <w:rsid w:val="009C35C1"/>
    <w:rsid w:val="009C36A1"/>
    <w:rsid w:val="009C36A7"/>
    <w:rsid w:val="009C3893"/>
    <w:rsid w:val="009C38DA"/>
    <w:rsid w:val="009C3B2E"/>
    <w:rsid w:val="009C3CFC"/>
    <w:rsid w:val="009C3DDC"/>
    <w:rsid w:val="009C3F45"/>
    <w:rsid w:val="009C401D"/>
    <w:rsid w:val="009C402E"/>
    <w:rsid w:val="009C41E5"/>
    <w:rsid w:val="009C423D"/>
    <w:rsid w:val="009C4442"/>
    <w:rsid w:val="009C44AD"/>
    <w:rsid w:val="009C44D3"/>
    <w:rsid w:val="009C44DA"/>
    <w:rsid w:val="009C4615"/>
    <w:rsid w:val="009C4A91"/>
    <w:rsid w:val="009C4A92"/>
    <w:rsid w:val="009C4B56"/>
    <w:rsid w:val="009C4B6D"/>
    <w:rsid w:val="009C4CC1"/>
    <w:rsid w:val="009C4CFF"/>
    <w:rsid w:val="009C4D48"/>
    <w:rsid w:val="009C4EB7"/>
    <w:rsid w:val="009C4F7F"/>
    <w:rsid w:val="009C4FCF"/>
    <w:rsid w:val="009C5044"/>
    <w:rsid w:val="009C5074"/>
    <w:rsid w:val="009C512E"/>
    <w:rsid w:val="009C525D"/>
    <w:rsid w:val="009C5309"/>
    <w:rsid w:val="009C53CB"/>
    <w:rsid w:val="009C5816"/>
    <w:rsid w:val="009C5B47"/>
    <w:rsid w:val="009C5CD2"/>
    <w:rsid w:val="009C5DD0"/>
    <w:rsid w:val="009C5E9A"/>
    <w:rsid w:val="009C5EEC"/>
    <w:rsid w:val="009C6044"/>
    <w:rsid w:val="009C6071"/>
    <w:rsid w:val="009C64C4"/>
    <w:rsid w:val="009C6766"/>
    <w:rsid w:val="009C6857"/>
    <w:rsid w:val="009C696D"/>
    <w:rsid w:val="009C699B"/>
    <w:rsid w:val="009C6CF0"/>
    <w:rsid w:val="009C6F1C"/>
    <w:rsid w:val="009C6F8A"/>
    <w:rsid w:val="009C7024"/>
    <w:rsid w:val="009C7220"/>
    <w:rsid w:val="009C727B"/>
    <w:rsid w:val="009C7316"/>
    <w:rsid w:val="009C7363"/>
    <w:rsid w:val="009C7487"/>
    <w:rsid w:val="009C7780"/>
    <w:rsid w:val="009C789D"/>
    <w:rsid w:val="009C78F8"/>
    <w:rsid w:val="009C7A86"/>
    <w:rsid w:val="009C7BC3"/>
    <w:rsid w:val="009C7CE5"/>
    <w:rsid w:val="009C7F43"/>
    <w:rsid w:val="009C7FBF"/>
    <w:rsid w:val="009D00E9"/>
    <w:rsid w:val="009D00FC"/>
    <w:rsid w:val="009D022D"/>
    <w:rsid w:val="009D07EB"/>
    <w:rsid w:val="009D0959"/>
    <w:rsid w:val="009D0A74"/>
    <w:rsid w:val="009D0CD4"/>
    <w:rsid w:val="009D0D9D"/>
    <w:rsid w:val="009D0E4E"/>
    <w:rsid w:val="009D0E74"/>
    <w:rsid w:val="009D1011"/>
    <w:rsid w:val="009D10CC"/>
    <w:rsid w:val="009D1282"/>
    <w:rsid w:val="009D142B"/>
    <w:rsid w:val="009D14BF"/>
    <w:rsid w:val="009D14FC"/>
    <w:rsid w:val="009D19B7"/>
    <w:rsid w:val="009D1A8D"/>
    <w:rsid w:val="009D2102"/>
    <w:rsid w:val="009D24F8"/>
    <w:rsid w:val="009D2527"/>
    <w:rsid w:val="009D254F"/>
    <w:rsid w:val="009D25F7"/>
    <w:rsid w:val="009D27D0"/>
    <w:rsid w:val="009D27DF"/>
    <w:rsid w:val="009D28BA"/>
    <w:rsid w:val="009D294C"/>
    <w:rsid w:val="009D2B43"/>
    <w:rsid w:val="009D2B46"/>
    <w:rsid w:val="009D2BDC"/>
    <w:rsid w:val="009D2CC1"/>
    <w:rsid w:val="009D2CD6"/>
    <w:rsid w:val="009D302D"/>
    <w:rsid w:val="009D306C"/>
    <w:rsid w:val="009D312E"/>
    <w:rsid w:val="009D349A"/>
    <w:rsid w:val="009D3614"/>
    <w:rsid w:val="009D3688"/>
    <w:rsid w:val="009D374C"/>
    <w:rsid w:val="009D39D5"/>
    <w:rsid w:val="009D3A6A"/>
    <w:rsid w:val="009D3ACF"/>
    <w:rsid w:val="009D3C88"/>
    <w:rsid w:val="009D3CBC"/>
    <w:rsid w:val="009D3DA9"/>
    <w:rsid w:val="009D41BB"/>
    <w:rsid w:val="009D4366"/>
    <w:rsid w:val="009D44C2"/>
    <w:rsid w:val="009D44E7"/>
    <w:rsid w:val="009D45BE"/>
    <w:rsid w:val="009D45D9"/>
    <w:rsid w:val="009D45F8"/>
    <w:rsid w:val="009D466B"/>
    <w:rsid w:val="009D4730"/>
    <w:rsid w:val="009D4869"/>
    <w:rsid w:val="009D4D1C"/>
    <w:rsid w:val="009D4D88"/>
    <w:rsid w:val="009D4E95"/>
    <w:rsid w:val="009D4FA9"/>
    <w:rsid w:val="009D5210"/>
    <w:rsid w:val="009D55A5"/>
    <w:rsid w:val="009D57E3"/>
    <w:rsid w:val="009D5AED"/>
    <w:rsid w:val="009D5C32"/>
    <w:rsid w:val="009D5C80"/>
    <w:rsid w:val="009D5C8A"/>
    <w:rsid w:val="009D5CA4"/>
    <w:rsid w:val="009D5D81"/>
    <w:rsid w:val="009D5EE9"/>
    <w:rsid w:val="009D627F"/>
    <w:rsid w:val="009D63FC"/>
    <w:rsid w:val="009D650F"/>
    <w:rsid w:val="009D673B"/>
    <w:rsid w:val="009D6747"/>
    <w:rsid w:val="009D6760"/>
    <w:rsid w:val="009D67C3"/>
    <w:rsid w:val="009D6809"/>
    <w:rsid w:val="009D6911"/>
    <w:rsid w:val="009D6B78"/>
    <w:rsid w:val="009D6C1F"/>
    <w:rsid w:val="009D6CF4"/>
    <w:rsid w:val="009D73F4"/>
    <w:rsid w:val="009D74E0"/>
    <w:rsid w:val="009D74E6"/>
    <w:rsid w:val="009D74E9"/>
    <w:rsid w:val="009D78F5"/>
    <w:rsid w:val="009D7A6E"/>
    <w:rsid w:val="009D7B04"/>
    <w:rsid w:val="009D7B81"/>
    <w:rsid w:val="009D7CF8"/>
    <w:rsid w:val="009D7D56"/>
    <w:rsid w:val="009D7F12"/>
    <w:rsid w:val="009E0037"/>
    <w:rsid w:val="009E003A"/>
    <w:rsid w:val="009E017E"/>
    <w:rsid w:val="009E034B"/>
    <w:rsid w:val="009E038F"/>
    <w:rsid w:val="009E07F3"/>
    <w:rsid w:val="009E0AF6"/>
    <w:rsid w:val="009E0D33"/>
    <w:rsid w:val="009E0EA6"/>
    <w:rsid w:val="009E106C"/>
    <w:rsid w:val="009E10A2"/>
    <w:rsid w:val="009E10A9"/>
    <w:rsid w:val="009E10E6"/>
    <w:rsid w:val="009E1185"/>
    <w:rsid w:val="009E124B"/>
    <w:rsid w:val="009E14B9"/>
    <w:rsid w:val="009E1531"/>
    <w:rsid w:val="009E1578"/>
    <w:rsid w:val="009E16A2"/>
    <w:rsid w:val="009E16B9"/>
    <w:rsid w:val="009E1724"/>
    <w:rsid w:val="009E18C8"/>
    <w:rsid w:val="009E18E6"/>
    <w:rsid w:val="009E199F"/>
    <w:rsid w:val="009E1A09"/>
    <w:rsid w:val="009E1C7E"/>
    <w:rsid w:val="009E21F4"/>
    <w:rsid w:val="009E241C"/>
    <w:rsid w:val="009E243F"/>
    <w:rsid w:val="009E2494"/>
    <w:rsid w:val="009E2691"/>
    <w:rsid w:val="009E272B"/>
    <w:rsid w:val="009E289F"/>
    <w:rsid w:val="009E28EB"/>
    <w:rsid w:val="009E2AD4"/>
    <w:rsid w:val="009E2C8D"/>
    <w:rsid w:val="009E2CEE"/>
    <w:rsid w:val="009E2E14"/>
    <w:rsid w:val="009E2E39"/>
    <w:rsid w:val="009E2FC4"/>
    <w:rsid w:val="009E31D3"/>
    <w:rsid w:val="009E3231"/>
    <w:rsid w:val="009E33B0"/>
    <w:rsid w:val="009E3449"/>
    <w:rsid w:val="009E356C"/>
    <w:rsid w:val="009E35AD"/>
    <w:rsid w:val="009E381F"/>
    <w:rsid w:val="009E3A1A"/>
    <w:rsid w:val="009E3A3C"/>
    <w:rsid w:val="009E3C2C"/>
    <w:rsid w:val="009E3C65"/>
    <w:rsid w:val="009E40E1"/>
    <w:rsid w:val="009E41BB"/>
    <w:rsid w:val="009E421C"/>
    <w:rsid w:val="009E429D"/>
    <w:rsid w:val="009E42D1"/>
    <w:rsid w:val="009E434D"/>
    <w:rsid w:val="009E44A2"/>
    <w:rsid w:val="009E4555"/>
    <w:rsid w:val="009E45FB"/>
    <w:rsid w:val="009E460A"/>
    <w:rsid w:val="009E464E"/>
    <w:rsid w:val="009E4973"/>
    <w:rsid w:val="009E4C3F"/>
    <w:rsid w:val="009E4E03"/>
    <w:rsid w:val="009E4F7E"/>
    <w:rsid w:val="009E502A"/>
    <w:rsid w:val="009E515D"/>
    <w:rsid w:val="009E51C2"/>
    <w:rsid w:val="009E5221"/>
    <w:rsid w:val="009E522C"/>
    <w:rsid w:val="009E5249"/>
    <w:rsid w:val="009E53E0"/>
    <w:rsid w:val="009E54CA"/>
    <w:rsid w:val="009E55CD"/>
    <w:rsid w:val="009E584B"/>
    <w:rsid w:val="009E58D3"/>
    <w:rsid w:val="009E59CD"/>
    <w:rsid w:val="009E5A71"/>
    <w:rsid w:val="009E5B6B"/>
    <w:rsid w:val="009E5C42"/>
    <w:rsid w:val="009E5CE5"/>
    <w:rsid w:val="009E5D7D"/>
    <w:rsid w:val="009E5D97"/>
    <w:rsid w:val="009E5DB7"/>
    <w:rsid w:val="009E6069"/>
    <w:rsid w:val="009E618F"/>
    <w:rsid w:val="009E648D"/>
    <w:rsid w:val="009E6508"/>
    <w:rsid w:val="009E6599"/>
    <w:rsid w:val="009E6808"/>
    <w:rsid w:val="009E69DE"/>
    <w:rsid w:val="009E6B7D"/>
    <w:rsid w:val="009E6BEE"/>
    <w:rsid w:val="009E6D83"/>
    <w:rsid w:val="009E6DE9"/>
    <w:rsid w:val="009E6E7B"/>
    <w:rsid w:val="009E6F83"/>
    <w:rsid w:val="009E6FB8"/>
    <w:rsid w:val="009E720F"/>
    <w:rsid w:val="009E755F"/>
    <w:rsid w:val="009E758D"/>
    <w:rsid w:val="009E7679"/>
    <w:rsid w:val="009E782C"/>
    <w:rsid w:val="009E7890"/>
    <w:rsid w:val="009E7968"/>
    <w:rsid w:val="009E7A25"/>
    <w:rsid w:val="009E7B13"/>
    <w:rsid w:val="009E7EB9"/>
    <w:rsid w:val="009E7EEE"/>
    <w:rsid w:val="009F0332"/>
    <w:rsid w:val="009F050D"/>
    <w:rsid w:val="009F05E2"/>
    <w:rsid w:val="009F0606"/>
    <w:rsid w:val="009F0666"/>
    <w:rsid w:val="009F06D2"/>
    <w:rsid w:val="009F078C"/>
    <w:rsid w:val="009F082E"/>
    <w:rsid w:val="009F0839"/>
    <w:rsid w:val="009F08A3"/>
    <w:rsid w:val="009F0C7D"/>
    <w:rsid w:val="009F0E9B"/>
    <w:rsid w:val="009F0ED7"/>
    <w:rsid w:val="009F0EE1"/>
    <w:rsid w:val="009F11DC"/>
    <w:rsid w:val="009F128B"/>
    <w:rsid w:val="009F13B4"/>
    <w:rsid w:val="009F158A"/>
    <w:rsid w:val="009F1591"/>
    <w:rsid w:val="009F16EA"/>
    <w:rsid w:val="009F172B"/>
    <w:rsid w:val="009F1850"/>
    <w:rsid w:val="009F18A3"/>
    <w:rsid w:val="009F1A8E"/>
    <w:rsid w:val="009F1CFE"/>
    <w:rsid w:val="009F1EF2"/>
    <w:rsid w:val="009F1F6F"/>
    <w:rsid w:val="009F21D6"/>
    <w:rsid w:val="009F23EC"/>
    <w:rsid w:val="009F24A8"/>
    <w:rsid w:val="009F24FC"/>
    <w:rsid w:val="009F26C3"/>
    <w:rsid w:val="009F26FA"/>
    <w:rsid w:val="009F2725"/>
    <w:rsid w:val="009F27AE"/>
    <w:rsid w:val="009F2A3F"/>
    <w:rsid w:val="009F2C56"/>
    <w:rsid w:val="009F2F22"/>
    <w:rsid w:val="009F2FE2"/>
    <w:rsid w:val="009F2FFA"/>
    <w:rsid w:val="009F315F"/>
    <w:rsid w:val="009F32C7"/>
    <w:rsid w:val="009F3308"/>
    <w:rsid w:val="009F339C"/>
    <w:rsid w:val="009F35B5"/>
    <w:rsid w:val="009F3680"/>
    <w:rsid w:val="009F3904"/>
    <w:rsid w:val="009F3952"/>
    <w:rsid w:val="009F3B8B"/>
    <w:rsid w:val="009F3C93"/>
    <w:rsid w:val="009F3D58"/>
    <w:rsid w:val="009F3EFC"/>
    <w:rsid w:val="009F3F5A"/>
    <w:rsid w:val="009F438F"/>
    <w:rsid w:val="009F4501"/>
    <w:rsid w:val="009F45CA"/>
    <w:rsid w:val="009F47E9"/>
    <w:rsid w:val="009F47F2"/>
    <w:rsid w:val="009F4946"/>
    <w:rsid w:val="009F4BE2"/>
    <w:rsid w:val="009F4C51"/>
    <w:rsid w:val="009F4D1F"/>
    <w:rsid w:val="009F4D50"/>
    <w:rsid w:val="009F4E14"/>
    <w:rsid w:val="009F4EBD"/>
    <w:rsid w:val="009F4EC4"/>
    <w:rsid w:val="009F4F01"/>
    <w:rsid w:val="009F4F8C"/>
    <w:rsid w:val="009F4FB8"/>
    <w:rsid w:val="009F4FF6"/>
    <w:rsid w:val="009F5076"/>
    <w:rsid w:val="009F50EA"/>
    <w:rsid w:val="009F50F7"/>
    <w:rsid w:val="009F5243"/>
    <w:rsid w:val="009F5318"/>
    <w:rsid w:val="009F5395"/>
    <w:rsid w:val="009F543E"/>
    <w:rsid w:val="009F545A"/>
    <w:rsid w:val="009F5623"/>
    <w:rsid w:val="009F56DF"/>
    <w:rsid w:val="009F5704"/>
    <w:rsid w:val="009F583B"/>
    <w:rsid w:val="009F5B2A"/>
    <w:rsid w:val="009F5C2D"/>
    <w:rsid w:val="009F5C8B"/>
    <w:rsid w:val="009F5EAD"/>
    <w:rsid w:val="009F5EF2"/>
    <w:rsid w:val="009F5F1C"/>
    <w:rsid w:val="009F5FEC"/>
    <w:rsid w:val="009F6021"/>
    <w:rsid w:val="009F608B"/>
    <w:rsid w:val="009F61D6"/>
    <w:rsid w:val="009F625E"/>
    <w:rsid w:val="009F6298"/>
    <w:rsid w:val="009F62ED"/>
    <w:rsid w:val="009F6327"/>
    <w:rsid w:val="009F63A1"/>
    <w:rsid w:val="009F6499"/>
    <w:rsid w:val="009F6559"/>
    <w:rsid w:val="009F6942"/>
    <w:rsid w:val="009F6A2D"/>
    <w:rsid w:val="009F6B97"/>
    <w:rsid w:val="009F6C57"/>
    <w:rsid w:val="009F6DDA"/>
    <w:rsid w:val="009F6FBE"/>
    <w:rsid w:val="009F6FF5"/>
    <w:rsid w:val="009F71C1"/>
    <w:rsid w:val="009F71EA"/>
    <w:rsid w:val="009F763E"/>
    <w:rsid w:val="009F7AD4"/>
    <w:rsid w:val="009F7AF1"/>
    <w:rsid w:val="009F7B0D"/>
    <w:rsid w:val="009F7BCF"/>
    <w:rsid w:val="009F7BE3"/>
    <w:rsid w:val="00A00114"/>
    <w:rsid w:val="00A00222"/>
    <w:rsid w:val="00A00327"/>
    <w:rsid w:val="00A006B3"/>
    <w:rsid w:val="00A0077C"/>
    <w:rsid w:val="00A0077F"/>
    <w:rsid w:val="00A00BAA"/>
    <w:rsid w:val="00A00C61"/>
    <w:rsid w:val="00A00DA4"/>
    <w:rsid w:val="00A00E7B"/>
    <w:rsid w:val="00A00EB3"/>
    <w:rsid w:val="00A00EEA"/>
    <w:rsid w:val="00A011F4"/>
    <w:rsid w:val="00A01366"/>
    <w:rsid w:val="00A016FF"/>
    <w:rsid w:val="00A0174E"/>
    <w:rsid w:val="00A019F9"/>
    <w:rsid w:val="00A01C21"/>
    <w:rsid w:val="00A01E65"/>
    <w:rsid w:val="00A021ED"/>
    <w:rsid w:val="00A0245D"/>
    <w:rsid w:val="00A025CD"/>
    <w:rsid w:val="00A02697"/>
    <w:rsid w:val="00A02A05"/>
    <w:rsid w:val="00A02AD2"/>
    <w:rsid w:val="00A02DC5"/>
    <w:rsid w:val="00A02FCD"/>
    <w:rsid w:val="00A030C0"/>
    <w:rsid w:val="00A03242"/>
    <w:rsid w:val="00A032BC"/>
    <w:rsid w:val="00A03374"/>
    <w:rsid w:val="00A03386"/>
    <w:rsid w:val="00A035F9"/>
    <w:rsid w:val="00A03A3E"/>
    <w:rsid w:val="00A03E0E"/>
    <w:rsid w:val="00A03E63"/>
    <w:rsid w:val="00A0428A"/>
    <w:rsid w:val="00A042E0"/>
    <w:rsid w:val="00A043CC"/>
    <w:rsid w:val="00A0441F"/>
    <w:rsid w:val="00A046D0"/>
    <w:rsid w:val="00A04A5A"/>
    <w:rsid w:val="00A04A95"/>
    <w:rsid w:val="00A04BD7"/>
    <w:rsid w:val="00A04CDC"/>
    <w:rsid w:val="00A04D18"/>
    <w:rsid w:val="00A04E7C"/>
    <w:rsid w:val="00A04F8F"/>
    <w:rsid w:val="00A05078"/>
    <w:rsid w:val="00A050C3"/>
    <w:rsid w:val="00A05410"/>
    <w:rsid w:val="00A055EE"/>
    <w:rsid w:val="00A05716"/>
    <w:rsid w:val="00A058FC"/>
    <w:rsid w:val="00A05928"/>
    <w:rsid w:val="00A05A42"/>
    <w:rsid w:val="00A05AA4"/>
    <w:rsid w:val="00A05BE0"/>
    <w:rsid w:val="00A05C38"/>
    <w:rsid w:val="00A05C6C"/>
    <w:rsid w:val="00A05C7D"/>
    <w:rsid w:val="00A05C9B"/>
    <w:rsid w:val="00A05DC5"/>
    <w:rsid w:val="00A060DE"/>
    <w:rsid w:val="00A062B8"/>
    <w:rsid w:val="00A0659C"/>
    <w:rsid w:val="00A06638"/>
    <w:rsid w:val="00A066F9"/>
    <w:rsid w:val="00A06741"/>
    <w:rsid w:val="00A068AB"/>
    <w:rsid w:val="00A069BE"/>
    <w:rsid w:val="00A06B23"/>
    <w:rsid w:val="00A06C51"/>
    <w:rsid w:val="00A06D3C"/>
    <w:rsid w:val="00A06D96"/>
    <w:rsid w:val="00A06D9E"/>
    <w:rsid w:val="00A06DB8"/>
    <w:rsid w:val="00A07102"/>
    <w:rsid w:val="00A07222"/>
    <w:rsid w:val="00A07223"/>
    <w:rsid w:val="00A07394"/>
    <w:rsid w:val="00A074F3"/>
    <w:rsid w:val="00A076AC"/>
    <w:rsid w:val="00A076C8"/>
    <w:rsid w:val="00A076ED"/>
    <w:rsid w:val="00A0781B"/>
    <w:rsid w:val="00A0797A"/>
    <w:rsid w:val="00A07B69"/>
    <w:rsid w:val="00A07CEE"/>
    <w:rsid w:val="00A07FD8"/>
    <w:rsid w:val="00A100D9"/>
    <w:rsid w:val="00A100FE"/>
    <w:rsid w:val="00A10205"/>
    <w:rsid w:val="00A10417"/>
    <w:rsid w:val="00A10491"/>
    <w:rsid w:val="00A10519"/>
    <w:rsid w:val="00A10540"/>
    <w:rsid w:val="00A106D6"/>
    <w:rsid w:val="00A10922"/>
    <w:rsid w:val="00A1096C"/>
    <w:rsid w:val="00A109C5"/>
    <w:rsid w:val="00A10AEC"/>
    <w:rsid w:val="00A10BC3"/>
    <w:rsid w:val="00A10C8C"/>
    <w:rsid w:val="00A10C99"/>
    <w:rsid w:val="00A10CC7"/>
    <w:rsid w:val="00A10EDA"/>
    <w:rsid w:val="00A10FFB"/>
    <w:rsid w:val="00A11275"/>
    <w:rsid w:val="00A11452"/>
    <w:rsid w:val="00A11721"/>
    <w:rsid w:val="00A11979"/>
    <w:rsid w:val="00A11A3E"/>
    <w:rsid w:val="00A11C31"/>
    <w:rsid w:val="00A11CEF"/>
    <w:rsid w:val="00A11E81"/>
    <w:rsid w:val="00A11F07"/>
    <w:rsid w:val="00A123C0"/>
    <w:rsid w:val="00A12456"/>
    <w:rsid w:val="00A12874"/>
    <w:rsid w:val="00A12915"/>
    <w:rsid w:val="00A129BE"/>
    <w:rsid w:val="00A12A63"/>
    <w:rsid w:val="00A12D2F"/>
    <w:rsid w:val="00A1333B"/>
    <w:rsid w:val="00A134B5"/>
    <w:rsid w:val="00A1353A"/>
    <w:rsid w:val="00A135CB"/>
    <w:rsid w:val="00A13738"/>
    <w:rsid w:val="00A13769"/>
    <w:rsid w:val="00A1378D"/>
    <w:rsid w:val="00A13941"/>
    <w:rsid w:val="00A13AF3"/>
    <w:rsid w:val="00A13D7E"/>
    <w:rsid w:val="00A13E04"/>
    <w:rsid w:val="00A143D9"/>
    <w:rsid w:val="00A1447A"/>
    <w:rsid w:val="00A144F0"/>
    <w:rsid w:val="00A14A48"/>
    <w:rsid w:val="00A14C1E"/>
    <w:rsid w:val="00A14D9C"/>
    <w:rsid w:val="00A14DBB"/>
    <w:rsid w:val="00A14DEC"/>
    <w:rsid w:val="00A14F3C"/>
    <w:rsid w:val="00A14F43"/>
    <w:rsid w:val="00A14F6F"/>
    <w:rsid w:val="00A1514B"/>
    <w:rsid w:val="00A152FB"/>
    <w:rsid w:val="00A1540F"/>
    <w:rsid w:val="00A15433"/>
    <w:rsid w:val="00A156A3"/>
    <w:rsid w:val="00A158D9"/>
    <w:rsid w:val="00A158E4"/>
    <w:rsid w:val="00A15A80"/>
    <w:rsid w:val="00A15C48"/>
    <w:rsid w:val="00A15F6A"/>
    <w:rsid w:val="00A16105"/>
    <w:rsid w:val="00A161C3"/>
    <w:rsid w:val="00A164ED"/>
    <w:rsid w:val="00A16610"/>
    <w:rsid w:val="00A16750"/>
    <w:rsid w:val="00A167A6"/>
    <w:rsid w:val="00A16C33"/>
    <w:rsid w:val="00A16CC0"/>
    <w:rsid w:val="00A16DB2"/>
    <w:rsid w:val="00A16EDD"/>
    <w:rsid w:val="00A16F9F"/>
    <w:rsid w:val="00A16FA2"/>
    <w:rsid w:val="00A17010"/>
    <w:rsid w:val="00A170B8"/>
    <w:rsid w:val="00A171B0"/>
    <w:rsid w:val="00A17210"/>
    <w:rsid w:val="00A1739E"/>
    <w:rsid w:val="00A174D2"/>
    <w:rsid w:val="00A174DB"/>
    <w:rsid w:val="00A17520"/>
    <w:rsid w:val="00A1761E"/>
    <w:rsid w:val="00A1766D"/>
    <w:rsid w:val="00A17711"/>
    <w:rsid w:val="00A1779F"/>
    <w:rsid w:val="00A179E5"/>
    <w:rsid w:val="00A200BD"/>
    <w:rsid w:val="00A203EE"/>
    <w:rsid w:val="00A204EF"/>
    <w:rsid w:val="00A20603"/>
    <w:rsid w:val="00A20693"/>
    <w:rsid w:val="00A2084E"/>
    <w:rsid w:val="00A20913"/>
    <w:rsid w:val="00A20ADD"/>
    <w:rsid w:val="00A20B2B"/>
    <w:rsid w:val="00A20FED"/>
    <w:rsid w:val="00A21591"/>
    <w:rsid w:val="00A21B4F"/>
    <w:rsid w:val="00A22128"/>
    <w:rsid w:val="00A2214D"/>
    <w:rsid w:val="00A2223C"/>
    <w:rsid w:val="00A22456"/>
    <w:rsid w:val="00A2276D"/>
    <w:rsid w:val="00A228F6"/>
    <w:rsid w:val="00A22996"/>
    <w:rsid w:val="00A22A94"/>
    <w:rsid w:val="00A22BD3"/>
    <w:rsid w:val="00A22CEF"/>
    <w:rsid w:val="00A22E66"/>
    <w:rsid w:val="00A23053"/>
    <w:rsid w:val="00A235EB"/>
    <w:rsid w:val="00A23643"/>
    <w:rsid w:val="00A238E5"/>
    <w:rsid w:val="00A23AE9"/>
    <w:rsid w:val="00A23BB0"/>
    <w:rsid w:val="00A23C31"/>
    <w:rsid w:val="00A23CAD"/>
    <w:rsid w:val="00A23D7C"/>
    <w:rsid w:val="00A23DB3"/>
    <w:rsid w:val="00A23E05"/>
    <w:rsid w:val="00A23E38"/>
    <w:rsid w:val="00A23FD8"/>
    <w:rsid w:val="00A24064"/>
    <w:rsid w:val="00A24096"/>
    <w:rsid w:val="00A242DB"/>
    <w:rsid w:val="00A2434F"/>
    <w:rsid w:val="00A245F7"/>
    <w:rsid w:val="00A2477B"/>
    <w:rsid w:val="00A247B1"/>
    <w:rsid w:val="00A2496F"/>
    <w:rsid w:val="00A249BD"/>
    <w:rsid w:val="00A24BD5"/>
    <w:rsid w:val="00A24BE5"/>
    <w:rsid w:val="00A24D9C"/>
    <w:rsid w:val="00A24DE1"/>
    <w:rsid w:val="00A25104"/>
    <w:rsid w:val="00A2512B"/>
    <w:rsid w:val="00A2519C"/>
    <w:rsid w:val="00A2530A"/>
    <w:rsid w:val="00A25431"/>
    <w:rsid w:val="00A2545E"/>
    <w:rsid w:val="00A2554D"/>
    <w:rsid w:val="00A25677"/>
    <w:rsid w:val="00A258A2"/>
    <w:rsid w:val="00A2596E"/>
    <w:rsid w:val="00A25CD0"/>
    <w:rsid w:val="00A25CEE"/>
    <w:rsid w:val="00A25D16"/>
    <w:rsid w:val="00A25D1B"/>
    <w:rsid w:val="00A25DA4"/>
    <w:rsid w:val="00A25E47"/>
    <w:rsid w:val="00A26075"/>
    <w:rsid w:val="00A2608E"/>
    <w:rsid w:val="00A26186"/>
    <w:rsid w:val="00A26205"/>
    <w:rsid w:val="00A26222"/>
    <w:rsid w:val="00A26318"/>
    <w:rsid w:val="00A2641D"/>
    <w:rsid w:val="00A2652B"/>
    <w:rsid w:val="00A26596"/>
    <w:rsid w:val="00A26858"/>
    <w:rsid w:val="00A26942"/>
    <w:rsid w:val="00A26999"/>
    <w:rsid w:val="00A26A89"/>
    <w:rsid w:val="00A26E51"/>
    <w:rsid w:val="00A26F87"/>
    <w:rsid w:val="00A272E5"/>
    <w:rsid w:val="00A27349"/>
    <w:rsid w:val="00A27418"/>
    <w:rsid w:val="00A27649"/>
    <w:rsid w:val="00A2766E"/>
    <w:rsid w:val="00A27791"/>
    <w:rsid w:val="00A279C0"/>
    <w:rsid w:val="00A27A07"/>
    <w:rsid w:val="00A27AA2"/>
    <w:rsid w:val="00A27AD0"/>
    <w:rsid w:val="00A27AFE"/>
    <w:rsid w:val="00A27B00"/>
    <w:rsid w:val="00A27B51"/>
    <w:rsid w:val="00A27C34"/>
    <w:rsid w:val="00A27C6F"/>
    <w:rsid w:val="00A27EC5"/>
    <w:rsid w:val="00A27FE0"/>
    <w:rsid w:val="00A30009"/>
    <w:rsid w:val="00A300E3"/>
    <w:rsid w:val="00A3018B"/>
    <w:rsid w:val="00A3032F"/>
    <w:rsid w:val="00A304DC"/>
    <w:rsid w:val="00A304E5"/>
    <w:rsid w:val="00A3051F"/>
    <w:rsid w:val="00A305CC"/>
    <w:rsid w:val="00A305D5"/>
    <w:rsid w:val="00A305EE"/>
    <w:rsid w:val="00A30696"/>
    <w:rsid w:val="00A30772"/>
    <w:rsid w:val="00A307BA"/>
    <w:rsid w:val="00A30976"/>
    <w:rsid w:val="00A309CA"/>
    <w:rsid w:val="00A30A31"/>
    <w:rsid w:val="00A30BE6"/>
    <w:rsid w:val="00A30C9E"/>
    <w:rsid w:val="00A30D34"/>
    <w:rsid w:val="00A30E5B"/>
    <w:rsid w:val="00A310AF"/>
    <w:rsid w:val="00A3157D"/>
    <w:rsid w:val="00A31707"/>
    <w:rsid w:val="00A31772"/>
    <w:rsid w:val="00A31962"/>
    <w:rsid w:val="00A31AF0"/>
    <w:rsid w:val="00A31B23"/>
    <w:rsid w:val="00A31B70"/>
    <w:rsid w:val="00A31BC7"/>
    <w:rsid w:val="00A31C15"/>
    <w:rsid w:val="00A31C4E"/>
    <w:rsid w:val="00A31C8E"/>
    <w:rsid w:val="00A31D83"/>
    <w:rsid w:val="00A31E81"/>
    <w:rsid w:val="00A31F3E"/>
    <w:rsid w:val="00A3204F"/>
    <w:rsid w:val="00A32091"/>
    <w:rsid w:val="00A321B4"/>
    <w:rsid w:val="00A32320"/>
    <w:rsid w:val="00A32611"/>
    <w:rsid w:val="00A3262D"/>
    <w:rsid w:val="00A32683"/>
    <w:rsid w:val="00A327ED"/>
    <w:rsid w:val="00A32957"/>
    <w:rsid w:val="00A32A08"/>
    <w:rsid w:val="00A32ABA"/>
    <w:rsid w:val="00A32B63"/>
    <w:rsid w:val="00A32CC2"/>
    <w:rsid w:val="00A3317B"/>
    <w:rsid w:val="00A3336B"/>
    <w:rsid w:val="00A33410"/>
    <w:rsid w:val="00A334F0"/>
    <w:rsid w:val="00A3362A"/>
    <w:rsid w:val="00A33718"/>
    <w:rsid w:val="00A3375E"/>
    <w:rsid w:val="00A337EB"/>
    <w:rsid w:val="00A3383C"/>
    <w:rsid w:val="00A338F6"/>
    <w:rsid w:val="00A3395B"/>
    <w:rsid w:val="00A33A11"/>
    <w:rsid w:val="00A33AEF"/>
    <w:rsid w:val="00A33AF8"/>
    <w:rsid w:val="00A33CB3"/>
    <w:rsid w:val="00A33CEF"/>
    <w:rsid w:val="00A33D38"/>
    <w:rsid w:val="00A33DB8"/>
    <w:rsid w:val="00A33E38"/>
    <w:rsid w:val="00A34146"/>
    <w:rsid w:val="00A34168"/>
    <w:rsid w:val="00A341C9"/>
    <w:rsid w:val="00A341EE"/>
    <w:rsid w:val="00A342C5"/>
    <w:rsid w:val="00A34303"/>
    <w:rsid w:val="00A344EF"/>
    <w:rsid w:val="00A348B6"/>
    <w:rsid w:val="00A34B36"/>
    <w:rsid w:val="00A34B9D"/>
    <w:rsid w:val="00A34CA0"/>
    <w:rsid w:val="00A34CDA"/>
    <w:rsid w:val="00A34CE8"/>
    <w:rsid w:val="00A34E72"/>
    <w:rsid w:val="00A350F1"/>
    <w:rsid w:val="00A35108"/>
    <w:rsid w:val="00A351AE"/>
    <w:rsid w:val="00A3547D"/>
    <w:rsid w:val="00A3554E"/>
    <w:rsid w:val="00A3586B"/>
    <w:rsid w:val="00A3594F"/>
    <w:rsid w:val="00A359FB"/>
    <w:rsid w:val="00A35CCD"/>
    <w:rsid w:val="00A35DE4"/>
    <w:rsid w:val="00A35ED9"/>
    <w:rsid w:val="00A35F2A"/>
    <w:rsid w:val="00A36048"/>
    <w:rsid w:val="00A36317"/>
    <w:rsid w:val="00A3641C"/>
    <w:rsid w:val="00A364F8"/>
    <w:rsid w:val="00A36621"/>
    <w:rsid w:val="00A36666"/>
    <w:rsid w:val="00A3668A"/>
    <w:rsid w:val="00A366C2"/>
    <w:rsid w:val="00A366EC"/>
    <w:rsid w:val="00A36910"/>
    <w:rsid w:val="00A36977"/>
    <w:rsid w:val="00A36AA3"/>
    <w:rsid w:val="00A36AAE"/>
    <w:rsid w:val="00A36B65"/>
    <w:rsid w:val="00A36CD9"/>
    <w:rsid w:val="00A36D1F"/>
    <w:rsid w:val="00A36D5F"/>
    <w:rsid w:val="00A36FE7"/>
    <w:rsid w:val="00A37090"/>
    <w:rsid w:val="00A37119"/>
    <w:rsid w:val="00A374FB"/>
    <w:rsid w:val="00A37548"/>
    <w:rsid w:val="00A37662"/>
    <w:rsid w:val="00A37697"/>
    <w:rsid w:val="00A37736"/>
    <w:rsid w:val="00A37856"/>
    <w:rsid w:val="00A378E6"/>
    <w:rsid w:val="00A37A3B"/>
    <w:rsid w:val="00A37A55"/>
    <w:rsid w:val="00A37E8A"/>
    <w:rsid w:val="00A400D2"/>
    <w:rsid w:val="00A4029D"/>
    <w:rsid w:val="00A4032B"/>
    <w:rsid w:val="00A40368"/>
    <w:rsid w:val="00A40404"/>
    <w:rsid w:val="00A40973"/>
    <w:rsid w:val="00A40AB4"/>
    <w:rsid w:val="00A40BE3"/>
    <w:rsid w:val="00A40CFA"/>
    <w:rsid w:val="00A40E02"/>
    <w:rsid w:val="00A41141"/>
    <w:rsid w:val="00A411F7"/>
    <w:rsid w:val="00A41208"/>
    <w:rsid w:val="00A4134B"/>
    <w:rsid w:val="00A413B0"/>
    <w:rsid w:val="00A41437"/>
    <w:rsid w:val="00A4148D"/>
    <w:rsid w:val="00A414A2"/>
    <w:rsid w:val="00A41516"/>
    <w:rsid w:val="00A4156E"/>
    <w:rsid w:val="00A418D3"/>
    <w:rsid w:val="00A4196C"/>
    <w:rsid w:val="00A41ADF"/>
    <w:rsid w:val="00A41C5C"/>
    <w:rsid w:val="00A41C6A"/>
    <w:rsid w:val="00A41DF3"/>
    <w:rsid w:val="00A41FE6"/>
    <w:rsid w:val="00A42117"/>
    <w:rsid w:val="00A4224B"/>
    <w:rsid w:val="00A424D7"/>
    <w:rsid w:val="00A42542"/>
    <w:rsid w:val="00A427C1"/>
    <w:rsid w:val="00A428F6"/>
    <w:rsid w:val="00A429C0"/>
    <w:rsid w:val="00A42A54"/>
    <w:rsid w:val="00A42B56"/>
    <w:rsid w:val="00A42D69"/>
    <w:rsid w:val="00A42E50"/>
    <w:rsid w:val="00A43260"/>
    <w:rsid w:val="00A433CA"/>
    <w:rsid w:val="00A433EB"/>
    <w:rsid w:val="00A4346B"/>
    <w:rsid w:val="00A434F7"/>
    <w:rsid w:val="00A436E4"/>
    <w:rsid w:val="00A437C7"/>
    <w:rsid w:val="00A43E3D"/>
    <w:rsid w:val="00A44022"/>
    <w:rsid w:val="00A440B8"/>
    <w:rsid w:val="00A44492"/>
    <w:rsid w:val="00A446FA"/>
    <w:rsid w:val="00A44A8B"/>
    <w:rsid w:val="00A44C7B"/>
    <w:rsid w:val="00A44CCB"/>
    <w:rsid w:val="00A45018"/>
    <w:rsid w:val="00A451F0"/>
    <w:rsid w:val="00A45341"/>
    <w:rsid w:val="00A4543D"/>
    <w:rsid w:val="00A454ED"/>
    <w:rsid w:val="00A45516"/>
    <w:rsid w:val="00A45517"/>
    <w:rsid w:val="00A455F1"/>
    <w:rsid w:val="00A45763"/>
    <w:rsid w:val="00A45A20"/>
    <w:rsid w:val="00A45B28"/>
    <w:rsid w:val="00A45B2B"/>
    <w:rsid w:val="00A45E5E"/>
    <w:rsid w:val="00A460CF"/>
    <w:rsid w:val="00A463DC"/>
    <w:rsid w:val="00A463F5"/>
    <w:rsid w:val="00A464C6"/>
    <w:rsid w:val="00A464F7"/>
    <w:rsid w:val="00A4661A"/>
    <w:rsid w:val="00A46628"/>
    <w:rsid w:val="00A4685E"/>
    <w:rsid w:val="00A469C8"/>
    <w:rsid w:val="00A46AD1"/>
    <w:rsid w:val="00A46C9D"/>
    <w:rsid w:val="00A46D12"/>
    <w:rsid w:val="00A46D8C"/>
    <w:rsid w:val="00A46E38"/>
    <w:rsid w:val="00A4710A"/>
    <w:rsid w:val="00A471D0"/>
    <w:rsid w:val="00A473C3"/>
    <w:rsid w:val="00A47559"/>
    <w:rsid w:val="00A47584"/>
    <w:rsid w:val="00A475F4"/>
    <w:rsid w:val="00A4799C"/>
    <w:rsid w:val="00A47A4E"/>
    <w:rsid w:val="00A47ABD"/>
    <w:rsid w:val="00A47B04"/>
    <w:rsid w:val="00A47B86"/>
    <w:rsid w:val="00A47CC1"/>
    <w:rsid w:val="00A47DEB"/>
    <w:rsid w:val="00A47F50"/>
    <w:rsid w:val="00A47FCB"/>
    <w:rsid w:val="00A47FD0"/>
    <w:rsid w:val="00A50175"/>
    <w:rsid w:val="00A501F5"/>
    <w:rsid w:val="00A5044C"/>
    <w:rsid w:val="00A50480"/>
    <w:rsid w:val="00A505FE"/>
    <w:rsid w:val="00A50705"/>
    <w:rsid w:val="00A507E4"/>
    <w:rsid w:val="00A50851"/>
    <w:rsid w:val="00A50984"/>
    <w:rsid w:val="00A50C95"/>
    <w:rsid w:val="00A50D9E"/>
    <w:rsid w:val="00A50DF3"/>
    <w:rsid w:val="00A50FB2"/>
    <w:rsid w:val="00A50FC1"/>
    <w:rsid w:val="00A51060"/>
    <w:rsid w:val="00A51367"/>
    <w:rsid w:val="00A518CE"/>
    <w:rsid w:val="00A5197B"/>
    <w:rsid w:val="00A51C11"/>
    <w:rsid w:val="00A51C82"/>
    <w:rsid w:val="00A51CC4"/>
    <w:rsid w:val="00A51DFB"/>
    <w:rsid w:val="00A51EDB"/>
    <w:rsid w:val="00A521BE"/>
    <w:rsid w:val="00A52380"/>
    <w:rsid w:val="00A524A3"/>
    <w:rsid w:val="00A52620"/>
    <w:rsid w:val="00A5267A"/>
    <w:rsid w:val="00A52915"/>
    <w:rsid w:val="00A52985"/>
    <w:rsid w:val="00A529CD"/>
    <w:rsid w:val="00A52AF3"/>
    <w:rsid w:val="00A52B60"/>
    <w:rsid w:val="00A530E9"/>
    <w:rsid w:val="00A5316C"/>
    <w:rsid w:val="00A53207"/>
    <w:rsid w:val="00A532A6"/>
    <w:rsid w:val="00A53584"/>
    <w:rsid w:val="00A535CC"/>
    <w:rsid w:val="00A537CA"/>
    <w:rsid w:val="00A53834"/>
    <w:rsid w:val="00A5399C"/>
    <w:rsid w:val="00A53A4B"/>
    <w:rsid w:val="00A53D58"/>
    <w:rsid w:val="00A53D85"/>
    <w:rsid w:val="00A53E0A"/>
    <w:rsid w:val="00A53F22"/>
    <w:rsid w:val="00A5400A"/>
    <w:rsid w:val="00A5407F"/>
    <w:rsid w:val="00A541C6"/>
    <w:rsid w:val="00A5427B"/>
    <w:rsid w:val="00A54355"/>
    <w:rsid w:val="00A543EB"/>
    <w:rsid w:val="00A544AB"/>
    <w:rsid w:val="00A5452B"/>
    <w:rsid w:val="00A545F3"/>
    <w:rsid w:val="00A54622"/>
    <w:rsid w:val="00A54664"/>
    <w:rsid w:val="00A5473E"/>
    <w:rsid w:val="00A5477B"/>
    <w:rsid w:val="00A5478B"/>
    <w:rsid w:val="00A54815"/>
    <w:rsid w:val="00A548F9"/>
    <w:rsid w:val="00A54942"/>
    <w:rsid w:val="00A54C22"/>
    <w:rsid w:val="00A54C66"/>
    <w:rsid w:val="00A54CEA"/>
    <w:rsid w:val="00A54DE4"/>
    <w:rsid w:val="00A54F46"/>
    <w:rsid w:val="00A5517C"/>
    <w:rsid w:val="00A55398"/>
    <w:rsid w:val="00A5544F"/>
    <w:rsid w:val="00A554D7"/>
    <w:rsid w:val="00A55507"/>
    <w:rsid w:val="00A55647"/>
    <w:rsid w:val="00A55790"/>
    <w:rsid w:val="00A55902"/>
    <w:rsid w:val="00A55928"/>
    <w:rsid w:val="00A55987"/>
    <w:rsid w:val="00A55A7B"/>
    <w:rsid w:val="00A55A9B"/>
    <w:rsid w:val="00A55BD5"/>
    <w:rsid w:val="00A55CEF"/>
    <w:rsid w:val="00A55EED"/>
    <w:rsid w:val="00A55FCA"/>
    <w:rsid w:val="00A56028"/>
    <w:rsid w:val="00A560AD"/>
    <w:rsid w:val="00A56186"/>
    <w:rsid w:val="00A561DE"/>
    <w:rsid w:val="00A562B4"/>
    <w:rsid w:val="00A564BA"/>
    <w:rsid w:val="00A56507"/>
    <w:rsid w:val="00A5653F"/>
    <w:rsid w:val="00A565F7"/>
    <w:rsid w:val="00A5695B"/>
    <w:rsid w:val="00A569BF"/>
    <w:rsid w:val="00A56A1F"/>
    <w:rsid w:val="00A56C17"/>
    <w:rsid w:val="00A56D98"/>
    <w:rsid w:val="00A56F9C"/>
    <w:rsid w:val="00A57354"/>
    <w:rsid w:val="00A574E9"/>
    <w:rsid w:val="00A57595"/>
    <w:rsid w:val="00A575ED"/>
    <w:rsid w:val="00A5761B"/>
    <w:rsid w:val="00A57679"/>
    <w:rsid w:val="00A576FC"/>
    <w:rsid w:val="00A57851"/>
    <w:rsid w:val="00A579BD"/>
    <w:rsid w:val="00A57A0C"/>
    <w:rsid w:val="00A57B5B"/>
    <w:rsid w:val="00A57C65"/>
    <w:rsid w:val="00A57E53"/>
    <w:rsid w:val="00A57ED2"/>
    <w:rsid w:val="00A57FF7"/>
    <w:rsid w:val="00A600CE"/>
    <w:rsid w:val="00A6020D"/>
    <w:rsid w:val="00A6042F"/>
    <w:rsid w:val="00A60727"/>
    <w:rsid w:val="00A609BB"/>
    <w:rsid w:val="00A60ACD"/>
    <w:rsid w:val="00A60E19"/>
    <w:rsid w:val="00A60EA1"/>
    <w:rsid w:val="00A60EA7"/>
    <w:rsid w:val="00A61062"/>
    <w:rsid w:val="00A61100"/>
    <w:rsid w:val="00A61243"/>
    <w:rsid w:val="00A612D3"/>
    <w:rsid w:val="00A61337"/>
    <w:rsid w:val="00A614D2"/>
    <w:rsid w:val="00A614E4"/>
    <w:rsid w:val="00A61526"/>
    <w:rsid w:val="00A6155D"/>
    <w:rsid w:val="00A615FD"/>
    <w:rsid w:val="00A6168D"/>
    <w:rsid w:val="00A61727"/>
    <w:rsid w:val="00A617EE"/>
    <w:rsid w:val="00A61AAC"/>
    <w:rsid w:val="00A61CC5"/>
    <w:rsid w:val="00A61EB9"/>
    <w:rsid w:val="00A61F5C"/>
    <w:rsid w:val="00A61F86"/>
    <w:rsid w:val="00A62183"/>
    <w:rsid w:val="00A6218F"/>
    <w:rsid w:val="00A621A9"/>
    <w:rsid w:val="00A62490"/>
    <w:rsid w:val="00A62650"/>
    <w:rsid w:val="00A6281A"/>
    <w:rsid w:val="00A6298B"/>
    <w:rsid w:val="00A629DB"/>
    <w:rsid w:val="00A62BD7"/>
    <w:rsid w:val="00A62DB8"/>
    <w:rsid w:val="00A63160"/>
    <w:rsid w:val="00A631F8"/>
    <w:rsid w:val="00A632DA"/>
    <w:rsid w:val="00A63366"/>
    <w:rsid w:val="00A63389"/>
    <w:rsid w:val="00A63511"/>
    <w:rsid w:val="00A6353E"/>
    <w:rsid w:val="00A635AD"/>
    <w:rsid w:val="00A6368D"/>
    <w:rsid w:val="00A636D4"/>
    <w:rsid w:val="00A6385F"/>
    <w:rsid w:val="00A63949"/>
    <w:rsid w:val="00A639D7"/>
    <w:rsid w:val="00A63AC9"/>
    <w:rsid w:val="00A63C24"/>
    <w:rsid w:val="00A63EDE"/>
    <w:rsid w:val="00A64032"/>
    <w:rsid w:val="00A640C5"/>
    <w:rsid w:val="00A64106"/>
    <w:rsid w:val="00A64254"/>
    <w:rsid w:val="00A64308"/>
    <w:rsid w:val="00A64511"/>
    <w:rsid w:val="00A6453B"/>
    <w:rsid w:val="00A6459D"/>
    <w:rsid w:val="00A645A9"/>
    <w:rsid w:val="00A646C2"/>
    <w:rsid w:val="00A64781"/>
    <w:rsid w:val="00A64854"/>
    <w:rsid w:val="00A648A3"/>
    <w:rsid w:val="00A649C8"/>
    <w:rsid w:val="00A64A3E"/>
    <w:rsid w:val="00A64D5F"/>
    <w:rsid w:val="00A65088"/>
    <w:rsid w:val="00A653B0"/>
    <w:rsid w:val="00A655E9"/>
    <w:rsid w:val="00A65647"/>
    <w:rsid w:val="00A65691"/>
    <w:rsid w:val="00A65899"/>
    <w:rsid w:val="00A65BB3"/>
    <w:rsid w:val="00A65C9B"/>
    <w:rsid w:val="00A65CDF"/>
    <w:rsid w:val="00A65ED1"/>
    <w:rsid w:val="00A66038"/>
    <w:rsid w:val="00A6605E"/>
    <w:rsid w:val="00A6605F"/>
    <w:rsid w:val="00A66189"/>
    <w:rsid w:val="00A661A7"/>
    <w:rsid w:val="00A662CC"/>
    <w:rsid w:val="00A66318"/>
    <w:rsid w:val="00A6655C"/>
    <w:rsid w:val="00A66627"/>
    <w:rsid w:val="00A667A5"/>
    <w:rsid w:val="00A66815"/>
    <w:rsid w:val="00A66864"/>
    <w:rsid w:val="00A66900"/>
    <w:rsid w:val="00A66948"/>
    <w:rsid w:val="00A66A9F"/>
    <w:rsid w:val="00A66C7D"/>
    <w:rsid w:val="00A66F5C"/>
    <w:rsid w:val="00A66F8E"/>
    <w:rsid w:val="00A66FEB"/>
    <w:rsid w:val="00A670DA"/>
    <w:rsid w:val="00A671FA"/>
    <w:rsid w:val="00A6729A"/>
    <w:rsid w:val="00A673C8"/>
    <w:rsid w:val="00A67495"/>
    <w:rsid w:val="00A67498"/>
    <w:rsid w:val="00A674A5"/>
    <w:rsid w:val="00A67571"/>
    <w:rsid w:val="00A67753"/>
    <w:rsid w:val="00A67775"/>
    <w:rsid w:val="00A67853"/>
    <w:rsid w:val="00A67869"/>
    <w:rsid w:val="00A678C0"/>
    <w:rsid w:val="00A67A14"/>
    <w:rsid w:val="00A67C9F"/>
    <w:rsid w:val="00A67CB3"/>
    <w:rsid w:val="00A67D23"/>
    <w:rsid w:val="00A67DA4"/>
    <w:rsid w:val="00A67EBC"/>
    <w:rsid w:val="00A7003A"/>
    <w:rsid w:val="00A701E6"/>
    <w:rsid w:val="00A703B1"/>
    <w:rsid w:val="00A7052F"/>
    <w:rsid w:val="00A705DD"/>
    <w:rsid w:val="00A70601"/>
    <w:rsid w:val="00A70828"/>
    <w:rsid w:val="00A7088E"/>
    <w:rsid w:val="00A70A11"/>
    <w:rsid w:val="00A70A4B"/>
    <w:rsid w:val="00A70A63"/>
    <w:rsid w:val="00A70ABD"/>
    <w:rsid w:val="00A70B7D"/>
    <w:rsid w:val="00A70D38"/>
    <w:rsid w:val="00A70E68"/>
    <w:rsid w:val="00A70E78"/>
    <w:rsid w:val="00A7109F"/>
    <w:rsid w:val="00A711CF"/>
    <w:rsid w:val="00A71691"/>
    <w:rsid w:val="00A716F4"/>
    <w:rsid w:val="00A71755"/>
    <w:rsid w:val="00A717A4"/>
    <w:rsid w:val="00A717F1"/>
    <w:rsid w:val="00A718EC"/>
    <w:rsid w:val="00A7197F"/>
    <w:rsid w:val="00A71C78"/>
    <w:rsid w:val="00A71D6B"/>
    <w:rsid w:val="00A71DC9"/>
    <w:rsid w:val="00A71EAD"/>
    <w:rsid w:val="00A71EB8"/>
    <w:rsid w:val="00A7200E"/>
    <w:rsid w:val="00A72038"/>
    <w:rsid w:val="00A7212F"/>
    <w:rsid w:val="00A72166"/>
    <w:rsid w:val="00A722EE"/>
    <w:rsid w:val="00A723A4"/>
    <w:rsid w:val="00A725C0"/>
    <w:rsid w:val="00A7281B"/>
    <w:rsid w:val="00A728DA"/>
    <w:rsid w:val="00A72908"/>
    <w:rsid w:val="00A72934"/>
    <w:rsid w:val="00A72D00"/>
    <w:rsid w:val="00A72DB5"/>
    <w:rsid w:val="00A72EBF"/>
    <w:rsid w:val="00A7304F"/>
    <w:rsid w:val="00A7314E"/>
    <w:rsid w:val="00A73209"/>
    <w:rsid w:val="00A73476"/>
    <w:rsid w:val="00A738F8"/>
    <w:rsid w:val="00A739DC"/>
    <w:rsid w:val="00A73A11"/>
    <w:rsid w:val="00A73BB0"/>
    <w:rsid w:val="00A73C71"/>
    <w:rsid w:val="00A73D0A"/>
    <w:rsid w:val="00A73D7F"/>
    <w:rsid w:val="00A73E05"/>
    <w:rsid w:val="00A73EA4"/>
    <w:rsid w:val="00A73EDC"/>
    <w:rsid w:val="00A7417D"/>
    <w:rsid w:val="00A741D3"/>
    <w:rsid w:val="00A74202"/>
    <w:rsid w:val="00A744BD"/>
    <w:rsid w:val="00A74526"/>
    <w:rsid w:val="00A745ED"/>
    <w:rsid w:val="00A74631"/>
    <w:rsid w:val="00A7471C"/>
    <w:rsid w:val="00A7488C"/>
    <w:rsid w:val="00A749A1"/>
    <w:rsid w:val="00A74CE7"/>
    <w:rsid w:val="00A74CEA"/>
    <w:rsid w:val="00A7505E"/>
    <w:rsid w:val="00A750AE"/>
    <w:rsid w:val="00A7516A"/>
    <w:rsid w:val="00A75336"/>
    <w:rsid w:val="00A75514"/>
    <w:rsid w:val="00A75519"/>
    <w:rsid w:val="00A75531"/>
    <w:rsid w:val="00A756A6"/>
    <w:rsid w:val="00A75847"/>
    <w:rsid w:val="00A7586A"/>
    <w:rsid w:val="00A7586F"/>
    <w:rsid w:val="00A7590E"/>
    <w:rsid w:val="00A75A23"/>
    <w:rsid w:val="00A75ADB"/>
    <w:rsid w:val="00A75EDB"/>
    <w:rsid w:val="00A76000"/>
    <w:rsid w:val="00A763C9"/>
    <w:rsid w:val="00A764D8"/>
    <w:rsid w:val="00A766DB"/>
    <w:rsid w:val="00A7677F"/>
    <w:rsid w:val="00A7693D"/>
    <w:rsid w:val="00A76982"/>
    <w:rsid w:val="00A76C4B"/>
    <w:rsid w:val="00A76CD4"/>
    <w:rsid w:val="00A7711E"/>
    <w:rsid w:val="00A771D7"/>
    <w:rsid w:val="00A772C5"/>
    <w:rsid w:val="00A772DE"/>
    <w:rsid w:val="00A7733E"/>
    <w:rsid w:val="00A77611"/>
    <w:rsid w:val="00A778EE"/>
    <w:rsid w:val="00A77AA2"/>
    <w:rsid w:val="00A77B42"/>
    <w:rsid w:val="00A77BCE"/>
    <w:rsid w:val="00A77BE8"/>
    <w:rsid w:val="00A77C86"/>
    <w:rsid w:val="00A77D87"/>
    <w:rsid w:val="00A77E49"/>
    <w:rsid w:val="00A80154"/>
    <w:rsid w:val="00A80311"/>
    <w:rsid w:val="00A80820"/>
    <w:rsid w:val="00A808BD"/>
    <w:rsid w:val="00A80BBA"/>
    <w:rsid w:val="00A80BEB"/>
    <w:rsid w:val="00A80D65"/>
    <w:rsid w:val="00A80E77"/>
    <w:rsid w:val="00A80FD8"/>
    <w:rsid w:val="00A8114A"/>
    <w:rsid w:val="00A81253"/>
    <w:rsid w:val="00A8127F"/>
    <w:rsid w:val="00A8128B"/>
    <w:rsid w:val="00A81407"/>
    <w:rsid w:val="00A81AC7"/>
    <w:rsid w:val="00A81C6F"/>
    <w:rsid w:val="00A81D19"/>
    <w:rsid w:val="00A81DEB"/>
    <w:rsid w:val="00A81E7C"/>
    <w:rsid w:val="00A81F60"/>
    <w:rsid w:val="00A821B9"/>
    <w:rsid w:val="00A823FE"/>
    <w:rsid w:val="00A82527"/>
    <w:rsid w:val="00A8253C"/>
    <w:rsid w:val="00A8254B"/>
    <w:rsid w:val="00A82645"/>
    <w:rsid w:val="00A826EB"/>
    <w:rsid w:val="00A827C0"/>
    <w:rsid w:val="00A8297E"/>
    <w:rsid w:val="00A829C0"/>
    <w:rsid w:val="00A82CF9"/>
    <w:rsid w:val="00A82F43"/>
    <w:rsid w:val="00A8315E"/>
    <w:rsid w:val="00A83224"/>
    <w:rsid w:val="00A83274"/>
    <w:rsid w:val="00A8348D"/>
    <w:rsid w:val="00A8356E"/>
    <w:rsid w:val="00A8357E"/>
    <w:rsid w:val="00A83A66"/>
    <w:rsid w:val="00A83B1B"/>
    <w:rsid w:val="00A83F75"/>
    <w:rsid w:val="00A8403A"/>
    <w:rsid w:val="00A84149"/>
    <w:rsid w:val="00A8448D"/>
    <w:rsid w:val="00A845C9"/>
    <w:rsid w:val="00A84742"/>
    <w:rsid w:val="00A8484F"/>
    <w:rsid w:val="00A84C76"/>
    <w:rsid w:val="00A85013"/>
    <w:rsid w:val="00A85055"/>
    <w:rsid w:val="00A85127"/>
    <w:rsid w:val="00A853B8"/>
    <w:rsid w:val="00A854C8"/>
    <w:rsid w:val="00A855B6"/>
    <w:rsid w:val="00A8562C"/>
    <w:rsid w:val="00A858FE"/>
    <w:rsid w:val="00A85ADF"/>
    <w:rsid w:val="00A85CE0"/>
    <w:rsid w:val="00A85E53"/>
    <w:rsid w:val="00A86020"/>
    <w:rsid w:val="00A860FD"/>
    <w:rsid w:val="00A861A0"/>
    <w:rsid w:val="00A861B6"/>
    <w:rsid w:val="00A8629D"/>
    <w:rsid w:val="00A862C3"/>
    <w:rsid w:val="00A863D7"/>
    <w:rsid w:val="00A8646E"/>
    <w:rsid w:val="00A86496"/>
    <w:rsid w:val="00A8684B"/>
    <w:rsid w:val="00A869E1"/>
    <w:rsid w:val="00A86BBE"/>
    <w:rsid w:val="00A86BD4"/>
    <w:rsid w:val="00A86D14"/>
    <w:rsid w:val="00A86F67"/>
    <w:rsid w:val="00A87130"/>
    <w:rsid w:val="00A87377"/>
    <w:rsid w:val="00A874A1"/>
    <w:rsid w:val="00A8763C"/>
    <w:rsid w:val="00A87662"/>
    <w:rsid w:val="00A876C1"/>
    <w:rsid w:val="00A8788B"/>
    <w:rsid w:val="00A8795F"/>
    <w:rsid w:val="00A8796F"/>
    <w:rsid w:val="00A87A99"/>
    <w:rsid w:val="00A87AAA"/>
    <w:rsid w:val="00A87B64"/>
    <w:rsid w:val="00A87BF4"/>
    <w:rsid w:val="00A87C6C"/>
    <w:rsid w:val="00A87DE9"/>
    <w:rsid w:val="00A87F47"/>
    <w:rsid w:val="00A9000B"/>
    <w:rsid w:val="00A902F6"/>
    <w:rsid w:val="00A90419"/>
    <w:rsid w:val="00A905DF"/>
    <w:rsid w:val="00A905FA"/>
    <w:rsid w:val="00A907A3"/>
    <w:rsid w:val="00A909D9"/>
    <w:rsid w:val="00A90A40"/>
    <w:rsid w:val="00A90A82"/>
    <w:rsid w:val="00A90AB8"/>
    <w:rsid w:val="00A90B05"/>
    <w:rsid w:val="00A90FD3"/>
    <w:rsid w:val="00A916A8"/>
    <w:rsid w:val="00A916AF"/>
    <w:rsid w:val="00A916EB"/>
    <w:rsid w:val="00A91A05"/>
    <w:rsid w:val="00A91A4E"/>
    <w:rsid w:val="00A91BCF"/>
    <w:rsid w:val="00A91C00"/>
    <w:rsid w:val="00A91E67"/>
    <w:rsid w:val="00A91FC8"/>
    <w:rsid w:val="00A921DB"/>
    <w:rsid w:val="00A921DF"/>
    <w:rsid w:val="00A92212"/>
    <w:rsid w:val="00A92406"/>
    <w:rsid w:val="00A927D0"/>
    <w:rsid w:val="00A9285D"/>
    <w:rsid w:val="00A929A6"/>
    <w:rsid w:val="00A92ACA"/>
    <w:rsid w:val="00A92B20"/>
    <w:rsid w:val="00A92C84"/>
    <w:rsid w:val="00A92CA2"/>
    <w:rsid w:val="00A92CB4"/>
    <w:rsid w:val="00A92CE6"/>
    <w:rsid w:val="00A92D27"/>
    <w:rsid w:val="00A9300A"/>
    <w:rsid w:val="00A93102"/>
    <w:rsid w:val="00A931A3"/>
    <w:rsid w:val="00A931A9"/>
    <w:rsid w:val="00A93338"/>
    <w:rsid w:val="00A93349"/>
    <w:rsid w:val="00A934C3"/>
    <w:rsid w:val="00A935C1"/>
    <w:rsid w:val="00A936FB"/>
    <w:rsid w:val="00A93929"/>
    <w:rsid w:val="00A93953"/>
    <w:rsid w:val="00A93B6A"/>
    <w:rsid w:val="00A93B98"/>
    <w:rsid w:val="00A93BED"/>
    <w:rsid w:val="00A93D3A"/>
    <w:rsid w:val="00A93D64"/>
    <w:rsid w:val="00A93D6F"/>
    <w:rsid w:val="00A93E1B"/>
    <w:rsid w:val="00A93F2A"/>
    <w:rsid w:val="00A93FD2"/>
    <w:rsid w:val="00A9420B"/>
    <w:rsid w:val="00A943ED"/>
    <w:rsid w:val="00A94403"/>
    <w:rsid w:val="00A94609"/>
    <w:rsid w:val="00A946B3"/>
    <w:rsid w:val="00A9496F"/>
    <w:rsid w:val="00A94B30"/>
    <w:rsid w:val="00A94B87"/>
    <w:rsid w:val="00A94D64"/>
    <w:rsid w:val="00A94F9E"/>
    <w:rsid w:val="00A94FC6"/>
    <w:rsid w:val="00A9521E"/>
    <w:rsid w:val="00A9535E"/>
    <w:rsid w:val="00A954DD"/>
    <w:rsid w:val="00A95626"/>
    <w:rsid w:val="00A956CB"/>
    <w:rsid w:val="00A9586A"/>
    <w:rsid w:val="00A95A7B"/>
    <w:rsid w:val="00A95F26"/>
    <w:rsid w:val="00A9602B"/>
    <w:rsid w:val="00A96096"/>
    <w:rsid w:val="00A9610E"/>
    <w:rsid w:val="00A9622D"/>
    <w:rsid w:val="00A96364"/>
    <w:rsid w:val="00A964B8"/>
    <w:rsid w:val="00A96667"/>
    <w:rsid w:val="00A96696"/>
    <w:rsid w:val="00A96717"/>
    <w:rsid w:val="00A96764"/>
    <w:rsid w:val="00A96ACC"/>
    <w:rsid w:val="00A96DCC"/>
    <w:rsid w:val="00A96F61"/>
    <w:rsid w:val="00A970F6"/>
    <w:rsid w:val="00A97184"/>
    <w:rsid w:val="00A97287"/>
    <w:rsid w:val="00A9733B"/>
    <w:rsid w:val="00A97361"/>
    <w:rsid w:val="00A9770F"/>
    <w:rsid w:val="00A979D5"/>
    <w:rsid w:val="00A97AE3"/>
    <w:rsid w:val="00A97D75"/>
    <w:rsid w:val="00A97D94"/>
    <w:rsid w:val="00A97E0A"/>
    <w:rsid w:val="00AA0392"/>
    <w:rsid w:val="00AA03D1"/>
    <w:rsid w:val="00AA042C"/>
    <w:rsid w:val="00AA0437"/>
    <w:rsid w:val="00AA0507"/>
    <w:rsid w:val="00AA0722"/>
    <w:rsid w:val="00AA07CB"/>
    <w:rsid w:val="00AA0B6B"/>
    <w:rsid w:val="00AA0DD1"/>
    <w:rsid w:val="00AA0F57"/>
    <w:rsid w:val="00AA0FC6"/>
    <w:rsid w:val="00AA1064"/>
    <w:rsid w:val="00AA11C3"/>
    <w:rsid w:val="00AA11E9"/>
    <w:rsid w:val="00AA14C6"/>
    <w:rsid w:val="00AA1615"/>
    <w:rsid w:val="00AA16CF"/>
    <w:rsid w:val="00AA1735"/>
    <w:rsid w:val="00AA1756"/>
    <w:rsid w:val="00AA1757"/>
    <w:rsid w:val="00AA1A97"/>
    <w:rsid w:val="00AA1DF3"/>
    <w:rsid w:val="00AA1E95"/>
    <w:rsid w:val="00AA1ED6"/>
    <w:rsid w:val="00AA1F76"/>
    <w:rsid w:val="00AA1FC8"/>
    <w:rsid w:val="00AA2035"/>
    <w:rsid w:val="00AA2159"/>
    <w:rsid w:val="00AA2416"/>
    <w:rsid w:val="00AA24DB"/>
    <w:rsid w:val="00AA2527"/>
    <w:rsid w:val="00AA25D9"/>
    <w:rsid w:val="00AA26E8"/>
    <w:rsid w:val="00AA26EB"/>
    <w:rsid w:val="00AA27AE"/>
    <w:rsid w:val="00AA27C7"/>
    <w:rsid w:val="00AA2983"/>
    <w:rsid w:val="00AA2B0D"/>
    <w:rsid w:val="00AA2CAB"/>
    <w:rsid w:val="00AA2D80"/>
    <w:rsid w:val="00AA2DB6"/>
    <w:rsid w:val="00AA2DCE"/>
    <w:rsid w:val="00AA2E36"/>
    <w:rsid w:val="00AA2E9A"/>
    <w:rsid w:val="00AA2F47"/>
    <w:rsid w:val="00AA31F0"/>
    <w:rsid w:val="00AA31F8"/>
    <w:rsid w:val="00AA32A1"/>
    <w:rsid w:val="00AA346B"/>
    <w:rsid w:val="00AA3471"/>
    <w:rsid w:val="00AA3736"/>
    <w:rsid w:val="00AA3ABF"/>
    <w:rsid w:val="00AA3B71"/>
    <w:rsid w:val="00AA3C90"/>
    <w:rsid w:val="00AA3CC9"/>
    <w:rsid w:val="00AA3CDE"/>
    <w:rsid w:val="00AA3CE3"/>
    <w:rsid w:val="00AA3DB0"/>
    <w:rsid w:val="00AA3DE0"/>
    <w:rsid w:val="00AA4161"/>
    <w:rsid w:val="00AA44E6"/>
    <w:rsid w:val="00AA4512"/>
    <w:rsid w:val="00AA4636"/>
    <w:rsid w:val="00AA4645"/>
    <w:rsid w:val="00AA4796"/>
    <w:rsid w:val="00AA49BD"/>
    <w:rsid w:val="00AA4B72"/>
    <w:rsid w:val="00AA512A"/>
    <w:rsid w:val="00AA52BA"/>
    <w:rsid w:val="00AA52D5"/>
    <w:rsid w:val="00AA5410"/>
    <w:rsid w:val="00AA545D"/>
    <w:rsid w:val="00AA559D"/>
    <w:rsid w:val="00AA57CC"/>
    <w:rsid w:val="00AA58A8"/>
    <w:rsid w:val="00AA5957"/>
    <w:rsid w:val="00AA598B"/>
    <w:rsid w:val="00AA59E1"/>
    <w:rsid w:val="00AA5BC4"/>
    <w:rsid w:val="00AA5D26"/>
    <w:rsid w:val="00AA5DEC"/>
    <w:rsid w:val="00AA5E8D"/>
    <w:rsid w:val="00AA5F52"/>
    <w:rsid w:val="00AA5FB2"/>
    <w:rsid w:val="00AA6215"/>
    <w:rsid w:val="00AA627C"/>
    <w:rsid w:val="00AA62D6"/>
    <w:rsid w:val="00AA6342"/>
    <w:rsid w:val="00AA6368"/>
    <w:rsid w:val="00AA63C2"/>
    <w:rsid w:val="00AA6477"/>
    <w:rsid w:val="00AA6519"/>
    <w:rsid w:val="00AA653A"/>
    <w:rsid w:val="00AA6603"/>
    <w:rsid w:val="00AA6705"/>
    <w:rsid w:val="00AA672C"/>
    <w:rsid w:val="00AA69B3"/>
    <w:rsid w:val="00AA6B66"/>
    <w:rsid w:val="00AA6B87"/>
    <w:rsid w:val="00AA6EC8"/>
    <w:rsid w:val="00AA6F73"/>
    <w:rsid w:val="00AA7210"/>
    <w:rsid w:val="00AA7431"/>
    <w:rsid w:val="00AA74E2"/>
    <w:rsid w:val="00AA75FA"/>
    <w:rsid w:val="00AA76E1"/>
    <w:rsid w:val="00AA7787"/>
    <w:rsid w:val="00AA77B3"/>
    <w:rsid w:val="00AA78DC"/>
    <w:rsid w:val="00AA7935"/>
    <w:rsid w:val="00AA7A18"/>
    <w:rsid w:val="00AA7AAB"/>
    <w:rsid w:val="00AA7C52"/>
    <w:rsid w:val="00AA7C5E"/>
    <w:rsid w:val="00AA7C6F"/>
    <w:rsid w:val="00AA7DB1"/>
    <w:rsid w:val="00AAD390"/>
    <w:rsid w:val="00AB00A6"/>
    <w:rsid w:val="00AB019B"/>
    <w:rsid w:val="00AB01EB"/>
    <w:rsid w:val="00AB059A"/>
    <w:rsid w:val="00AB0A70"/>
    <w:rsid w:val="00AB0AFC"/>
    <w:rsid w:val="00AB0B14"/>
    <w:rsid w:val="00AB0CB6"/>
    <w:rsid w:val="00AB0DB8"/>
    <w:rsid w:val="00AB0E01"/>
    <w:rsid w:val="00AB0F11"/>
    <w:rsid w:val="00AB1123"/>
    <w:rsid w:val="00AB1304"/>
    <w:rsid w:val="00AB1435"/>
    <w:rsid w:val="00AB1569"/>
    <w:rsid w:val="00AB15CA"/>
    <w:rsid w:val="00AB1872"/>
    <w:rsid w:val="00AB1A5B"/>
    <w:rsid w:val="00AB1C6B"/>
    <w:rsid w:val="00AB1D33"/>
    <w:rsid w:val="00AB1FFB"/>
    <w:rsid w:val="00AB20AE"/>
    <w:rsid w:val="00AB22E5"/>
    <w:rsid w:val="00AB275E"/>
    <w:rsid w:val="00AB2856"/>
    <w:rsid w:val="00AB288B"/>
    <w:rsid w:val="00AB28BE"/>
    <w:rsid w:val="00AB2A17"/>
    <w:rsid w:val="00AB2A2C"/>
    <w:rsid w:val="00AB2BDC"/>
    <w:rsid w:val="00AB2D14"/>
    <w:rsid w:val="00AB2D15"/>
    <w:rsid w:val="00AB2DBB"/>
    <w:rsid w:val="00AB2F1E"/>
    <w:rsid w:val="00AB2FEA"/>
    <w:rsid w:val="00AB3307"/>
    <w:rsid w:val="00AB34B7"/>
    <w:rsid w:val="00AB35E0"/>
    <w:rsid w:val="00AB368D"/>
    <w:rsid w:val="00AB38F1"/>
    <w:rsid w:val="00AB3B8D"/>
    <w:rsid w:val="00AB3DC2"/>
    <w:rsid w:val="00AB3F6C"/>
    <w:rsid w:val="00AB40B3"/>
    <w:rsid w:val="00AB438F"/>
    <w:rsid w:val="00AB4410"/>
    <w:rsid w:val="00AB4722"/>
    <w:rsid w:val="00AB473D"/>
    <w:rsid w:val="00AB47E5"/>
    <w:rsid w:val="00AB48B7"/>
    <w:rsid w:val="00AB48E2"/>
    <w:rsid w:val="00AB49B9"/>
    <w:rsid w:val="00AB4A13"/>
    <w:rsid w:val="00AB4AE2"/>
    <w:rsid w:val="00AB4B7D"/>
    <w:rsid w:val="00AB4C4F"/>
    <w:rsid w:val="00AB4C74"/>
    <w:rsid w:val="00AB502D"/>
    <w:rsid w:val="00AB5144"/>
    <w:rsid w:val="00AB5254"/>
    <w:rsid w:val="00AB5276"/>
    <w:rsid w:val="00AB528F"/>
    <w:rsid w:val="00AB549E"/>
    <w:rsid w:val="00AB54C1"/>
    <w:rsid w:val="00AB56F2"/>
    <w:rsid w:val="00AB5715"/>
    <w:rsid w:val="00AB580C"/>
    <w:rsid w:val="00AB5844"/>
    <w:rsid w:val="00AB5AA5"/>
    <w:rsid w:val="00AB5CF1"/>
    <w:rsid w:val="00AB5D6F"/>
    <w:rsid w:val="00AB5DC3"/>
    <w:rsid w:val="00AB5DFA"/>
    <w:rsid w:val="00AB5FA2"/>
    <w:rsid w:val="00AB6136"/>
    <w:rsid w:val="00AB61CE"/>
    <w:rsid w:val="00AB635C"/>
    <w:rsid w:val="00AB635D"/>
    <w:rsid w:val="00AB6360"/>
    <w:rsid w:val="00AB64B6"/>
    <w:rsid w:val="00AB64D9"/>
    <w:rsid w:val="00AB6530"/>
    <w:rsid w:val="00AB666C"/>
    <w:rsid w:val="00AB6737"/>
    <w:rsid w:val="00AB67B6"/>
    <w:rsid w:val="00AB6B2B"/>
    <w:rsid w:val="00AB6D4A"/>
    <w:rsid w:val="00AB6E23"/>
    <w:rsid w:val="00AB6E7B"/>
    <w:rsid w:val="00AB6ECB"/>
    <w:rsid w:val="00AB71C9"/>
    <w:rsid w:val="00AB71E4"/>
    <w:rsid w:val="00AB7245"/>
    <w:rsid w:val="00AB7473"/>
    <w:rsid w:val="00AB77D9"/>
    <w:rsid w:val="00AB77EB"/>
    <w:rsid w:val="00AB7801"/>
    <w:rsid w:val="00AB7903"/>
    <w:rsid w:val="00AB7BD4"/>
    <w:rsid w:val="00AB7D81"/>
    <w:rsid w:val="00AC002C"/>
    <w:rsid w:val="00AC025E"/>
    <w:rsid w:val="00AC02B8"/>
    <w:rsid w:val="00AC02C6"/>
    <w:rsid w:val="00AC02FE"/>
    <w:rsid w:val="00AC03DB"/>
    <w:rsid w:val="00AC04C3"/>
    <w:rsid w:val="00AC0745"/>
    <w:rsid w:val="00AC08C5"/>
    <w:rsid w:val="00AC0903"/>
    <w:rsid w:val="00AC09F6"/>
    <w:rsid w:val="00AC09FC"/>
    <w:rsid w:val="00AC0AE6"/>
    <w:rsid w:val="00AC0B4A"/>
    <w:rsid w:val="00AC0DC3"/>
    <w:rsid w:val="00AC10E1"/>
    <w:rsid w:val="00AC11FE"/>
    <w:rsid w:val="00AC1237"/>
    <w:rsid w:val="00AC1475"/>
    <w:rsid w:val="00AC1554"/>
    <w:rsid w:val="00AC159B"/>
    <w:rsid w:val="00AC159F"/>
    <w:rsid w:val="00AC1778"/>
    <w:rsid w:val="00AC1832"/>
    <w:rsid w:val="00AC1AF1"/>
    <w:rsid w:val="00AC1B05"/>
    <w:rsid w:val="00AC1C52"/>
    <w:rsid w:val="00AC1F7F"/>
    <w:rsid w:val="00AC1FE3"/>
    <w:rsid w:val="00AC202B"/>
    <w:rsid w:val="00AC20B7"/>
    <w:rsid w:val="00AC210F"/>
    <w:rsid w:val="00AC2602"/>
    <w:rsid w:val="00AC2757"/>
    <w:rsid w:val="00AC275A"/>
    <w:rsid w:val="00AC279C"/>
    <w:rsid w:val="00AC2938"/>
    <w:rsid w:val="00AC2946"/>
    <w:rsid w:val="00AC2950"/>
    <w:rsid w:val="00AC2A56"/>
    <w:rsid w:val="00AC2CDE"/>
    <w:rsid w:val="00AC30E0"/>
    <w:rsid w:val="00AC31C4"/>
    <w:rsid w:val="00AC320D"/>
    <w:rsid w:val="00AC323A"/>
    <w:rsid w:val="00AC34B7"/>
    <w:rsid w:val="00AC3543"/>
    <w:rsid w:val="00AC354B"/>
    <w:rsid w:val="00AC3589"/>
    <w:rsid w:val="00AC359F"/>
    <w:rsid w:val="00AC35B8"/>
    <w:rsid w:val="00AC370E"/>
    <w:rsid w:val="00AC372B"/>
    <w:rsid w:val="00AC3A35"/>
    <w:rsid w:val="00AC3D6E"/>
    <w:rsid w:val="00AC4001"/>
    <w:rsid w:val="00AC40E7"/>
    <w:rsid w:val="00AC4227"/>
    <w:rsid w:val="00AC42E1"/>
    <w:rsid w:val="00AC4312"/>
    <w:rsid w:val="00AC44AB"/>
    <w:rsid w:val="00AC44BF"/>
    <w:rsid w:val="00AC44F2"/>
    <w:rsid w:val="00AC46DA"/>
    <w:rsid w:val="00AC46ED"/>
    <w:rsid w:val="00AC4846"/>
    <w:rsid w:val="00AC4CD5"/>
    <w:rsid w:val="00AC4D83"/>
    <w:rsid w:val="00AC4EB9"/>
    <w:rsid w:val="00AC4F09"/>
    <w:rsid w:val="00AC51B1"/>
    <w:rsid w:val="00AC51C5"/>
    <w:rsid w:val="00AC51DC"/>
    <w:rsid w:val="00AC5213"/>
    <w:rsid w:val="00AC524D"/>
    <w:rsid w:val="00AC52B0"/>
    <w:rsid w:val="00AC52B4"/>
    <w:rsid w:val="00AC544F"/>
    <w:rsid w:val="00AC5569"/>
    <w:rsid w:val="00AC5605"/>
    <w:rsid w:val="00AC58FC"/>
    <w:rsid w:val="00AC591B"/>
    <w:rsid w:val="00AC5972"/>
    <w:rsid w:val="00AC5AC1"/>
    <w:rsid w:val="00AC5BCC"/>
    <w:rsid w:val="00AC5BF6"/>
    <w:rsid w:val="00AC5CA5"/>
    <w:rsid w:val="00AC5D39"/>
    <w:rsid w:val="00AC5EDC"/>
    <w:rsid w:val="00AC5F53"/>
    <w:rsid w:val="00AC5FEC"/>
    <w:rsid w:val="00AC6031"/>
    <w:rsid w:val="00AC6036"/>
    <w:rsid w:val="00AC6067"/>
    <w:rsid w:val="00AC6098"/>
    <w:rsid w:val="00AC620C"/>
    <w:rsid w:val="00AC6376"/>
    <w:rsid w:val="00AC63F9"/>
    <w:rsid w:val="00AC6534"/>
    <w:rsid w:val="00AC67BA"/>
    <w:rsid w:val="00AC6876"/>
    <w:rsid w:val="00AC688A"/>
    <w:rsid w:val="00AC6902"/>
    <w:rsid w:val="00AC6C5C"/>
    <w:rsid w:val="00AC6E04"/>
    <w:rsid w:val="00AC6EEF"/>
    <w:rsid w:val="00AC7028"/>
    <w:rsid w:val="00AC713F"/>
    <w:rsid w:val="00AC716B"/>
    <w:rsid w:val="00AC726B"/>
    <w:rsid w:val="00AC731B"/>
    <w:rsid w:val="00AC7734"/>
    <w:rsid w:val="00AC781F"/>
    <w:rsid w:val="00AC7AC0"/>
    <w:rsid w:val="00AC7EA0"/>
    <w:rsid w:val="00AD005E"/>
    <w:rsid w:val="00AD01F0"/>
    <w:rsid w:val="00AD0225"/>
    <w:rsid w:val="00AD022B"/>
    <w:rsid w:val="00AD03B4"/>
    <w:rsid w:val="00AD04AE"/>
    <w:rsid w:val="00AD064F"/>
    <w:rsid w:val="00AD067A"/>
    <w:rsid w:val="00AD06A4"/>
    <w:rsid w:val="00AD08FA"/>
    <w:rsid w:val="00AD0A3E"/>
    <w:rsid w:val="00AD0B00"/>
    <w:rsid w:val="00AD0B16"/>
    <w:rsid w:val="00AD0C31"/>
    <w:rsid w:val="00AD0CD7"/>
    <w:rsid w:val="00AD0D2C"/>
    <w:rsid w:val="00AD0EE1"/>
    <w:rsid w:val="00AD0FD8"/>
    <w:rsid w:val="00AD108B"/>
    <w:rsid w:val="00AD10D1"/>
    <w:rsid w:val="00AD1136"/>
    <w:rsid w:val="00AD13AC"/>
    <w:rsid w:val="00AD1595"/>
    <w:rsid w:val="00AD176D"/>
    <w:rsid w:val="00AD1772"/>
    <w:rsid w:val="00AD17C8"/>
    <w:rsid w:val="00AD18E5"/>
    <w:rsid w:val="00AD1AB6"/>
    <w:rsid w:val="00AD1B09"/>
    <w:rsid w:val="00AD1B53"/>
    <w:rsid w:val="00AD1C17"/>
    <w:rsid w:val="00AD1FBF"/>
    <w:rsid w:val="00AD2000"/>
    <w:rsid w:val="00AD2149"/>
    <w:rsid w:val="00AD2198"/>
    <w:rsid w:val="00AD2201"/>
    <w:rsid w:val="00AD250F"/>
    <w:rsid w:val="00AD2537"/>
    <w:rsid w:val="00AD25D1"/>
    <w:rsid w:val="00AD2760"/>
    <w:rsid w:val="00AD29B7"/>
    <w:rsid w:val="00AD2AE2"/>
    <w:rsid w:val="00AD2B78"/>
    <w:rsid w:val="00AD2F55"/>
    <w:rsid w:val="00AD3058"/>
    <w:rsid w:val="00AD32B8"/>
    <w:rsid w:val="00AD3466"/>
    <w:rsid w:val="00AD346A"/>
    <w:rsid w:val="00AD350D"/>
    <w:rsid w:val="00AD35A8"/>
    <w:rsid w:val="00AD35DF"/>
    <w:rsid w:val="00AD3924"/>
    <w:rsid w:val="00AD3A1B"/>
    <w:rsid w:val="00AD3A7F"/>
    <w:rsid w:val="00AD3BE0"/>
    <w:rsid w:val="00AD3D6F"/>
    <w:rsid w:val="00AD3E75"/>
    <w:rsid w:val="00AD4314"/>
    <w:rsid w:val="00AD4436"/>
    <w:rsid w:val="00AD450A"/>
    <w:rsid w:val="00AD4555"/>
    <w:rsid w:val="00AD4572"/>
    <w:rsid w:val="00AD4C5B"/>
    <w:rsid w:val="00AD4E7F"/>
    <w:rsid w:val="00AD500C"/>
    <w:rsid w:val="00AD5363"/>
    <w:rsid w:val="00AD5368"/>
    <w:rsid w:val="00AD5548"/>
    <w:rsid w:val="00AD5556"/>
    <w:rsid w:val="00AD576E"/>
    <w:rsid w:val="00AD5C01"/>
    <w:rsid w:val="00AD5C6F"/>
    <w:rsid w:val="00AD5F8E"/>
    <w:rsid w:val="00AD6070"/>
    <w:rsid w:val="00AD62BD"/>
    <w:rsid w:val="00AD63B0"/>
    <w:rsid w:val="00AD63C3"/>
    <w:rsid w:val="00AD6560"/>
    <w:rsid w:val="00AD6621"/>
    <w:rsid w:val="00AD66EE"/>
    <w:rsid w:val="00AD66FD"/>
    <w:rsid w:val="00AD674A"/>
    <w:rsid w:val="00AD67D1"/>
    <w:rsid w:val="00AD68EA"/>
    <w:rsid w:val="00AD6A3A"/>
    <w:rsid w:val="00AD6D12"/>
    <w:rsid w:val="00AD6DFB"/>
    <w:rsid w:val="00AD6E74"/>
    <w:rsid w:val="00AD6EBA"/>
    <w:rsid w:val="00AD6FB0"/>
    <w:rsid w:val="00AD6FFE"/>
    <w:rsid w:val="00AD7408"/>
    <w:rsid w:val="00AD74E5"/>
    <w:rsid w:val="00AD76C5"/>
    <w:rsid w:val="00AD7A9D"/>
    <w:rsid w:val="00AD7C31"/>
    <w:rsid w:val="00AD7EBC"/>
    <w:rsid w:val="00AD7FEC"/>
    <w:rsid w:val="00AE0044"/>
    <w:rsid w:val="00AE0107"/>
    <w:rsid w:val="00AE01D0"/>
    <w:rsid w:val="00AE01E8"/>
    <w:rsid w:val="00AE03E1"/>
    <w:rsid w:val="00AE0604"/>
    <w:rsid w:val="00AE06A2"/>
    <w:rsid w:val="00AE07A6"/>
    <w:rsid w:val="00AE095E"/>
    <w:rsid w:val="00AE0A3B"/>
    <w:rsid w:val="00AE0A5D"/>
    <w:rsid w:val="00AE0B9A"/>
    <w:rsid w:val="00AE0C87"/>
    <w:rsid w:val="00AE0CA3"/>
    <w:rsid w:val="00AE0DF7"/>
    <w:rsid w:val="00AE0EA4"/>
    <w:rsid w:val="00AE0F73"/>
    <w:rsid w:val="00AE1176"/>
    <w:rsid w:val="00AE1185"/>
    <w:rsid w:val="00AE12B2"/>
    <w:rsid w:val="00AE13B7"/>
    <w:rsid w:val="00AE15B8"/>
    <w:rsid w:val="00AE1663"/>
    <w:rsid w:val="00AE1700"/>
    <w:rsid w:val="00AE1737"/>
    <w:rsid w:val="00AE17A9"/>
    <w:rsid w:val="00AE1AC7"/>
    <w:rsid w:val="00AE1ACD"/>
    <w:rsid w:val="00AE1B4D"/>
    <w:rsid w:val="00AE1E4F"/>
    <w:rsid w:val="00AE1E8C"/>
    <w:rsid w:val="00AE203A"/>
    <w:rsid w:val="00AE2049"/>
    <w:rsid w:val="00AE20F8"/>
    <w:rsid w:val="00AE21BE"/>
    <w:rsid w:val="00AE22B1"/>
    <w:rsid w:val="00AE22E4"/>
    <w:rsid w:val="00AE2442"/>
    <w:rsid w:val="00AE26DD"/>
    <w:rsid w:val="00AE270E"/>
    <w:rsid w:val="00AE29B1"/>
    <w:rsid w:val="00AE2AD7"/>
    <w:rsid w:val="00AE2CC9"/>
    <w:rsid w:val="00AE3169"/>
    <w:rsid w:val="00AE31A7"/>
    <w:rsid w:val="00AE3296"/>
    <w:rsid w:val="00AE354E"/>
    <w:rsid w:val="00AE380C"/>
    <w:rsid w:val="00AE3931"/>
    <w:rsid w:val="00AE3BA5"/>
    <w:rsid w:val="00AE3E08"/>
    <w:rsid w:val="00AE3E6E"/>
    <w:rsid w:val="00AE3E7C"/>
    <w:rsid w:val="00AE3F17"/>
    <w:rsid w:val="00AE4104"/>
    <w:rsid w:val="00AE4160"/>
    <w:rsid w:val="00AE417E"/>
    <w:rsid w:val="00AE4233"/>
    <w:rsid w:val="00AE4714"/>
    <w:rsid w:val="00AE4747"/>
    <w:rsid w:val="00AE477B"/>
    <w:rsid w:val="00AE49A0"/>
    <w:rsid w:val="00AE4A1D"/>
    <w:rsid w:val="00AE4D52"/>
    <w:rsid w:val="00AE4EF3"/>
    <w:rsid w:val="00AE4F3B"/>
    <w:rsid w:val="00AE5294"/>
    <w:rsid w:val="00AE52DE"/>
    <w:rsid w:val="00AE5340"/>
    <w:rsid w:val="00AE5369"/>
    <w:rsid w:val="00AE5370"/>
    <w:rsid w:val="00AE539E"/>
    <w:rsid w:val="00AE53ED"/>
    <w:rsid w:val="00AE53F7"/>
    <w:rsid w:val="00AE596C"/>
    <w:rsid w:val="00AE5BA9"/>
    <w:rsid w:val="00AE5C03"/>
    <w:rsid w:val="00AE5CF2"/>
    <w:rsid w:val="00AE5D03"/>
    <w:rsid w:val="00AE5EA3"/>
    <w:rsid w:val="00AE6192"/>
    <w:rsid w:val="00AE6387"/>
    <w:rsid w:val="00AE63CB"/>
    <w:rsid w:val="00AE6514"/>
    <w:rsid w:val="00AE66E7"/>
    <w:rsid w:val="00AE6794"/>
    <w:rsid w:val="00AE68D7"/>
    <w:rsid w:val="00AE6ABB"/>
    <w:rsid w:val="00AE6ADC"/>
    <w:rsid w:val="00AE6DA6"/>
    <w:rsid w:val="00AE6DDC"/>
    <w:rsid w:val="00AE6EF4"/>
    <w:rsid w:val="00AE6F77"/>
    <w:rsid w:val="00AE6F82"/>
    <w:rsid w:val="00AE7124"/>
    <w:rsid w:val="00AE7329"/>
    <w:rsid w:val="00AE7349"/>
    <w:rsid w:val="00AE74CC"/>
    <w:rsid w:val="00AE7535"/>
    <w:rsid w:val="00AE7590"/>
    <w:rsid w:val="00AE7826"/>
    <w:rsid w:val="00AE7968"/>
    <w:rsid w:val="00AE7A34"/>
    <w:rsid w:val="00AE7A7F"/>
    <w:rsid w:val="00AE7D33"/>
    <w:rsid w:val="00AF005E"/>
    <w:rsid w:val="00AF008C"/>
    <w:rsid w:val="00AF011B"/>
    <w:rsid w:val="00AF033A"/>
    <w:rsid w:val="00AF0647"/>
    <w:rsid w:val="00AF0871"/>
    <w:rsid w:val="00AF0992"/>
    <w:rsid w:val="00AF0A3E"/>
    <w:rsid w:val="00AF0B15"/>
    <w:rsid w:val="00AF0DA3"/>
    <w:rsid w:val="00AF11DF"/>
    <w:rsid w:val="00AF1216"/>
    <w:rsid w:val="00AF13B9"/>
    <w:rsid w:val="00AF13F0"/>
    <w:rsid w:val="00AF1607"/>
    <w:rsid w:val="00AF17F6"/>
    <w:rsid w:val="00AF1CF5"/>
    <w:rsid w:val="00AF1D62"/>
    <w:rsid w:val="00AF1D84"/>
    <w:rsid w:val="00AF1E45"/>
    <w:rsid w:val="00AF200B"/>
    <w:rsid w:val="00AF2074"/>
    <w:rsid w:val="00AF21E0"/>
    <w:rsid w:val="00AF21F9"/>
    <w:rsid w:val="00AF2227"/>
    <w:rsid w:val="00AF23CC"/>
    <w:rsid w:val="00AF28AF"/>
    <w:rsid w:val="00AF29A6"/>
    <w:rsid w:val="00AF29EC"/>
    <w:rsid w:val="00AF2C1F"/>
    <w:rsid w:val="00AF2D24"/>
    <w:rsid w:val="00AF2D68"/>
    <w:rsid w:val="00AF3020"/>
    <w:rsid w:val="00AF32F4"/>
    <w:rsid w:val="00AF33D4"/>
    <w:rsid w:val="00AF33F0"/>
    <w:rsid w:val="00AF3673"/>
    <w:rsid w:val="00AF3931"/>
    <w:rsid w:val="00AF3AD0"/>
    <w:rsid w:val="00AF3AE0"/>
    <w:rsid w:val="00AF3E94"/>
    <w:rsid w:val="00AF4040"/>
    <w:rsid w:val="00AF45A7"/>
    <w:rsid w:val="00AF464F"/>
    <w:rsid w:val="00AF467A"/>
    <w:rsid w:val="00AF4968"/>
    <w:rsid w:val="00AF49E2"/>
    <w:rsid w:val="00AF4BF4"/>
    <w:rsid w:val="00AF4C4A"/>
    <w:rsid w:val="00AF4CB8"/>
    <w:rsid w:val="00AF4E4C"/>
    <w:rsid w:val="00AF4F64"/>
    <w:rsid w:val="00AF4F7E"/>
    <w:rsid w:val="00AF521B"/>
    <w:rsid w:val="00AF52EA"/>
    <w:rsid w:val="00AF552E"/>
    <w:rsid w:val="00AF553A"/>
    <w:rsid w:val="00AF555E"/>
    <w:rsid w:val="00AF569C"/>
    <w:rsid w:val="00AF57B0"/>
    <w:rsid w:val="00AF57BD"/>
    <w:rsid w:val="00AF5886"/>
    <w:rsid w:val="00AF590F"/>
    <w:rsid w:val="00AF5A71"/>
    <w:rsid w:val="00AF5AD0"/>
    <w:rsid w:val="00AF5B08"/>
    <w:rsid w:val="00AF5E02"/>
    <w:rsid w:val="00AF6188"/>
    <w:rsid w:val="00AF63F4"/>
    <w:rsid w:val="00AF6542"/>
    <w:rsid w:val="00AF657C"/>
    <w:rsid w:val="00AF669B"/>
    <w:rsid w:val="00AF673A"/>
    <w:rsid w:val="00AF676D"/>
    <w:rsid w:val="00AF68D6"/>
    <w:rsid w:val="00AF69FD"/>
    <w:rsid w:val="00AF6B2E"/>
    <w:rsid w:val="00AF6C79"/>
    <w:rsid w:val="00AF6E54"/>
    <w:rsid w:val="00AF70C7"/>
    <w:rsid w:val="00AF7108"/>
    <w:rsid w:val="00AF71FD"/>
    <w:rsid w:val="00AF7223"/>
    <w:rsid w:val="00AF7317"/>
    <w:rsid w:val="00AF74C9"/>
    <w:rsid w:val="00AF75BE"/>
    <w:rsid w:val="00AF7644"/>
    <w:rsid w:val="00AF76B0"/>
    <w:rsid w:val="00AF77EE"/>
    <w:rsid w:val="00AF78B4"/>
    <w:rsid w:val="00AF79CC"/>
    <w:rsid w:val="00AF7A50"/>
    <w:rsid w:val="00AF7ACE"/>
    <w:rsid w:val="00AF7CA4"/>
    <w:rsid w:val="00AF7DC7"/>
    <w:rsid w:val="00AF7E12"/>
    <w:rsid w:val="00AF7E42"/>
    <w:rsid w:val="00AF7F43"/>
    <w:rsid w:val="00B00253"/>
    <w:rsid w:val="00B00328"/>
    <w:rsid w:val="00B00468"/>
    <w:rsid w:val="00B0087C"/>
    <w:rsid w:val="00B00976"/>
    <w:rsid w:val="00B009FB"/>
    <w:rsid w:val="00B00AC0"/>
    <w:rsid w:val="00B00B2D"/>
    <w:rsid w:val="00B00B65"/>
    <w:rsid w:val="00B00DA6"/>
    <w:rsid w:val="00B00DCC"/>
    <w:rsid w:val="00B01022"/>
    <w:rsid w:val="00B012B3"/>
    <w:rsid w:val="00B013CC"/>
    <w:rsid w:val="00B0165F"/>
    <w:rsid w:val="00B01AB4"/>
    <w:rsid w:val="00B01ADB"/>
    <w:rsid w:val="00B01B6C"/>
    <w:rsid w:val="00B01F83"/>
    <w:rsid w:val="00B02118"/>
    <w:rsid w:val="00B021CF"/>
    <w:rsid w:val="00B022E0"/>
    <w:rsid w:val="00B02304"/>
    <w:rsid w:val="00B0230E"/>
    <w:rsid w:val="00B02344"/>
    <w:rsid w:val="00B0238C"/>
    <w:rsid w:val="00B023EB"/>
    <w:rsid w:val="00B024D3"/>
    <w:rsid w:val="00B0268F"/>
    <w:rsid w:val="00B0269C"/>
    <w:rsid w:val="00B0299C"/>
    <w:rsid w:val="00B02AA8"/>
    <w:rsid w:val="00B02AB1"/>
    <w:rsid w:val="00B02B8F"/>
    <w:rsid w:val="00B02F25"/>
    <w:rsid w:val="00B02FBE"/>
    <w:rsid w:val="00B03121"/>
    <w:rsid w:val="00B032CE"/>
    <w:rsid w:val="00B032DA"/>
    <w:rsid w:val="00B03440"/>
    <w:rsid w:val="00B03667"/>
    <w:rsid w:val="00B03693"/>
    <w:rsid w:val="00B039FC"/>
    <w:rsid w:val="00B03BE3"/>
    <w:rsid w:val="00B03C50"/>
    <w:rsid w:val="00B03CE2"/>
    <w:rsid w:val="00B03D82"/>
    <w:rsid w:val="00B03EB8"/>
    <w:rsid w:val="00B04194"/>
    <w:rsid w:val="00B0466E"/>
    <w:rsid w:val="00B049E8"/>
    <w:rsid w:val="00B04BB7"/>
    <w:rsid w:val="00B04C6A"/>
    <w:rsid w:val="00B04D78"/>
    <w:rsid w:val="00B04DBE"/>
    <w:rsid w:val="00B04F89"/>
    <w:rsid w:val="00B0561B"/>
    <w:rsid w:val="00B056BE"/>
    <w:rsid w:val="00B0573A"/>
    <w:rsid w:val="00B05A08"/>
    <w:rsid w:val="00B05B58"/>
    <w:rsid w:val="00B05E23"/>
    <w:rsid w:val="00B05E4C"/>
    <w:rsid w:val="00B05EDE"/>
    <w:rsid w:val="00B05F84"/>
    <w:rsid w:val="00B05FED"/>
    <w:rsid w:val="00B0612B"/>
    <w:rsid w:val="00B061D7"/>
    <w:rsid w:val="00B0671B"/>
    <w:rsid w:val="00B068D1"/>
    <w:rsid w:val="00B069FA"/>
    <w:rsid w:val="00B06C4A"/>
    <w:rsid w:val="00B06C97"/>
    <w:rsid w:val="00B06E6D"/>
    <w:rsid w:val="00B06E90"/>
    <w:rsid w:val="00B070BA"/>
    <w:rsid w:val="00B07350"/>
    <w:rsid w:val="00B073C9"/>
    <w:rsid w:val="00B075C0"/>
    <w:rsid w:val="00B076E4"/>
    <w:rsid w:val="00B07919"/>
    <w:rsid w:val="00B1015A"/>
    <w:rsid w:val="00B1017C"/>
    <w:rsid w:val="00B102F1"/>
    <w:rsid w:val="00B103F9"/>
    <w:rsid w:val="00B104B0"/>
    <w:rsid w:val="00B1051D"/>
    <w:rsid w:val="00B10610"/>
    <w:rsid w:val="00B106D5"/>
    <w:rsid w:val="00B1079E"/>
    <w:rsid w:val="00B107C5"/>
    <w:rsid w:val="00B10988"/>
    <w:rsid w:val="00B10B53"/>
    <w:rsid w:val="00B10BC0"/>
    <w:rsid w:val="00B10F4B"/>
    <w:rsid w:val="00B10FF9"/>
    <w:rsid w:val="00B11028"/>
    <w:rsid w:val="00B11410"/>
    <w:rsid w:val="00B11478"/>
    <w:rsid w:val="00B1176C"/>
    <w:rsid w:val="00B11943"/>
    <w:rsid w:val="00B11AC4"/>
    <w:rsid w:val="00B11BCB"/>
    <w:rsid w:val="00B11D44"/>
    <w:rsid w:val="00B11EE8"/>
    <w:rsid w:val="00B11FA9"/>
    <w:rsid w:val="00B12048"/>
    <w:rsid w:val="00B120C4"/>
    <w:rsid w:val="00B12148"/>
    <w:rsid w:val="00B12306"/>
    <w:rsid w:val="00B12430"/>
    <w:rsid w:val="00B1248B"/>
    <w:rsid w:val="00B124F2"/>
    <w:rsid w:val="00B1250B"/>
    <w:rsid w:val="00B12689"/>
    <w:rsid w:val="00B129E4"/>
    <w:rsid w:val="00B12B47"/>
    <w:rsid w:val="00B12B61"/>
    <w:rsid w:val="00B12E59"/>
    <w:rsid w:val="00B12EEB"/>
    <w:rsid w:val="00B12EF0"/>
    <w:rsid w:val="00B13007"/>
    <w:rsid w:val="00B132BA"/>
    <w:rsid w:val="00B1330B"/>
    <w:rsid w:val="00B13578"/>
    <w:rsid w:val="00B1396C"/>
    <w:rsid w:val="00B139AC"/>
    <w:rsid w:val="00B13AB9"/>
    <w:rsid w:val="00B13C22"/>
    <w:rsid w:val="00B13C77"/>
    <w:rsid w:val="00B13DF2"/>
    <w:rsid w:val="00B13E85"/>
    <w:rsid w:val="00B13EAA"/>
    <w:rsid w:val="00B13ED2"/>
    <w:rsid w:val="00B14025"/>
    <w:rsid w:val="00B14052"/>
    <w:rsid w:val="00B14200"/>
    <w:rsid w:val="00B1423C"/>
    <w:rsid w:val="00B142B4"/>
    <w:rsid w:val="00B14454"/>
    <w:rsid w:val="00B144DF"/>
    <w:rsid w:val="00B14523"/>
    <w:rsid w:val="00B145AF"/>
    <w:rsid w:val="00B146B8"/>
    <w:rsid w:val="00B147CD"/>
    <w:rsid w:val="00B148B4"/>
    <w:rsid w:val="00B149CC"/>
    <w:rsid w:val="00B14A91"/>
    <w:rsid w:val="00B14ACF"/>
    <w:rsid w:val="00B14D3E"/>
    <w:rsid w:val="00B14E48"/>
    <w:rsid w:val="00B14E55"/>
    <w:rsid w:val="00B14E73"/>
    <w:rsid w:val="00B15057"/>
    <w:rsid w:val="00B15073"/>
    <w:rsid w:val="00B15337"/>
    <w:rsid w:val="00B15478"/>
    <w:rsid w:val="00B15629"/>
    <w:rsid w:val="00B156B0"/>
    <w:rsid w:val="00B156B9"/>
    <w:rsid w:val="00B1581D"/>
    <w:rsid w:val="00B15C6C"/>
    <w:rsid w:val="00B15D7A"/>
    <w:rsid w:val="00B15E00"/>
    <w:rsid w:val="00B15EE1"/>
    <w:rsid w:val="00B16021"/>
    <w:rsid w:val="00B16044"/>
    <w:rsid w:val="00B160FF"/>
    <w:rsid w:val="00B161D8"/>
    <w:rsid w:val="00B16218"/>
    <w:rsid w:val="00B16244"/>
    <w:rsid w:val="00B162D5"/>
    <w:rsid w:val="00B1648B"/>
    <w:rsid w:val="00B1655B"/>
    <w:rsid w:val="00B166A8"/>
    <w:rsid w:val="00B16C30"/>
    <w:rsid w:val="00B16D52"/>
    <w:rsid w:val="00B16F96"/>
    <w:rsid w:val="00B16FB1"/>
    <w:rsid w:val="00B17044"/>
    <w:rsid w:val="00B17201"/>
    <w:rsid w:val="00B172B8"/>
    <w:rsid w:val="00B172EA"/>
    <w:rsid w:val="00B1764E"/>
    <w:rsid w:val="00B17784"/>
    <w:rsid w:val="00B177CD"/>
    <w:rsid w:val="00B17A05"/>
    <w:rsid w:val="00B17A59"/>
    <w:rsid w:val="00B17A7F"/>
    <w:rsid w:val="00B17FFE"/>
    <w:rsid w:val="00B20195"/>
    <w:rsid w:val="00B2019D"/>
    <w:rsid w:val="00B20275"/>
    <w:rsid w:val="00B20376"/>
    <w:rsid w:val="00B203B5"/>
    <w:rsid w:val="00B20416"/>
    <w:rsid w:val="00B20450"/>
    <w:rsid w:val="00B20533"/>
    <w:rsid w:val="00B20568"/>
    <w:rsid w:val="00B205C9"/>
    <w:rsid w:val="00B2065E"/>
    <w:rsid w:val="00B207C0"/>
    <w:rsid w:val="00B20A02"/>
    <w:rsid w:val="00B20AE3"/>
    <w:rsid w:val="00B20DF5"/>
    <w:rsid w:val="00B20F06"/>
    <w:rsid w:val="00B20F38"/>
    <w:rsid w:val="00B20F5B"/>
    <w:rsid w:val="00B2120F"/>
    <w:rsid w:val="00B2121E"/>
    <w:rsid w:val="00B2126E"/>
    <w:rsid w:val="00B21315"/>
    <w:rsid w:val="00B21355"/>
    <w:rsid w:val="00B21393"/>
    <w:rsid w:val="00B214BE"/>
    <w:rsid w:val="00B2169D"/>
    <w:rsid w:val="00B21702"/>
    <w:rsid w:val="00B21799"/>
    <w:rsid w:val="00B21A3D"/>
    <w:rsid w:val="00B21A6D"/>
    <w:rsid w:val="00B21C2C"/>
    <w:rsid w:val="00B21CF1"/>
    <w:rsid w:val="00B21DB3"/>
    <w:rsid w:val="00B21DB7"/>
    <w:rsid w:val="00B21EB8"/>
    <w:rsid w:val="00B2203B"/>
    <w:rsid w:val="00B2221D"/>
    <w:rsid w:val="00B222D2"/>
    <w:rsid w:val="00B2264E"/>
    <w:rsid w:val="00B22738"/>
    <w:rsid w:val="00B22DC4"/>
    <w:rsid w:val="00B22E10"/>
    <w:rsid w:val="00B22E8C"/>
    <w:rsid w:val="00B22F38"/>
    <w:rsid w:val="00B22F9F"/>
    <w:rsid w:val="00B22FBD"/>
    <w:rsid w:val="00B233E9"/>
    <w:rsid w:val="00B23479"/>
    <w:rsid w:val="00B2369F"/>
    <w:rsid w:val="00B2373B"/>
    <w:rsid w:val="00B23966"/>
    <w:rsid w:val="00B23B10"/>
    <w:rsid w:val="00B23C14"/>
    <w:rsid w:val="00B23E53"/>
    <w:rsid w:val="00B23E6B"/>
    <w:rsid w:val="00B24240"/>
    <w:rsid w:val="00B244DA"/>
    <w:rsid w:val="00B24562"/>
    <w:rsid w:val="00B24728"/>
    <w:rsid w:val="00B24813"/>
    <w:rsid w:val="00B24896"/>
    <w:rsid w:val="00B24A0C"/>
    <w:rsid w:val="00B24B45"/>
    <w:rsid w:val="00B24F37"/>
    <w:rsid w:val="00B2549E"/>
    <w:rsid w:val="00B25515"/>
    <w:rsid w:val="00B259F0"/>
    <w:rsid w:val="00B25AB9"/>
    <w:rsid w:val="00B25B2F"/>
    <w:rsid w:val="00B25E71"/>
    <w:rsid w:val="00B25FBF"/>
    <w:rsid w:val="00B26129"/>
    <w:rsid w:val="00B26190"/>
    <w:rsid w:val="00B26209"/>
    <w:rsid w:val="00B262F2"/>
    <w:rsid w:val="00B2652F"/>
    <w:rsid w:val="00B26545"/>
    <w:rsid w:val="00B266DF"/>
    <w:rsid w:val="00B266E2"/>
    <w:rsid w:val="00B269E4"/>
    <w:rsid w:val="00B269EA"/>
    <w:rsid w:val="00B26A56"/>
    <w:rsid w:val="00B26B0B"/>
    <w:rsid w:val="00B26CC5"/>
    <w:rsid w:val="00B26D91"/>
    <w:rsid w:val="00B27196"/>
    <w:rsid w:val="00B2723B"/>
    <w:rsid w:val="00B2725E"/>
    <w:rsid w:val="00B275C2"/>
    <w:rsid w:val="00B276E1"/>
    <w:rsid w:val="00B277E8"/>
    <w:rsid w:val="00B27A4F"/>
    <w:rsid w:val="00B27A71"/>
    <w:rsid w:val="00B27A96"/>
    <w:rsid w:val="00B27DE1"/>
    <w:rsid w:val="00B27E34"/>
    <w:rsid w:val="00B27E9F"/>
    <w:rsid w:val="00B27F36"/>
    <w:rsid w:val="00B27F90"/>
    <w:rsid w:val="00B30214"/>
    <w:rsid w:val="00B30309"/>
    <w:rsid w:val="00B30383"/>
    <w:rsid w:val="00B303C6"/>
    <w:rsid w:val="00B306DA"/>
    <w:rsid w:val="00B3096B"/>
    <w:rsid w:val="00B309B0"/>
    <w:rsid w:val="00B30A92"/>
    <w:rsid w:val="00B30E95"/>
    <w:rsid w:val="00B30EE8"/>
    <w:rsid w:val="00B30F0E"/>
    <w:rsid w:val="00B30F53"/>
    <w:rsid w:val="00B30F5C"/>
    <w:rsid w:val="00B310A0"/>
    <w:rsid w:val="00B311D2"/>
    <w:rsid w:val="00B31360"/>
    <w:rsid w:val="00B3136C"/>
    <w:rsid w:val="00B313D6"/>
    <w:rsid w:val="00B31403"/>
    <w:rsid w:val="00B314C6"/>
    <w:rsid w:val="00B315D3"/>
    <w:rsid w:val="00B3197D"/>
    <w:rsid w:val="00B319EA"/>
    <w:rsid w:val="00B31B20"/>
    <w:rsid w:val="00B31B31"/>
    <w:rsid w:val="00B31B3D"/>
    <w:rsid w:val="00B31DEE"/>
    <w:rsid w:val="00B31F6A"/>
    <w:rsid w:val="00B3221D"/>
    <w:rsid w:val="00B32437"/>
    <w:rsid w:val="00B324C3"/>
    <w:rsid w:val="00B324F9"/>
    <w:rsid w:val="00B325CA"/>
    <w:rsid w:val="00B325E6"/>
    <w:rsid w:val="00B328B3"/>
    <w:rsid w:val="00B329CD"/>
    <w:rsid w:val="00B32A1E"/>
    <w:rsid w:val="00B32C8C"/>
    <w:rsid w:val="00B32D9E"/>
    <w:rsid w:val="00B32E19"/>
    <w:rsid w:val="00B32E89"/>
    <w:rsid w:val="00B33205"/>
    <w:rsid w:val="00B3347D"/>
    <w:rsid w:val="00B33486"/>
    <w:rsid w:val="00B33931"/>
    <w:rsid w:val="00B33A00"/>
    <w:rsid w:val="00B33BFD"/>
    <w:rsid w:val="00B33DCA"/>
    <w:rsid w:val="00B33DE9"/>
    <w:rsid w:val="00B33E67"/>
    <w:rsid w:val="00B33F63"/>
    <w:rsid w:val="00B34105"/>
    <w:rsid w:val="00B3453E"/>
    <w:rsid w:val="00B3471B"/>
    <w:rsid w:val="00B3493F"/>
    <w:rsid w:val="00B34A9D"/>
    <w:rsid w:val="00B34C66"/>
    <w:rsid w:val="00B34C89"/>
    <w:rsid w:val="00B34F53"/>
    <w:rsid w:val="00B350F7"/>
    <w:rsid w:val="00B3570E"/>
    <w:rsid w:val="00B358A6"/>
    <w:rsid w:val="00B35AB8"/>
    <w:rsid w:val="00B35B0A"/>
    <w:rsid w:val="00B35B13"/>
    <w:rsid w:val="00B35D82"/>
    <w:rsid w:val="00B35DCA"/>
    <w:rsid w:val="00B36198"/>
    <w:rsid w:val="00B36228"/>
    <w:rsid w:val="00B36230"/>
    <w:rsid w:val="00B365D2"/>
    <w:rsid w:val="00B36797"/>
    <w:rsid w:val="00B369B5"/>
    <w:rsid w:val="00B36B54"/>
    <w:rsid w:val="00B36E7C"/>
    <w:rsid w:val="00B36EEA"/>
    <w:rsid w:val="00B36F7F"/>
    <w:rsid w:val="00B370F9"/>
    <w:rsid w:val="00B3733B"/>
    <w:rsid w:val="00B37380"/>
    <w:rsid w:val="00B374F9"/>
    <w:rsid w:val="00B37531"/>
    <w:rsid w:val="00B37573"/>
    <w:rsid w:val="00B37764"/>
    <w:rsid w:val="00B37A3D"/>
    <w:rsid w:val="00B37A4E"/>
    <w:rsid w:val="00B37ADD"/>
    <w:rsid w:val="00B37B9E"/>
    <w:rsid w:val="00B37D92"/>
    <w:rsid w:val="00B37F65"/>
    <w:rsid w:val="00B3D1BB"/>
    <w:rsid w:val="00B40294"/>
    <w:rsid w:val="00B402B9"/>
    <w:rsid w:val="00B4081F"/>
    <w:rsid w:val="00B40859"/>
    <w:rsid w:val="00B409AA"/>
    <w:rsid w:val="00B40A45"/>
    <w:rsid w:val="00B40A68"/>
    <w:rsid w:val="00B40B2C"/>
    <w:rsid w:val="00B40B61"/>
    <w:rsid w:val="00B40BE0"/>
    <w:rsid w:val="00B40CE9"/>
    <w:rsid w:val="00B40E2C"/>
    <w:rsid w:val="00B40E7E"/>
    <w:rsid w:val="00B40F53"/>
    <w:rsid w:val="00B4102A"/>
    <w:rsid w:val="00B4112D"/>
    <w:rsid w:val="00B41190"/>
    <w:rsid w:val="00B413F3"/>
    <w:rsid w:val="00B416B7"/>
    <w:rsid w:val="00B41AE3"/>
    <w:rsid w:val="00B41B3C"/>
    <w:rsid w:val="00B41C92"/>
    <w:rsid w:val="00B41D91"/>
    <w:rsid w:val="00B42025"/>
    <w:rsid w:val="00B4221A"/>
    <w:rsid w:val="00B42427"/>
    <w:rsid w:val="00B424B6"/>
    <w:rsid w:val="00B4250F"/>
    <w:rsid w:val="00B425F9"/>
    <w:rsid w:val="00B426AA"/>
    <w:rsid w:val="00B426EC"/>
    <w:rsid w:val="00B42764"/>
    <w:rsid w:val="00B4277D"/>
    <w:rsid w:val="00B42B66"/>
    <w:rsid w:val="00B42EE6"/>
    <w:rsid w:val="00B432B5"/>
    <w:rsid w:val="00B433C8"/>
    <w:rsid w:val="00B4344C"/>
    <w:rsid w:val="00B4388C"/>
    <w:rsid w:val="00B438FB"/>
    <w:rsid w:val="00B43910"/>
    <w:rsid w:val="00B43A89"/>
    <w:rsid w:val="00B43B0C"/>
    <w:rsid w:val="00B43D41"/>
    <w:rsid w:val="00B43DB8"/>
    <w:rsid w:val="00B43FE1"/>
    <w:rsid w:val="00B440E3"/>
    <w:rsid w:val="00B444D3"/>
    <w:rsid w:val="00B44646"/>
    <w:rsid w:val="00B44785"/>
    <w:rsid w:val="00B447A9"/>
    <w:rsid w:val="00B449F6"/>
    <w:rsid w:val="00B44A23"/>
    <w:rsid w:val="00B44BA2"/>
    <w:rsid w:val="00B44BC9"/>
    <w:rsid w:val="00B44C88"/>
    <w:rsid w:val="00B44FC9"/>
    <w:rsid w:val="00B44FE1"/>
    <w:rsid w:val="00B4508F"/>
    <w:rsid w:val="00B453A3"/>
    <w:rsid w:val="00B453E3"/>
    <w:rsid w:val="00B4553C"/>
    <w:rsid w:val="00B4555F"/>
    <w:rsid w:val="00B4557D"/>
    <w:rsid w:val="00B45768"/>
    <w:rsid w:val="00B46090"/>
    <w:rsid w:val="00B4644C"/>
    <w:rsid w:val="00B46511"/>
    <w:rsid w:val="00B46D05"/>
    <w:rsid w:val="00B46EC2"/>
    <w:rsid w:val="00B46EF7"/>
    <w:rsid w:val="00B46F7E"/>
    <w:rsid w:val="00B46F8C"/>
    <w:rsid w:val="00B46FF3"/>
    <w:rsid w:val="00B471DB"/>
    <w:rsid w:val="00B4724D"/>
    <w:rsid w:val="00B47818"/>
    <w:rsid w:val="00B47966"/>
    <w:rsid w:val="00B47A3E"/>
    <w:rsid w:val="00B47B8A"/>
    <w:rsid w:val="00B47DB4"/>
    <w:rsid w:val="00B47EBD"/>
    <w:rsid w:val="00B50097"/>
    <w:rsid w:val="00B50263"/>
    <w:rsid w:val="00B50461"/>
    <w:rsid w:val="00B5046B"/>
    <w:rsid w:val="00B504B5"/>
    <w:rsid w:val="00B507E0"/>
    <w:rsid w:val="00B50863"/>
    <w:rsid w:val="00B50988"/>
    <w:rsid w:val="00B50A81"/>
    <w:rsid w:val="00B50FE6"/>
    <w:rsid w:val="00B51166"/>
    <w:rsid w:val="00B514E2"/>
    <w:rsid w:val="00B5154C"/>
    <w:rsid w:val="00B5198C"/>
    <w:rsid w:val="00B5199D"/>
    <w:rsid w:val="00B519CE"/>
    <w:rsid w:val="00B51BE7"/>
    <w:rsid w:val="00B51CF7"/>
    <w:rsid w:val="00B51DC1"/>
    <w:rsid w:val="00B5225E"/>
    <w:rsid w:val="00B52382"/>
    <w:rsid w:val="00B5249B"/>
    <w:rsid w:val="00B52643"/>
    <w:rsid w:val="00B526AB"/>
    <w:rsid w:val="00B526CB"/>
    <w:rsid w:val="00B52B36"/>
    <w:rsid w:val="00B52B84"/>
    <w:rsid w:val="00B52B88"/>
    <w:rsid w:val="00B52D61"/>
    <w:rsid w:val="00B52D72"/>
    <w:rsid w:val="00B52E35"/>
    <w:rsid w:val="00B52E69"/>
    <w:rsid w:val="00B5308B"/>
    <w:rsid w:val="00B5309E"/>
    <w:rsid w:val="00B535C9"/>
    <w:rsid w:val="00B53666"/>
    <w:rsid w:val="00B5368D"/>
    <w:rsid w:val="00B5372B"/>
    <w:rsid w:val="00B537E7"/>
    <w:rsid w:val="00B538A8"/>
    <w:rsid w:val="00B53A27"/>
    <w:rsid w:val="00B53AA6"/>
    <w:rsid w:val="00B53BCA"/>
    <w:rsid w:val="00B53C09"/>
    <w:rsid w:val="00B53D79"/>
    <w:rsid w:val="00B53F30"/>
    <w:rsid w:val="00B53F89"/>
    <w:rsid w:val="00B5404F"/>
    <w:rsid w:val="00B540EF"/>
    <w:rsid w:val="00B54190"/>
    <w:rsid w:val="00B5437D"/>
    <w:rsid w:val="00B543CE"/>
    <w:rsid w:val="00B546B7"/>
    <w:rsid w:val="00B54880"/>
    <w:rsid w:val="00B54AC4"/>
    <w:rsid w:val="00B54B15"/>
    <w:rsid w:val="00B54B7C"/>
    <w:rsid w:val="00B54CBB"/>
    <w:rsid w:val="00B54D72"/>
    <w:rsid w:val="00B54D7D"/>
    <w:rsid w:val="00B5500C"/>
    <w:rsid w:val="00B552A1"/>
    <w:rsid w:val="00B5535F"/>
    <w:rsid w:val="00B553F9"/>
    <w:rsid w:val="00B55656"/>
    <w:rsid w:val="00B55701"/>
    <w:rsid w:val="00B5574E"/>
    <w:rsid w:val="00B55AA5"/>
    <w:rsid w:val="00B55C85"/>
    <w:rsid w:val="00B55CE1"/>
    <w:rsid w:val="00B55EE9"/>
    <w:rsid w:val="00B55F69"/>
    <w:rsid w:val="00B56126"/>
    <w:rsid w:val="00B56272"/>
    <w:rsid w:val="00B562A9"/>
    <w:rsid w:val="00B568B8"/>
    <w:rsid w:val="00B56A53"/>
    <w:rsid w:val="00B56D3E"/>
    <w:rsid w:val="00B56F0B"/>
    <w:rsid w:val="00B57061"/>
    <w:rsid w:val="00B571FF"/>
    <w:rsid w:val="00B57547"/>
    <w:rsid w:val="00B575A5"/>
    <w:rsid w:val="00B578D1"/>
    <w:rsid w:val="00B57916"/>
    <w:rsid w:val="00B57997"/>
    <w:rsid w:val="00B57CB1"/>
    <w:rsid w:val="00B57D41"/>
    <w:rsid w:val="00B57D56"/>
    <w:rsid w:val="00B57E94"/>
    <w:rsid w:val="00B60138"/>
    <w:rsid w:val="00B60268"/>
    <w:rsid w:val="00B6027E"/>
    <w:rsid w:val="00B6031C"/>
    <w:rsid w:val="00B605FD"/>
    <w:rsid w:val="00B6078F"/>
    <w:rsid w:val="00B60925"/>
    <w:rsid w:val="00B6092C"/>
    <w:rsid w:val="00B60992"/>
    <w:rsid w:val="00B60B14"/>
    <w:rsid w:val="00B60BB3"/>
    <w:rsid w:val="00B60CAC"/>
    <w:rsid w:val="00B60CE4"/>
    <w:rsid w:val="00B60CF6"/>
    <w:rsid w:val="00B60EED"/>
    <w:rsid w:val="00B61209"/>
    <w:rsid w:val="00B614F6"/>
    <w:rsid w:val="00B61555"/>
    <w:rsid w:val="00B6187C"/>
    <w:rsid w:val="00B61B03"/>
    <w:rsid w:val="00B61D99"/>
    <w:rsid w:val="00B61EC5"/>
    <w:rsid w:val="00B62041"/>
    <w:rsid w:val="00B62093"/>
    <w:rsid w:val="00B62161"/>
    <w:rsid w:val="00B62258"/>
    <w:rsid w:val="00B62315"/>
    <w:rsid w:val="00B62393"/>
    <w:rsid w:val="00B62416"/>
    <w:rsid w:val="00B625D9"/>
    <w:rsid w:val="00B6280B"/>
    <w:rsid w:val="00B62A72"/>
    <w:rsid w:val="00B62BDB"/>
    <w:rsid w:val="00B62C09"/>
    <w:rsid w:val="00B62DB4"/>
    <w:rsid w:val="00B62EC9"/>
    <w:rsid w:val="00B630FF"/>
    <w:rsid w:val="00B63171"/>
    <w:rsid w:val="00B6327D"/>
    <w:rsid w:val="00B632FC"/>
    <w:rsid w:val="00B636EB"/>
    <w:rsid w:val="00B637C5"/>
    <w:rsid w:val="00B638B9"/>
    <w:rsid w:val="00B63A74"/>
    <w:rsid w:val="00B63A8F"/>
    <w:rsid w:val="00B63B06"/>
    <w:rsid w:val="00B63B5C"/>
    <w:rsid w:val="00B640B2"/>
    <w:rsid w:val="00B640DE"/>
    <w:rsid w:val="00B64188"/>
    <w:rsid w:val="00B64194"/>
    <w:rsid w:val="00B64271"/>
    <w:rsid w:val="00B64293"/>
    <w:rsid w:val="00B64397"/>
    <w:rsid w:val="00B6451E"/>
    <w:rsid w:val="00B645AC"/>
    <w:rsid w:val="00B64632"/>
    <w:rsid w:val="00B64635"/>
    <w:rsid w:val="00B646A5"/>
    <w:rsid w:val="00B64700"/>
    <w:rsid w:val="00B648BE"/>
    <w:rsid w:val="00B649AF"/>
    <w:rsid w:val="00B64E6F"/>
    <w:rsid w:val="00B651CD"/>
    <w:rsid w:val="00B652F7"/>
    <w:rsid w:val="00B654B9"/>
    <w:rsid w:val="00B654E6"/>
    <w:rsid w:val="00B6564E"/>
    <w:rsid w:val="00B65784"/>
    <w:rsid w:val="00B657A0"/>
    <w:rsid w:val="00B65987"/>
    <w:rsid w:val="00B65ABB"/>
    <w:rsid w:val="00B65EC1"/>
    <w:rsid w:val="00B65ECD"/>
    <w:rsid w:val="00B66145"/>
    <w:rsid w:val="00B66163"/>
    <w:rsid w:val="00B662B1"/>
    <w:rsid w:val="00B6642E"/>
    <w:rsid w:val="00B664A0"/>
    <w:rsid w:val="00B6662C"/>
    <w:rsid w:val="00B6672C"/>
    <w:rsid w:val="00B668C7"/>
    <w:rsid w:val="00B6694E"/>
    <w:rsid w:val="00B66CCF"/>
    <w:rsid w:val="00B66CDD"/>
    <w:rsid w:val="00B66EC1"/>
    <w:rsid w:val="00B66F1A"/>
    <w:rsid w:val="00B67305"/>
    <w:rsid w:val="00B673E1"/>
    <w:rsid w:val="00B673F5"/>
    <w:rsid w:val="00B6741A"/>
    <w:rsid w:val="00B67469"/>
    <w:rsid w:val="00B67581"/>
    <w:rsid w:val="00B676BE"/>
    <w:rsid w:val="00B678BD"/>
    <w:rsid w:val="00B678FC"/>
    <w:rsid w:val="00B67942"/>
    <w:rsid w:val="00B679FA"/>
    <w:rsid w:val="00B67AFC"/>
    <w:rsid w:val="00B67B1B"/>
    <w:rsid w:val="00B67C08"/>
    <w:rsid w:val="00B67C31"/>
    <w:rsid w:val="00B67DD6"/>
    <w:rsid w:val="00B67E5C"/>
    <w:rsid w:val="00B70068"/>
    <w:rsid w:val="00B7034F"/>
    <w:rsid w:val="00B7069C"/>
    <w:rsid w:val="00B70976"/>
    <w:rsid w:val="00B70998"/>
    <w:rsid w:val="00B70A0D"/>
    <w:rsid w:val="00B70A36"/>
    <w:rsid w:val="00B70DFE"/>
    <w:rsid w:val="00B70E7F"/>
    <w:rsid w:val="00B70F35"/>
    <w:rsid w:val="00B710A8"/>
    <w:rsid w:val="00B71146"/>
    <w:rsid w:val="00B71206"/>
    <w:rsid w:val="00B713C4"/>
    <w:rsid w:val="00B7149B"/>
    <w:rsid w:val="00B71568"/>
    <w:rsid w:val="00B7156E"/>
    <w:rsid w:val="00B7158C"/>
    <w:rsid w:val="00B715B4"/>
    <w:rsid w:val="00B715C5"/>
    <w:rsid w:val="00B715FD"/>
    <w:rsid w:val="00B71AD1"/>
    <w:rsid w:val="00B71DF3"/>
    <w:rsid w:val="00B71E1F"/>
    <w:rsid w:val="00B72182"/>
    <w:rsid w:val="00B721C9"/>
    <w:rsid w:val="00B7243E"/>
    <w:rsid w:val="00B724B0"/>
    <w:rsid w:val="00B725BD"/>
    <w:rsid w:val="00B726C0"/>
    <w:rsid w:val="00B72A96"/>
    <w:rsid w:val="00B72FD9"/>
    <w:rsid w:val="00B7302A"/>
    <w:rsid w:val="00B730B5"/>
    <w:rsid w:val="00B73124"/>
    <w:rsid w:val="00B73212"/>
    <w:rsid w:val="00B7321E"/>
    <w:rsid w:val="00B7322D"/>
    <w:rsid w:val="00B73346"/>
    <w:rsid w:val="00B73704"/>
    <w:rsid w:val="00B73FB9"/>
    <w:rsid w:val="00B74073"/>
    <w:rsid w:val="00B7415A"/>
    <w:rsid w:val="00B74196"/>
    <w:rsid w:val="00B741B6"/>
    <w:rsid w:val="00B7432C"/>
    <w:rsid w:val="00B7455D"/>
    <w:rsid w:val="00B745A0"/>
    <w:rsid w:val="00B745E8"/>
    <w:rsid w:val="00B74607"/>
    <w:rsid w:val="00B74706"/>
    <w:rsid w:val="00B74796"/>
    <w:rsid w:val="00B7483E"/>
    <w:rsid w:val="00B74879"/>
    <w:rsid w:val="00B748EE"/>
    <w:rsid w:val="00B749A0"/>
    <w:rsid w:val="00B74A64"/>
    <w:rsid w:val="00B74A83"/>
    <w:rsid w:val="00B74AE0"/>
    <w:rsid w:val="00B74F4D"/>
    <w:rsid w:val="00B754F7"/>
    <w:rsid w:val="00B7555B"/>
    <w:rsid w:val="00B75617"/>
    <w:rsid w:val="00B75738"/>
    <w:rsid w:val="00B758B9"/>
    <w:rsid w:val="00B758F9"/>
    <w:rsid w:val="00B75B66"/>
    <w:rsid w:val="00B75C5A"/>
    <w:rsid w:val="00B75D2E"/>
    <w:rsid w:val="00B75E6F"/>
    <w:rsid w:val="00B760BC"/>
    <w:rsid w:val="00B760D2"/>
    <w:rsid w:val="00B761E6"/>
    <w:rsid w:val="00B76216"/>
    <w:rsid w:val="00B76455"/>
    <w:rsid w:val="00B7662C"/>
    <w:rsid w:val="00B766F9"/>
    <w:rsid w:val="00B76802"/>
    <w:rsid w:val="00B76811"/>
    <w:rsid w:val="00B76986"/>
    <w:rsid w:val="00B76B1D"/>
    <w:rsid w:val="00B76B34"/>
    <w:rsid w:val="00B76B7F"/>
    <w:rsid w:val="00B76D93"/>
    <w:rsid w:val="00B76E74"/>
    <w:rsid w:val="00B76FE9"/>
    <w:rsid w:val="00B7706C"/>
    <w:rsid w:val="00B7707E"/>
    <w:rsid w:val="00B77110"/>
    <w:rsid w:val="00B77234"/>
    <w:rsid w:val="00B77442"/>
    <w:rsid w:val="00B774D1"/>
    <w:rsid w:val="00B775F4"/>
    <w:rsid w:val="00B7770D"/>
    <w:rsid w:val="00B7780A"/>
    <w:rsid w:val="00B77C4C"/>
    <w:rsid w:val="00B77CBA"/>
    <w:rsid w:val="00B77D2A"/>
    <w:rsid w:val="00B77DFA"/>
    <w:rsid w:val="00B77F06"/>
    <w:rsid w:val="00B77F26"/>
    <w:rsid w:val="00B77F3B"/>
    <w:rsid w:val="00B77F54"/>
    <w:rsid w:val="00B77FD2"/>
    <w:rsid w:val="00B800C2"/>
    <w:rsid w:val="00B802F6"/>
    <w:rsid w:val="00B803A2"/>
    <w:rsid w:val="00B80442"/>
    <w:rsid w:val="00B8054A"/>
    <w:rsid w:val="00B80658"/>
    <w:rsid w:val="00B80683"/>
    <w:rsid w:val="00B806C1"/>
    <w:rsid w:val="00B808A3"/>
    <w:rsid w:val="00B8098A"/>
    <w:rsid w:val="00B809A1"/>
    <w:rsid w:val="00B809C3"/>
    <w:rsid w:val="00B80C5B"/>
    <w:rsid w:val="00B80CC0"/>
    <w:rsid w:val="00B80ED9"/>
    <w:rsid w:val="00B81006"/>
    <w:rsid w:val="00B81016"/>
    <w:rsid w:val="00B81343"/>
    <w:rsid w:val="00B813C7"/>
    <w:rsid w:val="00B813EC"/>
    <w:rsid w:val="00B81453"/>
    <w:rsid w:val="00B8153F"/>
    <w:rsid w:val="00B819C5"/>
    <w:rsid w:val="00B819C7"/>
    <w:rsid w:val="00B81AC7"/>
    <w:rsid w:val="00B81CD1"/>
    <w:rsid w:val="00B81DAD"/>
    <w:rsid w:val="00B81DD0"/>
    <w:rsid w:val="00B81E4A"/>
    <w:rsid w:val="00B81E55"/>
    <w:rsid w:val="00B81E94"/>
    <w:rsid w:val="00B81F5D"/>
    <w:rsid w:val="00B81F98"/>
    <w:rsid w:val="00B82201"/>
    <w:rsid w:val="00B82253"/>
    <w:rsid w:val="00B82333"/>
    <w:rsid w:val="00B8264B"/>
    <w:rsid w:val="00B828A9"/>
    <w:rsid w:val="00B82BC1"/>
    <w:rsid w:val="00B82C92"/>
    <w:rsid w:val="00B82D8B"/>
    <w:rsid w:val="00B82F08"/>
    <w:rsid w:val="00B8303A"/>
    <w:rsid w:val="00B830A6"/>
    <w:rsid w:val="00B83291"/>
    <w:rsid w:val="00B83767"/>
    <w:rsid w:val="00B8388B"/>
    <w:rsid w:val="00B839A2"/>
    <w:rsid w:val="00B83AD0"/>
    <w:rsid w:val="00B83BB3"/>
    <w:rsid w:val="00B83C92"/>
    <w:rsid w:val="00B83E52"/>
    <w:rsid w:val="00B840F8"/>
    <w:rsid w:val="00B84213"/>
    <w:rsid w:val="00B84264"/>
    <w:rsid w:val="00B84290"/>
    <w:rsid w:val="00B843B3"/>
    <w:rsid w:val="00B843EB"/>
    <w:rsid w:val="00B845E6"/>
    <w:rsid w:val="00B84615"/>
    <w:rsid w:val="00B8464F"/>
    <w:rsid w:val="00B846A0"/>
    <w:rsid w:val="00B8484C"/>
    <w:rsid w:val="00B84887"/>
    <w:rsid w:val="00B8497F"/>
    <w:rsid w:val="00B84D4B"/>
    <w:rsid w:val="00B84E6A"/>
    <w:rsid w:val="00B84E6C"/>
    <w:rsid w:val="00B84EF3"/>
    <w:rsid w:val="00B8501A"/>
    <w:rsid w:val="00B854BB"/>
    <w:rsid w:val="00B855EB"/>
    <w:rsid w:val="00B856AF"/>
    <w:rsid w:val="00B8576F"/>
    <w:rsid w:val="00B857A9"/>
    <w:rsid w:val="00B85A36"/>
    <w:rsid w:val="00B85E4E"/>
    <w:rsid w:val="00B85EF6"/>
    <w:rsid w:val="00B860BF"/>
    <w:rsid w:val="00B863A9"/>
    <w:rsid w:val="00B863BA"/>
    <w:rsid w:val="00B86540"/>
    <w:rsid w:val="00B8679D"/>
    <w:rsid w:val="00B8686C"/>
    <w:rsid w:val="00B868A9"/>
    <w:rsid w:val="00B86921"/>
    <w:rsid w:val="00B86DB3"/>
    <w:rsid w:val="00B86FE8"/>
    <w:rsid w:val="00B87035"/>
    <w:rsid w:val="00B87082"/>
    <w:rsid w:val="00B87083"/>
    <w:rsid w:val="00B875CB"/>
    <w:rsid w:val="00B87719"/>
    <w:rsid w:val="00B877B0"/>
    <w:rsid w:val="00B8794C"/>
    <w:rsid w:val="00B87961"/>
    <w:rsid w:val="00B879A3"/>
    <w:rsid w:val="00B87AE4"/>
    <w:rsid w:val="00B87C26"/>
    <w:rsid w:val="00B87DEB"/>
    <w:rsid w:val="00B87F30"/>
    <w:rsid w:val="00B87F79"/>
    <w:rsid w:val="00B87FF5"/>
    <w:rsid w:val="00B90065"/>
    <w:rsid w:val="00B902DC"/>
    <w:rsid w:val="00B9046E"/>
    <w:rsid w:val="00B9049C"/>
    <w:rsid w:val="00B904B8"/>
    <w:rsid w:val="00B90500"/>
    <w:rsid w:val="00B905D2"/>
    <w:rsid w:val="00B909AB"/>
    <w:rsid w:val="00B90A58"/>
    <w:rsid w:val="00B90B5E"/>
    <w:rsid w:val="00B90B6D"/>
    <w:rsid w:val="00B90D38"/>
    <w:rsid w:val="00B90D4D"/>
    <w:rsid w:val="00B90D6E"/>
    <w:rsid w:val="00B90F1D"/>
    <w:rsid w:val="00B90F96"/>
    <w:rsid w:val="00B91087"/>
    <w:rsid w:val="00B9139F"/>
    <w:rsid w:val="00B914FE"/>
    <w:rsid w:val="00B915B0"/>
    <w:rsid w:val="00B91C33"/>
    <w:rsid w:val="00B91CF3"/>
    <w:rsid w:val="00B91D63"/>
    <w:rsid w:val="00B92136"/>
    <w:rsid w:val="00B92298"/>
    <w:rsid w:val="00B9229B"/>
    <w:rsid w:val="00B923BF"/>
    <w:rsid w:val="00B9295D"/>
    <w:rsid w:val="00B92ADD"/>
    <w:rsid w:val="00B92CB9"/>
    <w:rsid w:val="00B92D29"/>
    <w:rsid w:val="00B92D6F"/>
    <w:rsid w:val="00B92E6B"/>
    <w:rsid w:val="00B92E93"/>
    <w:rsid w:val="00B932E6"/>
    <w:rsid w:val="00B9336A"/>
    <w:rsid w:val="00B933BC"/>
    <w:rsid w:val="00B93461"/>
    <w:rsid w:val="00B93463"/>
    <w:rsid w:val="00B93526"/>
    <w:rsid w:val="00B93562"/>
    <w:rsid w:val="00B93917"/>
    <w:rsid w:val="00B93E24"/>
    <w:rsid w:val="00B93E9E"/>
    <w:rsid w:val="00B93EA8"/>
    <w:rsid w:val="00B93F31"/>
    <w:rsid w:val="00B93F39"/>
    <w:rsid w:val="00B93F91"/>
    <w:rsid w:val="00B9404D"/>
    <w:rsid w:val="00B940CF"/>
    <w:rsid w:val="00B940E5"/>
    <w:rsid w:val="00B9417C"/>
    <w:rsid w:val="00B94275"/>
    <w:rsid w:val="00B94333"/>
    <w:rsid w:val="00B94551"/>
    <w:rsid w:val="00B94600"/>
    <w:rsid w:val="00B94755"/>
    <w:rsid w:val="00B9490B"/>
    <w:rsid w:val="00B94AC3"/>
    <w:rsid w:val="00B94C11"/>
    <w:rsid w:val="00B94E0E"/>
    <w:rsid w:val="00B94F3D"/>
    <w:rsid w:val="00B94FB7"/>
    <w:rsid w:val="00B9539B"/>
    <w:rsid w:val="00B953A3"/>
    <w:rsid w:val="00B9572D"/>
    <w:rsid w:val="00B957F1"/>
    <w:rsid w:val="00B9593D"/>
    <w:rsid w:val="00B95983"/>
    <w:rsid w:val="00B95AEB"/>
    <w:rsid w:val="00B95BC2"/>
    <w:rsid w:val="00B95C87"/>
    <w:rsid w:val="00B95E8D"/>
    <w:rsid w:val="00B9603B"/>
    <w:rsid w:val="00B96062"/>
    <w:rsid w:val="00B960C0"/>
    <w:rsid w:val="00B961F9"/>
    <w:rsid w:val="00B96369"/>
    <w:rsid w:val="00B96572"/>
    <w:rsid w:val="00B9663F"/>
    <w:rsid w:val="00B9685C"/>
    <w:rsid w:val="00B96932"/>
    <w:rsid w:val="00B96AEF"/>
    <w:rsid w:val="00B97257"/>
    <w:rsid w:val="00B973F5"/>
    <w:rsid w:val="00B97475"/>
    <w:rsid w:val="00B97538"/>
    <w:rsid w:val="00B97621"/>
    <w:rsid w:val="00B97677"/>
    <w:rsid w:val="00B97E2A"/>
    <w:rsid w:val="00BA0111"/>
    <w:rsid w:val="00BA0392"/>
    <w:rsid w:val="00BA0426"/>
    <w:rsid w:val="00BA04BA"/>
    <w:rsid w:val="00BA04DF"/>
    <w:rsid w:val="00BA083F"/>
    <w:rsid w:val="00BA085E"/>
    <w:rsid w:val="00BA0A4B"/>
    <w:rsid w:val="00BA0B89"/>
    <w:rsid w:val="00BA0C74"/>
    <w:rsid w:val="00BA0F97"/>
    <w:rsid w:val="00BA1129"/>
    <w:rsid w:val="00BA11BF"/>
    <w:rsid w:val="00BA12CD"/>
    <w:rsid w:val="00BA132F"/>
    <w:rsid w:val="00BA174D"/>
    <w:rsid w:val="00BA1763"/>
    <w:rsid w:val="00BA1848"/>
    <w:rsid w:val="00BA19E2"/>
    <w:rsid w:val="00BA1AA1"/>
    <w:rsid w:val="00BA1BB3"/>
    <w:rsid w:val="00BA1CEB"/>
    <w:rsid w:val="00BA1E11"/>
    <w:rsid w:val="00BA1FAB"/>
    <w:rsid w:val="00BA20BA"/>
    <w:rsid w:val="00BA24A2"/>
    <w:rsid w:val="00BA276F"/>
    <w:rsid w:val="00BA288F"/>
    <w:rsid w:val="00BA293F"/>
    <w:rsid w:val="00BA29AA"/>
    <w:rsid w:val="00BA2A2A"/>
    <w:rsid w:val="00BA2A4E"/>
    <w:rsid w:val="00BA2CC8"/>
    <w:rsid w:val="00BA2D38"/>
    <w:rsid w:val="00BA2E92"/>
    <w:rsid w:val="00BA31CC"/>
    <w:rsid w:val="00BA328A"/>
    <w:rsid w:val="00BA32EB"/>
    <w:rsid w:val="00BA347D"/>
    <w:rsid w:val="00BA34F3"/>
    <w:rsid w:val="00BA3618"/>
    <w:rsid w:val="00BA392D"/>
    <w:rsid w:val="00BA4383"/>
    <w:rsid w:val="00BA43FF"/>
    <w:rsid w:val="00BA4506"/>
    <w:rsid w:val="00BA47C9"/>
    <w:rsid w:val="00BA47E5"/>
    <w:rsid w:val="00BA47F4"/>
    <w:rsid w:val="00BA489E"/>
    <w:rsid w:val="00BA490A"/>
    <w:rsid w:val="00BA4AAB"/>
    <w:rsid w:val="00BA4BB2"/>
    <w:rsid w:val="00BA4C24"/>
    <w:rsid w:val="00BA4C98"/>
    <w:rsid w:val="00BA4F11"/>
    <w:rsid w:val="00BA4FDE"/>
    <w:rsid w:val="00BA4FDF"/>
    <w:rsid w:val="00BA500F"/>
    <w:rsid w:val="00BA5282"/>
    <w:rsid w:val="00BA52DA"/>
    <w:rsid w:val="00BA53A9"/>
    <w:rsid w:val="00BA549F"/>
    <w:rsid w:val="00BA54F5"/>
    <w:rsid w:val="00BA55BD"/>
    <w:rsid w:val="00BA59C0"/>
    <w:rsid w:val="00BA5A3F"/>
    <w:rsid w:val="00BA5CF6"/>
    <w:rsid w:val="00BA6008"/>
    <w:rsid w:val="00BA6088"/>
    <w:rsid w:val="00BA6185"/>
    <w:rsid w:val="00BA621A"/>
    <w:rsid w:val="00BA6265"/>
    <w:rsid w:val="00BA6440"/>
    <w:rsid w:val="00BA648E"/>
    <w:rsid w:val="00BA650E"/>
    <w:rsid w:val="00BA66B2"/>
    <w:rsid w:val="00BA6A9A"/>
    <w:rsid w:val="00BA6B3A"/>
    <w:rsid w:val="00BA6C00"/>
    <w:rsid w:val="00BA6E4B"/>
    <w:rsid w:val="00BA71B7"/>
    <w:rsid w:val="00BA7263"/>
    <w:rsid w:val="00BA73AE"/>
    <w:rsid w:val="00BA7A19"/>
    <w:rsid w:val="00BA7B24"/>
    <w:rsid w:val="00BA7C3B"/>
    <w:rsid w:val="00BA7CAB"/>
    <w:rsid w:val="00BA7D47"/>
    <w:rsid w:val="00BA7EAD"/>
    <w:rsid w:val="00BA7F19"/>
    <w:rsid w:val="00BA7F98"/>
    <w:rsid w:val="00BA7FA8"/>
    <w:rsid w:val="00BB0084"/>
    <w:rsid w:val="00BB0114"/>
    <w:rsid w:val="00BB0160"/>
    <w:rsid w:val="00BB02E6"/>
    <w:rsid w:val="00BB075E"/>
    <w:rsid w:val="00BB07F6"/>
    <w:rsid w:val="00BB08A5"/>
    <w:rsid w:val="00BB08E0"/>
    <w:rsid w:val="00BB09BC"/>
    <w:rsid w:val="00BB0DFE"/>
    <w:rsid w:val="00BB1179"/>
    <w:rsid w:val="00BB11D4"/>
    <w:rsid w:val="00BB13C9"/>
    <w:rsid w:val="00BB1437"/>
    <w:rsid w:val="00BB164D"/>
    <w:rsid w:val="00BB17DF"/>
    <w:rsid w:val="00BB1B04"/>
    <w:rsid w:val="00BB1B83"/>
    <w:rsid w:val="00BB1BC0"/>
    <w:rsid w:val="00BB1C84"/>
    <w:rsid w:val="00BB1D30"/>
    <w:rsid w:val="00BB1D7C"/>
    <w:rsid w:val="00BB1EC7"/>
    <w:rsid w:val="00BB203D"/>
    <w:rsid w:val="00BB2174"/>
    <w:rsid w:val="00BB241F"/>
    <w:rsid w:val="00BB2587"/>
    <w:rsid w:val="00BB268E"/>
    <w:rsid w:val="00BB26C6"/>
    <w:rsid w:val="00BB27F7"/>
    <w:rsid w:val="00BB2BCB"/>
    <w:rsid w:val="00BB300B"/>
    <w:rsid w:val="00BB3077"/>
    <w:rsid w:val="00BB316F"/>
    <w:rsid w:val="00BB3229"/>
    <w:rsid w:val="00BB32E4"/>
    <w:rsid w:val="00BB3486"/>
    <w:rsid w:val="00BB3596"/>
    <w:rsid w:val="00BB35E3"/>
    <w:rsid w:val="00BB3671"/>
    <w:rsid w:val="00BB3704"/>
    <w:rsid w:val="00BB370B"/>
    <w:rsid w:val="00BB3712"/>
    <w:rsid w:val="00BB39D9"/>
    <w:rsid w:val="00BB3B6A"/>
    <w:rsid w:val="00BB3C7C"/>
    <w:rsid w:val="00BB3D6E"/>
    <w:rsid w:val="00BB3FFE"/>
    <w:rsid w:val="00BB4147"/>
    <w:rsid w:val="00BB4274"/>
    <w:rsid w:val="00BB432A"/>
    <w:rsid w:val="00BB4435"/>
    <w:rsid w:val="00BB4567"/>
    <w:rsid w:val="00BB459B"/>
    <w:rsid w:val="00BB485B"/>
    <w:rsid w:val="00BB4986"/>
    <w:rsid w:val="00BB49D8"/>
    <w:rsid w:val="00BB4A3E"/>
    <w:rsid w:val="00BB4AB9"/>
    <w:rsid w:val="00BB4BAA"/>
    <w:rsid w:val="00BB4BD6"/>
    <w:rsid w:val="00BB4C21"/>
    <w:rsid w:val="00BB4E83"/>
    <w:rsid w:val="00BB5091"/>
    <w:rsid w:val="00BB5125"/>
    <w:rsid w:val="00BB5240"/>
    <w:rsid w:val="00BB52A9"/>
    <w:rsid w:val="00BB5419"/>
    <w:rsid w:val="00BB542F"/>
    <w:rsid w:val="00BB54BF"/>
    <w:rsid w:val="00BB5509"/>
    <w:rsid w:val="00BB569B"/>
    <w:rsid w:val="00BB5844"/>
    <w:rsid w:val="00BB59C7"/>
    <w:rsid w:val="00BB5C6B"/>
    <w:rsid w:val="00BB5DBC"/>
    <w:rsid w:val="00BB5FD0"/>
    <w:rsid w:val="00BB6109"/>
    <w:rsid w:val="00BB637F"/>
    <w:rsid w:val="00BB6532"/>
    <w:rsid w:val="00BB6545"/>
    <w:rsid w:val="00BB6A77"/>
    <w:rsid w:val="00BB6CC5"/>
    <w:rsid w:val="00BB6D33"/>
    <w:rsid w:val="00BB6DF4"/>
    <w:rsid w:val="00BB71B6"/>
    <w:rsid w:val="00BB7476"/>
    <w:rsid w:val="00BB7774"/>
    <w:rsid w:val="00BB78D3"/>
    <w:rsid w:val="00BB7A41"/>
    <w:rsid w:val="00BB7B4B"/>
    <w:rsid w:val="00BC040D"/>
    <w:rsid w:val="00BC044E"/>
    <w:rsid w:val="00BC050A"/>
    <w:rsid w:val="00BC054F"/>
    <w:rsid w:val="00BC05E5"/>
    <w:rsid w:val="00BC0700"/>
    <w:rsid w:val="00BC0935"/>
    <w:rsid w:val="00BC0B21"/>
    <w:rsid w:val="00BC0B7E"/>
    <w:rsid w:val="00BC0D6E"/>
    <w:rsid w:val="00BC0F49"/>
    <w:rsid w:val="00BC10B9"/>
    <w:rsid w:val="00BC12FE"/>
    <w:rsid w:val="00BC14EB"/>
    <w:rsid w:val="00BC1712"/>
    <w:rsid w:val="00BC18B1"/>
    <w:rsid w:val="00BC190D"/>
    <w:rsid w:val="00BC1956"/>
    <w:rsid w:val="00BC199F"/>
    <w:rsid w:val="00BC19B5"/>
    <w:rsid w:val="00BC1B5C"/>
    <w:rsid w:val="00BC1BB2"/>
    <w:rsid w:val="00BC1BCB"/>
    <w:rsid w:val="00BC1D84"/>
    <w:rsid w:val="00BC1DA8"/>
    <w:rsid w:val="00BC2588"/>
    <w:rsid w:val="00BC25AB"/>
    <w:rsid w:val="00BC26E7"/>
    <w:rsid w:val="00BC2796"/>
    <w:rsid w:val="00BC27FB"/>
    <w:rsid w:val="00BC29FD"/>
    <w:rsid w:val="00BC2B05"/>
    <w:rsid w:val="00BC2B70"/>
    <w:rsid w:val="00BC2C5A"/>
    <w:rsid w:val="00BC3019"/>
    <w:rsid w:val="00BC310E"/>
    <w:rsid w:val="00BC31AE"/>
    <w:rsid w:val="00BC323B"/>
    <w:rsid w:val="00BC32FB"/>
    <w:rsid w:val="00BC33FA"/>
    <w:rsid w:val="00BC37B3"/>
    <w:rsid w:val="00BC39E5"/>
    <w:rsid w:val="00BC3A71"/>
    <w:rsid w:val="00BC3AE1"/>
    <w:rsid w:val="00BC3AF3"/>
    <w:rsid w:val="00BC3C61"/>
    <w:rsid w:val="00BC3D91"/>
    <w:rsid w:val="00BC3E86"/>
    <w:rsid w:val="00BC404A"/>
    <w:rsid w:val="00BC424F"/>
    <w:rsid w:val="00BC430C"/>
    <w:rsid w:val="00BC4644"/>
    <w:rsid w:val="00BC46F5"/>
    <w:rsid w:val="00BC47B7"/>
    <w:rsid w:val="00BC4879"/>
    <w:rsid w:val="00BC48D9"/>
    <w:rsid w:val="00BC48DF"/>
    <w:rsid w:val="00BC4D16"/>
    <w:rsid w:val="00BC4D98"/>
    <w:rsid w:val="00BC4E9B"/>
    <w:rsid w:val="00BC4EDD"/>
    <w:rsid w:val="00BC4EEE"/>
    <w:rsid w:val="00BC4F19"/>
    <w:rsid w:val="00BC4F77"/>
    <w:rsid w:val="00BC4FCC"/>
    <w:rsid w:val="00BC4FFE"/>
    <w:rsid w:val="00BC5172"/>
    <w:rsid w:val="00BC5207"/>
    <w:rsid w:val="00BC523B"/>
    <w:rsid w:val="00BC531F"/>
    <w:rsid w:val="00BC5352"/>
    <w:rsid w:val="00BC536A"/>
    <w:rsid w:val="00BC5399"/>
    <w:rsid w:val="00BC5639"/>
    <w:rsid w:val="00BC580E"/>
    <w:rsid w:val="00BC5B47"/>
    <w:rsid w:val="00BC5CF1"/>
    <w:rsid w:val="00BC5FE8"/>
    <w:rsid w:val="00BC6173"/>
    <w:rsid w:val="00BC6430"/>
    <w:rsid w:val="00BC64BD"/>
    <w:rsid w:val="00BC64C7"/>
    <w:rsid w:val="00BC668D"/>
    <w:rsid w:val="00BC66E7"/>
    <w:rsid w:val="00BC671E"/>
    <w:rsid w:val="00BC6737"/>
    <w:rsid w:val="00BC6761"/>
    <w:rsid w:val="00BC69E3"/>
    <w:rsid w:val="00BC6ABC"/>
    <w:rsid w:val="00BC6AEB"/>
    <w:rsid w:val="00BC6DE2"/>
    <w:rsid w:val="00BC6F74"/>
    <w:rsid w:val="00BC734B"/>
    <w:rsid w:val="00BC73D1"/>
    <w:rsid w:val="00BC7415"/>
    <w:rsid w:val="00BC78D4"/>
    <w:rsid w:val="00BC78E8"/>
    <w:rsid w:val="00BC794E"/>
    <w:rsid w:val="00BC79CA"/>
    <w:rsid w:val="00BC7B8F"/>
    <w:rsid w:val="00BC7CF1"/>
    <w:rsid w:val="00BC7DAF"/>
    <w:rsid w:val="00BC7E36"/>
    <w:rsid w:val="00BC7F0D"/>
    <w:rsid w:val="00BC7F42"/>
    <w:rsid w:val="00BD0190"/>
    <w:rsid w:val="00BD0214"/>
    <w:rsid w:val="00BD0218"/>
    <w:rsid w:val="00BD021B"/>
    <w:rsid w:val="00BD028A"/>
    <w:rsid w:val="00BD0383"/>
    <w:rsid w:val="00BD04F2"/>
    <w:rsid w:val="00BD06D0"/>
    <w:rsid w:val="00BD06F8"/>
    <w:rsid w:val="00BD071B"/>
    <w:rsid w:val="00BD08FA"/>
    <w:rsid w:val="00BD095B"/>
    <w:rsid w:val="00BD0B4F"/>
    <w:rsid w:val="00BD0C50"/>
    <w:rsid w:val="00BD12E9"/>
    <w:rsid w:val="00BD1373"/>
    <w:rsid w:val="00BD15D9"/>
    <w:rsid w:val="00BD18B0"/>
    <w:rsid w:val="00BD1A84"/>
    <w:rsid w:val="00BD1C95"/>
    <w:rsid w:val="00BD1D3F"/>
    <w:rsid w:val="00BD1DCF"/>
    <w:rsid w:val="00BD2491"/>
    <w:rsid w:val="00BD2506"/>
    <w:rsid w:val="00BD2593"/>
    <w:rsid w:val="00BD2598"/>
    <w:rsid w:val="00BD26B3"/>
    <w:rsid w:val="00BD26CD"/>
    <w:rsid w:val="00BD270B"/>
    <w:rsid w:val="00BD276C"/>
    <w:rsid w:val="00BD2809"/>
    <w:rsid w:val="00BD291B"/>
    <w:rsid w:val="00BD29B4"/>
    <w:rsid w:val="00BD2A27"/>
    <w:rsid w:val="00BD2A82"/>
    <w:rsid w:val="00BD2B70"/>
    <w:rsid w:val="00BD2B7C"/>
    <w:rsid w:val="00BD2D71"/>
    <w:rsid w:val="00BD2DD3"/>
    <w:rsid w:val="00BD2FF6"/>
    <w:rsid w:val="00BD3332"/>
    <w:rsid w:val="00BD3624"/>
    <w:rsid w:val="00BD368F"/>
    <w:rsid w:val="00BD39F1"/>
    <w:rsid w:val="00BD3B0D"/>
    <w:rsid w:val="00BD3CB6"/>
    <w:rsid w:val="00BD403B"/>
    <w:rsid w:val="00BD4140"/>
    <w:rsid w:val="00BD433C"/>
    <w:rsid w:val="00BD435B"/>
    <w:rsid w:val="00BD4611"/>
    <w:rsid w:val="00BD4616"/>
    <w:rsid w:val="00BD467D"/>
    <w:rsid w:val="00BD480B"/>
    <w:rsid w:val="00BD4845"/>
    <w:rsid w:val="00BD4951"/>
    <w:rsid w:val="00BD4ACD"/>
    <w:rsid w:val="00BD4AF4"/>
    <w:rsid w:val="00BD4B16"/>
    <w:rsid w:val="00BD4D93"/>
    <w:rsid w:val="00BD4DE4"/>
    <w:rsid w:val="00BD4E4C"/>
    <w:rsid w:val="00BD4E7D"/>
    <w:rsid w:val="00BD50EC"/>
    <w:rsid w:val="00BD515F"/>
    <w:rsid w:val="00BD51BA"/>
    <w:rsid w:val="00BD53F3"/>
    <w:rsid w:val="00BD568F"/>
    <w:rsid w:val="00BD56F3"/>
    <w:rsid w:val="00BD5A95"/>
    <w:rsid w:val="00BD5AFD"/>
    <w:rsid w:val="00BD5B02"/>
    <w:rsid w:val="00BD5B12"/>
    <w:rsid w:val="00BD5B27"/>
    <w:rsid w:val="00BD5B71"/>
    <w:rsid w:val="00BD5BAD"/>
    <w:rsid w:val="00BD6016"/>
    <w:rsid w:val="00BD604E"/>
    <w:rsid w:val="00BD6075"/>
    <w:rsid w:val="00BD60F7"/>
    <w:rsid w:val="00BD6369"/>
    <w:rsid w:val="00BD667D"/>
    <w:rsid w:val="00BD6703"/>
    <w:rsid w:val="00BD6860"/>
    <w:rsid w:val="00BD68C0"/>
    <w:rsid w:val="00BD68D3"/>
    <w:rsid w:val="00BD6949"/>
    <w:rsid w:val="00BD6D48"/>
    <w:rsid w:val="00BD6D50"/>
    <w:rsid w:val="00BD6DC2"/>
    <w:rsid w:val="00BD71D2"/>
    <w:rsid w:val="00BD72E8"/>
    <w:rsid w:val="00BD74BC"/>
    <w:rsid w:val="00BD74BE"/>
    <w:rsid w:val="00BD75B4"/>
    <w:rsid w:val="00BD75C5"/>
    <w:rsid w:val="00BD7658"/>
    <w:rsid w:val="00BD7893"/>
    <w:rsid w:val="00BD7987"/>
    <w:rsid w:val="00BD7DC6"/>
    <w:rsid w:val="00BD7EE6"/>
    <w:rsid w:val="00BE0277"/>
    <w:rsid w:val="00BE0284"/>
    <w:rsid w:val="00BE0428"/>
    <w:rsid w:val="00BE06BF"/>
    <w:rsid w:val="00BE07F0"/>
    <w:rsid w:val="00BE0AB9"/>
    <w:rsid w:val="00BE0E86"/>
    <w:rsid w:val="00BE1427"/>
    <w:rsid w:val="00BE15F0"/>
    <w:rsid w:val="00BE19E9"/>
    <w:rsid w:val="00BE1A0F"/>
    <w:rsid w:val="00BE1A1B"/>
    <w:rsid w:val="00BE1C6D"/>
    <w:rsid w:val="00BE1C90"/>
    <w:rsid w:val="00BE1E6B"/>
    <w:rsid w:val="00BE1FAA"/>
    <w:rsid w:val="00BE2174"/>
    <w:rsid w:val="00BE250F"/>
    <w:rsid w:val="00BE2588"/>
    <w:rsid w:val="00BE28C5"/>
    <w:rsid w:val="00BE2A0C"/>
    <w:rsid w:val="00BE2A36"/>
    <w:rsid w:val="00BE2D45"/>
    <w:rsid w:val="00BE3205"/>
    <w:rsid w:val="00BE3496"/>
    <w:rsid w:val="00BE3576"/>
    <w:rsid w:val="00BE37F0"/>
    <w:rsid w:val="00BE3877"/>
    <w:rsid w:val="00BE3E57"/>
    <w:rsid w:val="00BE4038"/>
    <w:rsid w:val="00BE415D"/>
    <w:rsid w:val="00BE4254"/>
    <w:rsid w:val="00BE42A1"/>
    <w:rsid w:val="00BE4393"/>
    <w:rsid w:val="00BE43C4"/>
    <w:rsid w:val="00BE4411"/>
    <w:rsid w:val="00BE464C"/>
    <w:rsid w:val="00BE4769"/>
    <w:rsid w:val="00BE47CF"/>
    <w:rsid w:val="00BE4A71"/>
    <w:rsid w:val="00BE4DE8"/>
    <w:rsid w:val="00BE4E93"/>
    <w:rsid w:val="00BE4FDB"/>
    <w:rsid w:val="00BE5008"/>
    <w:rsid w:val="00BE50D7"/>
    <w:rsid w:val="00BE5116"/>
    <w:rsid w:val="00BE5363"/>
    <w:rsid w:val="00BE53CD"/>
    <w:rsid w:val="00BE5443"/>
    <w:rsid w:val="00BE54B9"/>
    <w:rsid w:val="00BE5512"/>
    <w:rsid w:val="00BE569F"/>
    <w:rsid w:val="00BE5711"/>
    <w:rsid w:val="00BE5A01"/>
    <w:rsid w:val="00BE5B41"/>
    <w:rsid w:val="00BE5B56"/>
    <w:rsid w:val="00BE5C99"/>
    <w:rsid w:val="00BE5DAF"/>
    <w:rsid w:val="00BE5EF6"/>
    <w:rsid w:val="00BE5F4C"/>
    <w:rsid w:val="00BE5F8C"/>
    <w:rsid w:val="00BE5F91"/>
    <w:rsid w:val="00BE6072"/>
    <w:rsid w:val="00BE61F6"/>
    <w:rsid w:val="00BE62FD"/>
    <w:rsid w:val="00BE6437"/>
    <w:rsid w:val="00BE64A2"/>
    <w:rsid w:val="00BE656A"/>
    <w:rsid w:val="00BE65AD"/>
    <w:rsid w:val="00BE66E6"/>
    <w:rsid w:val="00BE6780"/>
    <w:rsid w:val="00BE69C5"/>
    <w:rsid w:val="00BE6A49"/>
    <w:rsid w:val="00BE6B8E"/>
    <w:rsid w:val="00BE6C06"/>
    <w:rsid w:val="00BE6E2B"/>
    <w:rsid w:val="00BE6EEE"/>
    <w:rsid w:val="00BE6F58"/>
    <w:rsid w:val="00BE70F0"/>
    <w:rsid w:val="00BE7377"/>
    <w:rsid w:val="00BE7528"/>
    <w:rsid w:val="00BE7536"/>
    <w:rsid w:val="00BE75AF"/>
    <w:rsid w:val="00BE75DC"/>
    <w:rsid w:val="00BE7AB7"/>
    <w:rsid w:val="00BE7E0C"/>
    <w:rsid w:val="00BE7E11"/>
    <w:rsid w:val="00BE8447"/>
    <w:rsid w:val="00BF00DE"/>
    <w:rsid w:val="00BF0112"/>
    <w:rsid w:val="00BF03CD"/>
    <w:rsid w:val="00BF0592"/>
    <w:rsid w:val="00BF064D"/>
    <w:rsid w:val="00BF06AB"/>
    <w:rsid w:val="00BF06DF"/>
    <w:rsid w:val="00BF075C"/>
    <w:rsid w:val="00BF079A"/>
    <w:rsid w:val="00BF0C86"/>
    <w:rsid w:val="00BF0E24"/>
    <w:rsid w:val="00BF0E77"/>
    <w:rsid w:val="00BF10E7"/>
    <w:rsid w:val="00BF114E"/>
    <w:rsid w:val="00BF1439"/>
    <w:rsid w:val="00BF1492"/>
    <w:rsid w:val="00BF17E5"/>
    <w:rsid w:val="00BF196B"/>
    <w:rsid w:val="00BF198B"/>
    <w:rsid w:val="00BF1A30"/>
    <w:rsid w:val="00BF1AA4"/>
    <w:rsid w:val="00BF1EC3"/>
    <w:rsid w:val="00BF209F"/>
    <w:rsid w:val="00BF20C5"/>
    <w:rsid w:val="00BF20E9"/>
    <w:rsid w:val="00BF2320"/>
    <w:rsid w:val="00BF250A"/>
    <w:rsid w:val="00BF2543"/>
    <w:rsid w:val="00BF2741"/>
    <w:rsid w:val="00BF282B"/>
    <w:rsid w:val="00BF2842"/>
    <w:rsid w:val="00BF2887"/>
    <w:rsid w:val="00BF2B47"/>
    <w:rsid w:val="00BF2E46"/>
    <w:rsid w:val="00BF2FC9"/>
    <w:rsid w:val="00BF3086"/>
    <w:rsid w:val="00BF315E"/>
    <w:rsid w:val="00BF3196"/>
    <w:rsid w:val="00BF3314"/>
    <w:rsid w:val="00BF380D"/>
    <w:rsid w:val="00BF383E"/>
    <w:rsid w:val="00BF3863"/>
    <w:rsid w:val="00BF3D84"/>
    <w:rsid w:val="00BF3DA3"/>
    <w:rsid w:val="00BF40D6"/>
    <w:rsid w:val="00BF40F0"/>
    <w:rsid w:val="00BF4162"/>
    <w:rsid w:val="00BF44BA"/>
    <w:rsid w:val="00BF45F9"/>
    <w:rsid w:val="00BF4737"/>
    <w:rsid w:val="00BF484E"/>
    <w:rsid w:val="00BF48E1"/>
    <w:rsid w:val="00BF49A6"/>
    <w:rsid w:val="00BF4BA1"/>
    <w:rsid w:val="00BF4D42"/>
    <w:rsid w:val="00BF4D7E"/>
    <w:rsid w:val="00BF4DC0"/>
    <w:rsid w:val="00BF4EBC"/>
    <w:rsid w:val="00BF5070"/>
    <w:rsid w:val="00BF50D7"/>
    <w:rsid w:val="00BF5148"/>
    <w:rsid w:val="00BF51D1"/>
    <w:rsid w:val="00BF51F7"/>
    <w:rsid w:val="00BF531B"/>
    <w:rsid w:val="00BF53F7"/>
    <w:rsid w:val="00BF54D5"/>
    <w:rsid w:val="00BF5528"/>
    <w:rsid w:val="00BF554C"/>
    <w:rsid w:val="00BF5605"/>
    <w:rsid w:val="00BF5625"/>
    <w:rsid w:val="00BF5A99"/>
    <w:rsid w:val="00BF5B4A"/>
    <w:rsid w:val="00BF614C"/>
    <w:rsid w:val="00BF6234"/>
    <w:rsid w:val="00BF6375"/>
    <w:rsid w:val="00BF64CE"/>
    <w:rsid w:val="00BF6508"/>
    <w:rsid w:val="00BF6532"/>
    <w:rsid w:val="00BF6583"/>
    <w:rsid w:val="00BF6829"/>
    <w:rsid w:val="00BF68C2"/>
    <w:rsid w:val="00BF6985"/>
    <w:rsid w:val="00BF6B65"/>
    <w:rsid w:val="00BF6C4D"/>
    <w:rsid w:val="00BF6D08"/>
    <w:rsid w:val="00BF6D25"/>
    <w:rsid w:val="00BF6DE8"/>
    <w:rsid w:val="00BF6F02"/>
    <w:rsid w:val="00BF6F7A"/>
    <w:rsid w:val="00BF7239"/>
    <w:rsid w:val="00BF7305"/>
    <w:rsid w:val="00BF7409"/>
    <w:rsid w:val="00BF745B"/>
    <w:rsid w:val="00BF7624"/>
    <w:rsid w:val="00BF76D1"/>
    <w:rsid w:val="00BF77BB"/>
    <w:rsid w:val="00BF7878"/>
    <w:rsid w:val="00BF7B12"/>
    <w:rsid w:val="00BF7C72"/>
    <w:rsid w:val="00BF7C75"/>
    <w:rsid w:val="00BF7CAE"/>
    <w:rsid w:val="00BF7D98"/>
    <w:rsid w:val="00BF7DAD"/>
    <w:rsid w:val="00BFF77D"/>
    <w:rsid w:val="00C001B1"/>
    <w:rsid w:val="00C00206"/>
    <w:rsid w:val="00C00225"/>
    <w:rsid w:val="00C0023F"/>
    <w:rsid w:val="00C00388"/>
    <w:rsid w:val="00C00ADD"/>
    <w:rsid w:val="00C00CA3"/>
    <w:rsid w:val="00C00D4A"/>
    <w:rsid w:val="00C0119D"/>
    <w:rsid w:val="00C012D7"/>
    <w:rsid w:val="00C01352"/>
    <w:rsid w:val="00C013FC"/>
    <w:rsid w:val="00C01414"/>
    <w:rsid w:val="00C0141B"/>
    <w:rsid w:val="00C0146B"/>
    <w:rsid w:val="00C0178D"/>
    <w:rsid w:val="00C01916"/>
    <w:rsid w:val="00C019B2"/>
    <w:rsid w:val="00C01E21"/>
    <w:rsid w:val="00C02022"/>
    <w:rsid w:val="00C02136"/>
    <w:rsid w:val="00C02198"/>
    <w:rsid w:val="00C021E3"/>
    <w:rsid w:val="00C02485"/>
    <w:rsid w:val="00C024E5"/>
    <w:rsid w:val="00C02C33"/>
    <w:rsid w:val="00C02DFA"/>
    <w:rsid w:val="00C03267"/>
    <w:rsid w:val="00C03447"/>
    <w:rsid w:val="00C03473"/>
    <w:rsid w:val="00C034FE"/>
    <w:rsid w:val="00C037AB"/>
    <w:rsid w:val="00C03904"/>
    <w:rsid w:val="00C03A96"/>
    <w:rsid w:val="00C03BA7"/>
    <w:rsid w:val="00C03C87"/>
    <w:rsid w:val="00C03D95"/>
    <w:rsid w:val="00C03DED"/>
    <w:rsid w:val="00C03E42"/>
    <w:rsid w:val="00C03F1C"/>
    <w:rsid w:val="00C0416B"/>
    <w:rsid w:val="00C04272"/>
    <w:rsid w:val="00C042F6"/>
    <w:rsid w:val="00C04555"/>
    <w:rsid w:val="00C04583"/>
    <w:rsid w:val="00C045B5"/>
    <w:rsid w:val="00C045CB"/>
    <w:rsid w:val="00C04680"/>
    <w:rsid w:val="00C046BB"/>
    <w:rsid w:val="00C04746"/>
    <w:rsid w:val="00C047D9"/>
    <w:rsid w:val="00C0482A"/>
    <w:rsid w:val="00C04AF8"/>
    <w:rsid w:val="00C04B77"/>
    <w:rsid w:val="00C04C35"/>
    <w:rsid w:val="00C04C7B"/>
    <w:rsid w:val="00C04D96"/>
    <w:rsid w:val="00C04EFA"/>
    <w:rsid w:val="00C05055"/>
    <w:rsid w:val="00C05120"/>
    <w:rsid w:val="00C051C3"/>
    <w:rsid w:val="00C0521B"/>
    <w:rsid w:val="00C05286"/>
    <w:rsid w:val="00C0531C"/>
    <w:rsid w:val="00C05344"/>
    <w:rsid w:val="00C053B0"/>
    <w:rsid w:val="00C053C7"/>
    <w:rsid w:val="00C054CE"/>
    <w:rsid w:val="00C05864"/>
    <w:rsid w:val="00C058D9"/>
    <w:rsid w:val="00C05A6E"/>
    <w:rsid w:val="00C05B45"/>
    <w:rsid w:val="00C05C0B"/>
    <w:rsid w:val="00C05D40"/>
    <w:rsid w:val="00C05DB2"/>
    <w:rsid w:val="00C05DD1"/>
    <w:rsid w:val="00C05E26"/>
    <w:rsid w:val="00C05FF8"/>
    <w:rsid w:val="00C060B6"/>
    <w:rsid w:val="00C0613A"/>
    <w:rsid w:val="00C061B3"/>
    <w:rsid w:val="00C0628D"/>
    <w:rsid w:val="00C064AC"/>
    <w:rsid w:val="00C064DE"/>
    <w:rsid w:val="00C065A7"/>
    <w:rsid w:val="00C06926"/>
    <w:rsid w:val="00C06948"/>
    <w:rsid w:val="00C06C47"/>
    <w:rsid w:val="00C0724D"/>
    <w:rsid w:val="00C072C1"/>
    <w:rsid w:val="00C07390"/>
    <w:rsid w:val="00C0770F"/>
    <w:rsid w:val="00C07746"/>
    <w:rsid w:val="00C07997"/>
    <w:rsid w:val="00C079AA"/>
    <w:rsid w:val="00C07BB5"/>
    <w:rsid w:val="00C07C85"/>
    <w:rsid w:val="00C1007F"/>
    <w:rsid w:val="00C10123"/>
    <w:rsid w:val="00C105CD"/>
    <w:rsid w:val="00C1093C"/>
    <w:rsid w:val="00C10AAF"/>
    <w:rsid w:val="00C10AD1"/>
    <w:rsid w:val="00C10C68"/>
    <w:rsid w:val="00C10CBE"/>
    <w:rsid w:val="00C10DE2"/>
    <w:rsid w:val="00C10EFF"/>
    <w:rsid w:val="00C1114C"/>
    <w:rsid w:val="00C112C5"/>
    <w:rsid w:val="00C11457"/>
    <w:rsid w:val="00C11582"/>
    <w:rsid w:val="00C1169D"/>
    <w:rsid w:val="00C11777"/>
    <w:rsid w:val="00C11936"/>
    <w:rsid w:val="00C1195A"/>
    <w:rsid w:val="00C11989"/>
    <w:rsid w:val="00C11A37"/>
    <w:rsid w:val="00C11CD8"/>
    <w:rsid w:val="00C11F99"/>
    <w:rsid w:val="00C11FFA"/>
    <w:rsid w:val="00C1210C"/>
    <w:rsid w:val="00C12201"/>
    <w:rsid w:val="00C1242F"/>
    <w:rsid w:val="00C12493"/>
    <w:rsid w:val="00C124DA"/>
    <w:rsid w:val="00C125B6"/>
    <w:rsid w:val="00C127F1"/>
    <w:rsid w:val="00C128CC"/>
    <w:rsid w:val="00C129E7"/>
    <w:rsid w:val="00C12A6C"/>
    <w:rsid w:val="00C12B5D"/>
    <w:rsid w:val="00C12C63"/>
    <w:rsid w:val="00C12D0F"/>
    <w:rsid w:val="00C12F25"/>
    <w:rsid w:val="00C131EB"/>
    <w:rsid w:val="00C1327D"/>
    <w:rsid w:val="00C13313"/>
    <w:rsid w:val="00C1331B"/>
    <w:rsid w:val="00C13438"/>
    <w:rsid w:val="00C13A44"/>
    <w:rsid w:val="00C13BBA"/>
    <w:rsid w:val="00C13ECE"/>
    <w:rsid w:val="00C13ED4"/>
    <w:rsid w:val="00C13F95"/>
    <w:rsid w:val="00C1410D"/>
    <w:rsid w:val="00C148F4"/>
    <w:rsid w:val="00C1495A"/>
    <w:rsid w:val="00C14A13"/>
    <w:rsid w:val="00C14A36"/>
    <w:rsid w:val="00C14A51"/>
    <w:rsid w:val="00C14D9B"/>
    <w:rsid w:val="00C14F0B"/>
    <w:rsid w:val="00C1507E"/>
    <w:rsid w:val="00C15089"/>
    <w:rsid w:val="00C15232"/>
    <w:rsid w:val="00C1574E"/>
    <w:rsid w:val="00C15989"/>
    <w:rsid w:val="00C15A30"/>
    <w:rsid w:val="00C15A94"/>
    <w:rsid w:val="00C15AA0"/>
    <w:rsid w:val="00C15AA8"/>
    <w:rsid w:val="00C15C20"/>
    <w:rsid w:val="00C15EC9"/>
    <w:rsid w:val="00C161BD"/>
    <w:rsid w:val="00C163A8"/>
    <w:rsid w:val="00C1645A"/>
    <w:rsid w:val="00C16514"/>
    <w:rsid w:val="00C16542"/>
    <w:rsid w:val="00C166D6"/>
    <w:rsid w:val="00C1673E"/>
    <w:rsid w:val="00C167F7"/>
    <w:rsid w:val="00C16803"/>
    <w:rsid w:val="00C16815"/>
    <w:rsid w:val="00C168F5"/>
    <w:rsid w:val="00C16937"/>
    <w:rsid w:val="00C16BFA"/>
    <w:rsid w:val="00C16C16"/>
    <w:rsid w:val="00C16C8D"/>
    <w:rsid w:val="00C16D18"/>
    <w:rsid w:val="00C17233"/>
    <w:rsid w:val="00C17298"/>
    <w:rsid w:val="00C17491"/>
    <w:rsid w:val="00C17528"/>
    <w:rsid w:val="00C175C1"/>
    <w:rsid w:val="00C1784B"/>
    <w:rsid w:val="00C1790A"/>
    <w:rsid w:val="00C179E1"/>
    <w:rsid w:val="00C17A64"/>
    <w:rsid w:val="00C17AAF"/>
    <w:rsid w:val="00C17BEB"/>
    <w:rsid w:val="00C17E91"/>
    <w:rsid w:val="00C17EB4"/>
    <w:rsid w:val="00C17FD2"/>
    <w:rsid w:val="00C200A6"/>
    <w:rsid w:val="00C2017F"/>
    <w:rsid w:val="00C201AA"/>
    <w:rsid w:val="00C20269"/>
    <w:rsid w:val="00C2037A"/>
    <w:rsid w:val="00C203B0"/>
    <w:rsid w:val="00C206A3"/>
    <w:rsid w:val="00C207D5"/>
    <w:rsid w:val="00C20815"/>
    <w:rsid w:val="00C20A13"/>
    <w:rsid w:val="00C20A50"/>
    <w:rsid w:val="00C20AFE"/>
    <w:rsid w:val="00C20C5E"/>
    <w:rsid w:val="00C20E83"/>
    <w:rsid w:val="00C20EA8"/>
    <w:rsid w:val="00C20EF3"/>
    <w:rsid w:val="00C20FA0"/>
    <w:rsid w:val="00C211B6"/>
    <w:rsid w:val="00C21280"/>
    <w:rsid w:val="00C21354"/>
    <w:rsid w:val="00C2168E"/>
    <w:rsid w:val="00C21782"/>
    <w:rsid w:val="00C217E5"/>
    <w:rsid w:val="00C218A1"/>
    <w:rsid w:val="00C2191F"/>
    <w:rsid w:val="00C219C2"/>
    <w:rsid w:val="00C21A3A"/>
    <w:rsid w:val="00C21ABD"/>
    <w:rsid w:val="00C21BD9"/>
    <w:rsid w:val="00C21D43"/>
    <w:rsid w:val="00C21E99"/>
    <w:rsid w:val="00C21F8F"/>
    <w:rsid w:val="00C220D4"/>
    <w:rsid w:val="00C2236C"/>
    <w:rsid w:val="00C223BF"/>
    <w:rsid w:val="00C22418"/>
    <w:rsid w:val="00C2242A"/>
    <w:rsid w:val="00C2244A"/>
    <w:rsid w:val="00C224A7"/>
    <w:rsid w:val="00C22595"/>
    <w:rsid w:val="00C22620"/>
    <w:rsid w:val="00C2268C"/>
    <w:rsid w:val="00C22708"/>
    <w:rsid w:val="00C22738"/>
    <w:rsid w:val="00C22849"/>
    <w:rsid w:val="00C22CB1"/>
    <w:rsid w:val="00C22EE5"/>
    <w:rsid w:val="00C22F91"/>
    <w:rsid w:val="00C23008"/>
    <w:rsid w:val="00C231A1"/>
    <w:rsid w:val="00C23417"/>
    <w:rsid w:val="00C23578"/>
    <w:rsid w:val="00C237AC"/>
    <w:rsid w:val="00C2391E"/>
    <w:rsid w:val="00C2391F"/>
    <w:rsid w:val="00C23A46"/>
    <w:rsid w:val="00C23C0D"/>
    <w:rsid w:val="00C23C24"/>
    <w:rsid w:val="00C23CA8"/>
    <w:rsid w:val="00C23F3B"/>
    <w:rsid w:val="00C2403E"/>
    <w:rsid w:val="00C240C9"/>
    <w:rsid w:val="00C240E3"/>
    <w:rsid w:val="00C24142"/>
    <w:rsid w:val="00C24341"/>
    <w:rsid w:val="00C244E7"/>
    <w:rsid w:val="00C24615"/>
    <w:rsid w:val="00C246A4"/>
    <w:rsid w:val="00C246D4"/>
    <w:rsid w:val="00C24825"/>
    <w:rsid w:val="00C248AF"/>
    <w:rsid w:val="00C248FF"/>
    <w:rsid w:val="00C24953"/>
    <w:rsid w:val="00C24983"/>
    <w:rsid w:val="00C249D1"/>
    <w:rsid w:val="00C24B01"/>
    <w:rsid w:val="00C24DAE"/>
    <w:rsid w:val="00C24DF0"/>
    <w:rsid w:val="00C24E83"/>
    <w:rsid w:val="00C24EA3"/>
    <w:rsid w:val="00C24F8E"/>
    <w:rsid w:val="00C2514F"/>
    <w:rsid w:val="00C25285"/>
    <w:rsid w:val="00C2548B"/>
    <w:rsid w:val="00C254DF"/>
    <w:rsid w:val="00C255E1"/>
    <w:rsid w:val="00C255F8"/>
    <w:rsid w:val="00C2561A"/>
    <w:rsid w:val="00C25764"/>
    <w:rsid w:val="00C2584E"/>
    <w:rsid w:val="00C25863"/>
    <w:rsid w:val="00C25A47"/>
    <w:rsid w:val="00C25B97"/>
    <w:rsid w:val="00C25C01"/>
    <w:rsid w:val="00C25D3A"/>
    <w:rsid w:val="00C25D44"/>
    <w:rsid w:val="00C25E00"/>
    <w:rsid w:val="00C25E64"/>
    <w:rsid w:val="00C25EC3"/>
    <w:rsid w:val="00C260B9"/>
    <w:rsid w:val="00C26185"/>
    <w:rsid w:val="00C261F9"/>
    <w:rsid w:val="00C2637F"/>
    <w:rsid w:val="00C26393"/>
    <w:rsid w:val="00C26409"/>
    <w:rsid w:val="00C2641C"/>
    <w:rsid w:val="00C26575"/>
    <w:rsid w:val="00C26580"/>
    <w:rsid w:val="00C26617"/>
    <w:rsid w:val="00C267A1"/>
    <w:rsid w:val="00C26904"/>
    <w:rsid w:val="00C269F0"/>
    <w:rsid w:val="00C26A3C"/>
    <w:rsid w:val="00C26BA5"/>
    <w:rsid w:val="00C26C30"/>
    <w:rsid w:val="00C26CFE"/>
    <w:rsid w:val="00C26E4C"/>
    <w:rsid w:val="00C26E61"/>
    <w:rsid w:val="00C26FF6"/>
    <w:rsid w:val="00C27024"/>
    <w:rsid w:val="00C2739B"/>
    <w:rsid w:val="00C274C8"/>
    <w:rsid w:val="00C274F9"/>
    <w:rsid w:val="00C277E7"/>
    <w:rsid w:val="00C27885"/>
    <w:rsid w:val="00C27A94"/>
    <w:rsid w:val="00C27AF0"/>
    <w:rsid w:val="00C27B8A"/>
    <w:rsid w:val="00C27C1C"/>
    <w:rsid w:val="00C27DAD"/>
    <w:rsid w:val="00C27F4A"/>
    <w:rsid w:val="00C3004F"/>
    <w:rsid w:val="00C30064"/>
    <w:rsid w:val="00C300DF"/>
    <w:rsid w:val="00C30194"/>
    <w:rsid w:val="00C301B6"/>
    <w:rsid w:val="00C30235"/>
    <w:rsid w:val="00C3055B"/>
    <w:rsid w:val="00C30823"/>
    <w:rsid w:val="00C30B04"/>
    <w:rsid w:val="00C30C51"/>
    <w:rsid w:val="00C30C80"/>
    <w:rsid w:val="00C30CB0"/>
    <w:rsid w:val="00C30D43"/>
    <w:rsid w:val="00C30D59"/>
    <w:rsid w:val="00C30D65"/>
    <w:rsid w:val="00C30F89"/>
    <w:rsid w:val="00C30FB6"/>
    <w:rsid w:val="00C30FBC"/>
    <w:rsid w:val="00C30FDC"/>
    <w:rsid w:val="00C31313"/>
    <w:rsid w:val="00C31390"/>
    <w:rsid w:val="00C3148F"/>
    <w:rsid w:val="00C31622"/>
    <w:rsid w:val="00C31662"/>
    <w:rsid w:val="00C317D3"/>
    <w:rsid w:val="00C31D8C"/>
    <w:rsid w:val="00C31EBD"/>
    <w:rsid w:val="00C31FB0"/>
    <w:rsid w:val="00C31FB2"/>
    <w:rsid w:val="00C32035"/>
    <w:rsid w:val="00C32197"/>
    <w:rsid w:val="00C321EF"/>
    <w:rsid w:val="00C323DB"/>
    <w:rsid w:val="00C32412"/>
    <w:rsid w:val="00C326AD"/>
    <w:rsid w:val="00C3286C"/>
    <w:rsid w:val="00C32B50"/>
    <w:rsid w:val="00C32BED"/>
    <w:rsid w:val="00C32D27"/>
    <w:rsid w:val="00C32F03"/>
    <w:rsid w:val="00C33193"/>
    <w:rsid w:val="00C331E9"/>
    <w:rsid w:val="00C3330C"/>
    <w:rsid w:val="00C333E2"/>
    <w:rsid w:val="00C33423"/>
    <w:rsid w:val="00C33527"/>
    <w:rsid w:val="00C33654"/>
    <w:rsid w:val="00C33A8E"/>
    <w:rsid w:val="00C33ACD"/>
    <w:rsid w:val="00C33B28"/>
    <w:rsid w:val="00C33CC3"/>
    <w:rsid w:val="00C33D69"/>
    <w:rsid w:val="00C33E78"/>
    <w:rsid w:val="00C33ED0"/>
    <w:rsid w:val="00C33F1A"/>
    <w:rsid w:val="00C34007"/>
    <w:rsid w:val="00C34311"/>
    <w:rsid w:val="00C3434D"/>
    <w:rsid w:val="00C343A1"/>
    <w:rsid w:val="00C347DA"/>
    <w:rsid w:val="00C34972"/>
    <w:rsid w:val="00C34EF0"/>
    <w:rsid w:val="00C350AE"/>
    <w:rsid w:val="00C350B7"/>
    <w:rsid w:val="00C355ED"/>
    <w:rsid w:val="00C35722"/>
    <w:rsid w:val="00C3576D"/>
    <w:rsid w:val="00C35839"/>
    <w:rsid w:val="00C3599C"/>
    <w:rsid w:val="00C35BAF"/>
    <w:rsid w:val="00C35CB1"/>
    <w:rsid w:val="00C35D36"/>
    <w:rsid w:val="00C35DB3"/>
    <w:rsid w:val="00C35DCC"/>
    <w:rsid w:val="00C35FF9"/>
    <w:rsid w:val="00C362E3"/>
    <w:rsid w:val="00C36459"/>
    <w:rsid w:val="00C3663C"/>
    <w:rsid w:val="00C366E1"/>
    <w:rsid w:val="00C36798"/>
    <w:rsid w:val="00C36EC7"/>
    <w:rsid w:val="00C37178"/>
    <w:rsid w:val="00C37358"/>
    <w:rsid w:val="00C37463"/>
    <w:rsid w:val="00C378D4"/>
    <w:rsid w:val="00C37A3F"/>
    <w:rsid w:val="00C37B3E"/>
    <w:rsid w:val="00C37B64"/>
    <w:rsid w:val="00C37BA2"/>
    <w:rsid w:val="00C37BCE"/>
    <w:rsid w:val="00C37C34"/>
    <w:rsid w:val="00C37F1D"/>
    <w:rsid w:val="00C37F6E"/>
    <w:rsid w:val="00C37F8F"/>
    <w:rsid w:val="00C40119"/>
    <w:rsid w:val="00C403E9"/>
    <w:rsid w:val="00C4060B"/>
    <w:rsid w:val="00C40710"/>
    <w:rsid w:val="00C407ED"/>
    <w:rsid w:val="00C408BC"/>
    <w:rsid w:val="00C40920"/>
    <w:rsid w:val="00C40BA5"/>
    <w:rsid w:val="00C40D60"/>
    <w:rsid w:val="00C4124A"/>
    <w:rsid w:val="00C413B7"/>
    <w:rsid w:val="00C41704"/>
    <w:rsid w:val="00C417E6"/>
    <w:rsid w:val="00C41BF7"/>
    <w:rsid w:val="00C41E54"/>
    <w:rsid w:val="00C41F93"/>
    <w:rsid w:val="00C4205B"/>
    <w:rsid w:val="00C42399"/>
    <w:rsid w:val="00C423FB"/>
    <w:rsid w:val="00C425A6"/>
    <w:rsid w:val="00C42AC3"/>
    <w:rsid w:val="00C42ADD"/>
    <w:rsid w:val="00C42B21"/>
    <w:rsid w:val="00C42DE4"/>
    <w:rsid w:val="00C42F78"/>
    <w:rsid w:val="00C42FBB"/>
    <w:rsid w:val="00C43203"/>
    <w:rsid w:val="00C4321B"/>
    <w:rsid w:val="00C433F2"/>
    <w:rsid w:val="00C434C4"/>
    <w:rsid w:val="00C43517"/>
    <w:rsid w:val="00C43668"/>
    <w:rsid w:val="00C4366B"/>
    <w:rsid w:val="00C437BE"/>
    <w:rsid w:val="00C438B4"/>
    <w:rsid w:val="00C439BF"/>
    <w:rsid w:val="00C43AA5"/>
    <w:rsid w:val="00C43B63"/>
    <w:rsid w:val="00C43BCC"/>
    <w:rsid w:val="00C43C55"/>
    <w:rsid w:val="00C44062"/>
    <w:rsid w:val="00C44085"/>
    <w:rsid w:val="00C44128"/>
    <w:rsid w:val="00C4423A"/>
    <w:rsid w:val="00C4452A"/>
    <w:rsid w:val="00C4454D"/>
    <w:rsid w:val="00C4457A"/>
    <w:rsid w:val="00C445E6"/>
    <w:rsid w:val="00C446A3"/>
    <w:rsid w:val="00C44855"/>
    <w:rsid w:val="00C44A87"/>
    <w:rsid w:val="00C44BB7"/>
    <w:rsid w:val="00C44C76"/>
    <w:rsid w:val="00C44C86"/>
    <w:rsid w:val="00C44D81"/>
    <w:rsid w:val="00C44E41"/>
    <w:rsid w:val="00C44FA5"/>
    <w:rsid w:val="00C450AC"/>
    <w:rsid w:val="00C451E8"/>
    <w:rsid w:val="00C455E4"/>
    <w:rsid w:val="00C45848"/>
    <w:rsid w:val="00C4585E"/>
    <w:rsid w:val="00C459E4"/>
    <w:rsid w:val="00C45A8D"/>
    <w:rsid w:val="00C45C20"/>
    <w:rsid w:val="00C45DEC"/>
    <w:rsid w:val="00C45FAC"/>
    <w:rsid w:val="00C4604E"/>
    <w:rsid w:val="00C4616E"/>
    <w:rsid w:val="00C463FF"/>
    <w:rsid w:val="00C467EA"/>
    <w:rsid w:val="00C468F2"/>
    <w:rsid w:val="00C469B1"/>
    <w:rsid w:val="00C46BC0"/>
    <w:rsid w:val="00C46BE6"/>
    <w:rsid w:val="00C46E85"/>
    <w:rsid w:val="00C46F95"/>
    <w:rsid w:val="00C47084"/>
    <w:rsid w:val="00C47216"/>
    <w:rsid w:val="00C4724A"/>
    <w:rsid w:val="00C4733F"/>
    <w:rsid w:val="00C4737B"/>
    <w:rsid w:val="00C4740E"/>
    <w:rsid w:val="00C474E9"/>
    <w:rsid w:val="00C476EF"/>
    <w:rsid w:val="00C47846"/>
    <w:rsid w:val="00C47AC7"/>
    <w:rsid w:val="00C47F22"/>
    <w:rsid w:val="00C50006"/>
    <w:rsid w:val="00C502AA"/>
    <w:rsid w:val="00C503C8"/>
    <w:rsid w:val="00C50515"/>
    <w:rsid w:val="00C5082D"/>
    <w:rsid w:val="00C50844"/>
    <w:rsid w:val="00C5089F"/>
    <w:rsid w:val="00C50A94"/>
    <w:rsid w:val="00C50ADF"/>
    <w:rsid w:val="00C50B4E"/>
    <w:rsid w:val="00C50CA1"/>
    <w:rsid w:val="00C510CE"/>
    <w:rsid w:val="00C5113B"/>
    <w:rsid w:val="00C5116F"/>
    <w:rsid w:val="00C5123B"/>
    <w:rsid w:val="00C51531"/>
    <w:rsid w:val="00C5155C"/>
    <w:rsid w:val="00C515ED"/>
    <w:rsid w:val="00C5189E"/>
    <w:rsid w:val="00C519DF"/>
    <w:rsid w:val="00C519F8"/>
    <w:rsid w:val="00C51ACF"/>
    <w:rsid w:val="00C52025"/>
    <w:rsid w:val="00C5210A"/>
    <w:rsid w:val="00C521D1"/>
    <w:rsid w:val="00C52388"/>
    <w:rsid w:val="00C5238C"/>
    <w:rsid w:val="00C5244F"/>
    <w:rsid w:val="00C524D2"/>
    <w:rsid w:val="00C5251B"/>
    <w:rsid w:val="00C52619"/>
    <w:rsid w:val="00C52676"/>
    <w:rsid w:val="00C529CF"/>
    <w:rsid w:val="00C52A45"/>
    <w:rsid w:val="00C52B2A"/>
    <w:rsid w:val="00C52BF1"/>
    <w:rsid w:val="00C52BFA"/>
    <w:rsid w:val="00C52C4D"/>
    <w:rsid w:val="00C52E1D"/>
    <w:rsid w:val="00C52E3D"/>
    <w:rsid w:val="00C52E48"/>
    <w:rsid w:val="00C52EDE"/>
    <w:rsid w:val="00C52F44"/>
    <w:rsid w:val="00C532C9"/>
    <w:rsid w:val="00C533DF"/>
    <w:rsid w:val="00C533F6"/>
    <w:rsid w:val="00C53490"/>
    <w:rsid w:val="00C53821"/>
    <w:rsid w:val="00C53B04"/>
    <w:rsid w:val="00C53B2A"/>
    <w:rsid w:val="00C53E16"/>
    <w:rsid w:val="00C5417E"/>
    <w:rsid w:val="00C543AC"/>
    <w:rsid w:val="00C5453C"/>
    <w:rsid w:val="00C5466A"/>
    <w:rsid w:val="00C5466D"/>
    <w:rsid w:val="00C54695"/>
    <w:rsid w:val="00C54848"/>
    <w:rsid w:val="00C549A4"/>
    <w:rsid w:val="00C54CD7"/>
    <w:rsid w:val="00C54CE2"/>
    <w:rsid w:val="00C54FC4"/>
    <w:rsid w:val="00C54FEF"/>
    <w:rsid w:val="00C55326"/>
    <w:rsid w:val="00C55374"/>
    <w:rsid w:val="00C55563"/>
    <w:rsid w:val="00C55696"/>
    <w:rsid w:val="00C5585B"/>
    <w:rsid w:val="00C55917"/>
    <w:rsid w:val="00C55A59"/>
    <w:rsid w:val="00C55B17"/>
    <w:rsid w:val="00C55CD2"/>
    <w:rsid w:val="00C55D2F"/>
    <w:rsid w:val="00C55E9C"/>
    <w:rsid w:val="00C55F23"/>
    <w:rsid w:val="00C5601F"/>
    <w:rsid w:val="00C56136"/>
    <w:rsid w:val="00C56235"/>
    <w:rsid w:val="00C56399"/>
    <w:rsid w:val="00C564AA"/>
    <w:rsid w:val="00C56544"/>
    <w:rsid w:val="00C568C7"/>
    <w:rsid w:val="00C56997"/>
    <w:rsid w:val="00C569BC"/>
    <w:rsid w:val="00C56A05"/>
    <w:rsid w:val="00C56BAD"/>
    <w:rsid w:val="00C56D01"/>
    <w:rsid w:val="00C56D2A"/>
    <w:rsid w:val="00C56ECF"/>
    <w:rsid w:val="00C56ED0"/>
    <w:rsid w:val="00C57196"/>
    <w:rsid w:val="00C5735F"/>
    <w:rsid w:val="00C57823"/>
    <w:rsid w:val="00C57839"/>
    <w:rsid w:val="00C578F1"/>
    <w:rsid w:val="00C57D61"/>
    <w:rsid w:val="00C57E2F"/>
    <w:rsid w:val="00C57E5C"/>
    <w:rsid w:val="00C57EB8"/>
    <w:rsid w:val="00C57FFB"/>
    <w:rsid w:val="00C57FFD"/>
    <w:rsid w:val="00C60053"/>
    <w:rsid w:val="00C60146"/>
    <w:rsid w:val="00C60342"/>
    <w:rsid w:val="00C60609"/>
    <w:rsid w:val="00C608A7"/>
    <w:rsid w:val="00C60925"/>
    <w:rsid w:val="00C609A3"/>
    <w:rsid w:val="00C609F8"/>
    <w:rsid w:val="00C609FF"/>
    <w:rsid w:val="00C60EE0"/>
    <w:rsid w:val="00C60F72"/>
    <w:rsid w:val="00C614D2"/>
    <w:rsid w:val="00C61552"/>
    <w:rsid w:val="00C6171A"/>
    <w:rsid w:val="00C61836"/>
    <w:rsid w:val="00C619A1"/>
    <w:rsid w:val="00C61A47"/>
    <w:rsid w:val="00C61C0E"/>
    <w:rsid w:val="00C61E68"/>
    <w:rsid w:val="00C61F65"/>
    <w:rsid w:val="00C62086"/>
    <w:rsid w:val="00C620E5"/>
    <w:rsid w:val="00C621EE"/>
    <w:rsid w:val="00C62229"/>
    <w:rsid w:val="00C62355"/>
    <w:rsid w:val="00C6244D"/>
    <w:rsid w:val="00C624F6"/>
    <w:rsid w:val="00C6250B"/>
    <w:rsid w:val="00C625F9"/>
    <w:rsid w:val="00C62B18"/>
    <w:rsid w:val="00C62C2D"/>
    <w:rsid w:val="00C62CE9"/>
    <w:rsid w:val="00C63077"/>
    <w:rsid w:val="00C63243"/>
    <w:rsid w:val="00C632E0"/>
    <w:rsid w:val="00C63CAB"/>
    <w:rsid w:val="00C63E49"/>
    <w:rsid w:val="00C63F3C"/>
    <w:rsid w:val="00C64071"/>
    <w:rsid w:val="00C64107"/>
    <w:rsid w:val="00C64142"/>
    <w:rsid w:val="00C64174"/>
    <w:rsid w:val="00C64206"/>
    <w:rsid w:val="00C642CD"/>
    <w:rsid w:val="00C642FA"/>
    <w:rsid w:val="00C64521"/>
    <w:rsid w:val="00C64A9E"/>
    <w:rsid w:val="00C64AA8"/>
    <w:rsid w:val="00C64CEC"/>
    <w:rsid w:val="00C64D19"/>
    <w:rsid w:val="00C64E2E"/>
    <w:rsid w:val="00C64E2F"/>
    <w:rsid w:val="00C64EFE"/>
    <w:rsid w:val="00C64F9D"/>
    <w:rsid w:val="00C64FAF"/>
    <w:rsid w:val="00C65206"/>
    <w:rsid w:val="00C653CF"/>
    <w:rsid w:val="00C655B5"/>
    <w:rsid w:val="00C655D7"/>
    <w:rsid w:val="00C657E5"/>
    <w:rsid w:val="00C6584D"/>
    <w:rsid w:val="00C65ADF"/>
    <w:rsid w:val="00C65B60"/>
    <w:rsid w:val="00C65B93"/>
    <w:rsid w:val="00C65BED"/>
    <w:rsid w:val="00C65C9E"/>
    <w:rsid w:val="00C65EF7"/>
    <w:rsid w:val="00C65EF9"/>
    <w:rsid w:val="00C65F40"/>
    <w:rsid w:val="00C65FC7"/>
    <w:rsid w:val="00C66080"/>
    <w:rsid w:val="00C66304"/>
    <w:rsid w:val="00C66310"/>
    <w:rsid w:val="00C664A8"/>
    <w:rsid w:val="00C664C9"/>
    <w:rsid w:val="00C6653F"/>
    <w:rsid w:val="00C66671"/>
    <w:rsid w:val="00C668F3"/>
    <w:rsid w:val="00C669AE"/>
    <w:rsid w:val="00C66A6B"/>
    <w:rsid w:val="00C66CA1"/>
    <w:rsid w:val="00C66D36"/>
    <w:rsid w:val="00C66DA9"/>
    <w:rsid w:val="00C66F08"/>
    <w:rsid w:val="00C66F82"/>
    <w:rsid w:val="00C67152"/>
    <w:rsid w:val="00C67178"/>
    <w:rsid w:val="00C6725F"/>
    <w:rsid w:val="00C67349"/>
    <w:rsid w:val="00C6736E"/>
    <w:rsid w:val="00C67467"/>
    <w:rsid w:val="00C674BC"/>
    <w:rsid w:val="00C67669"/>
    <w:rsid w:val="00C6775A"/>
    <w:rsid w:val="00C6778D"/>
    <w:rsid w:val="00C6783D"/>
    <w:rsid w:val="00C6784C"/>
    <w:rsid w:val="00C67A19"/>
    <w:rsid w:val="00C67A6B"/>
    <w:rsid w:val="00C67DA8"/>
    <w:rsid w:val="00C67E28"/>
    <w:rsid w:val="00C67FE1"/>
    <w:rsid w:val="00C67FF5"/>
    <w:rsid w:val="00C70033"/>
    <w:rsid w:val="00C700E8"/>
    <w:rsid w:val="00C701E1"/>
    <w:rsid w:val="00C702E7"/>
    <w:rsid w:val="00C706C6"/>
    <w:rsid w:val="00C70859"/>
    <w:rsid w:val="00C70864"/>
    <w:rsid w:val="00C70965"/>
    <w:rsid w:val="00C70A52"/>
    <w:rsid w:val="00C70B2A"/>
    <w:rsid w:val="00C70D7E"/>
    <w:rsid w:val="00C70F76"/>
    <w:rsid w:val="00C71035"/>
    <w:rsid w:val="00C7111D"/>
    <w:rsid w:val="00C7121C"/>
    <w:rsid w:val="00C712B0"/>
    <w:rsid w:val="00C713A8"/>
    <w:rsid w:val="00C713BC"/>
    <w:rsid w:val="00C714D9"/>
    <w:rsid w:val="00C71544"/>
    <w:rsid w:val="00C7175F"/>
    <w:rsid w:val="00C7177B"/>
    <w:rsid w:val="00C71833"/>
    <w:rsid w:val="00C71B3E"/>
    <w:rsid w:val="00C71CE0"/>
    <w:rsid w:val="00C71D48"/>
    <w:rsid w:val="00C71DBB"/>
    <w:rsid w:val="00C71E27"/>
    <w:rsid w:val="00C71E39"/>
    <w:rsid w:val="00C71E95"/>
    <w:rsid w:val="00C71F6A"/>
    <w:rsid w:val="00C71FC1"/>
    <w:rsid w:val="00C71FE0"/>
    <w:rsid w:val="00C721A9"/>
    <w:rsid w:val="00C7272B"/>
    <w:rsid w:val="00C72766"/>
    <w:rsid w:val="00C727B3"/>
    <w:rsid w:val="00C727B9"/>
    <w:rsid w:val="00C72D8B"/>
    <w:rsid w:val="00C72E02"/>
    <w:rsid w:val="00C72EC9"/>
    <w:rsid w:val="00C73198"/>
    <w:rsid w:val="00C732B3"/>
    <w:rsid w:val="00C732F9"/>
    <w:rsid w:val="00C7330B"/>
    <w:rsid w:val="00C73471"/>
    <w:rsid w:val="00C735E2"/>
    <w:rsid w:val="00C7366A"/>
    <w:rsid w:val="00C73814"/>
    <w:rsid w:val="00C73958"/>
    <w:rsid w:val="00C73B4B"/>
    <w:rsid w:val="00C73BE0"/>
    <w:rsid w:val="00C73E08"/>
    <w:rsid w:val="00C73E8B"/>
    <w:rsid w:val="00C73F47"/>
    <w:rsid w:val="00C73FD7"/>
    <w:rsid w:val="00C73FF6"/>
    <w:rsid w:val="00C73FF8"/>
    <w:rsid w:val="00C7406F"/>
    <w:rsid w:val="00C740A2"/>
    <w:rsid w:val="00C740EF"/>
    <w:rsid w:val="00C7419E"/>
    <w:rsid w:val="00C741FE"/>
    <w:rsid w:val="00C745BC"/>
    <w:rsid w:val="00C748B8"/>
    <w:rsid w:val="00C748C4"/>
    <w:rsid w:val="00C7499A"/>
    <w:rsid w:val="00C749C2"/>
    <w:rsid w:val="00C74E9F"/>
    <w:rsid w:val="00C750C1"/>
    <w:rsid w:val="00C752D0"/>
    <w:rsid w:val="00C7541E"/>
    <w:rsid w:val="00C754B6"/>
    <w:rsid w:val="00C75640"/>
    <w:rsid w:val="00C756BD"/>
    <w:rsid w:val="00C757AA"/>
    <w:rsid w:val="00C75869"/>
    <w:rsid w:val="00C758DE"/>
    <w:rsid w:val="00C75B33"/>
    <w:rsid w:val="00C75C6D"/>
    <w:rsid w:val="00C75D13"/>
    <w:rsid w:val="00C75D8E"/>
    <w:rsid w:val="00C75FCB"/>
    <w:rsid w:val="00C76139"/>
    <w:rsid w:val="00C7642E"/>
    <w:rsid w:val="00C764AA"/>
    <w:rsid w:val="00C764FD"/>
    <w:rsid w:val="00C765EF"/>
    <w:rsid w:val="00C7661C"/>
    <w:rsid w:val="00C7667B"/>
    <w:rsid w:val="00C766AE"/>
    <w:rsid w:val="00C76705"/>
    <w:rsid w:val="00C76737"/>
    <w:rsid w:val="00C767E5"/>
    <w:rsid w:val="00C768E8"/>
    <w:rsid w:val="00C769C6"/>
    <w:rsid w:val="00C76AD6"/>
    <w:rsid w:val="00C76C5D"/>
    <w:rsid w:val="00C76E28"/>
    <w:rsid w:val="00C76E71"/>
    <w:rsid w:val="00C76F62"/>
    <w:rsid w:val="00C76F98"/>
    <w:rsid w:val="00C770E8"/>
    <w:rsid w:val="00C7745A"/>
    <w:rsid w:val="00C775E7"/>
    <w:rsid w:val="00C77AB3"/>
    <w:rsid w:val="00C77B9C"/>
    <w:rsid w:val="00C77C60"/>
    <w:rsid w:val="00C77EB5"/>
    <w:rsid w:val="00C7ACE6"/>
    <w:rsid w:val="00C80183"/>
    <w:rsid w:val="00C8030B"/>
    <w:rsid w:val="00C80533"/>
    <w:rsid w:val="00C805FE"/>
    <w:rsid w:val="00C8073A"/>
    <w:rsid w:val="00C8079B"/>
    <w:rsid w:val="00C80805"/>
    <w:rsid w:val="00C808C1"/>
    <w:rsid w:val="00C80AE9"/>
    <w:rsid w:val="00C80AEF"/>
    <w:rsid w:val="00C80BDB"/>
    <w:rsid w:val="00C80E03"/>
    <w:rsid w:val="00C80E17"/>
    <w:rsid w:val="00C80F35"/>
    <w:rsid w:val="00C81186"/>
    <w:rsid w:val="00C812BB"/>
    <w:rsid w:val="00C814B9"/>
    <w:rsid w:val="00C81AE2"/>
    <w:rsid w:val="00C81C8F"/>
    <w:rsid w:val="00C81F05"/>
    <w:rsid w:val="00C81F26"/>
    <w:rsid w:val="00C8210C"/>
    <w:rsid w:val="00C82226"/>
    <w:rsid w:val="00C822B9"/>
    <w:rsid w:val="00C823A2"/>
    <w:rsid w:val="00C8253E"/>
    <w:rsid w:val="00C82790"/>
    <w:rsid w:val="00C82CF8"/>
    <w:rsid w:val="00C82EBE"/>
    <w:rsid w:val="00C82F47"/>
    <w:rsid w:val="00C82FC9"/>
    <w:rsid w:val="00C83715"/>
    <w:rsid w:val="00C8386D"/>
    <w:rsid w:val="00C83BEA"/>
    <w:rsid w:val="00C83CB5"/>
    <w:rsid w:val="00C840EB"/>
    <w:rsid w:val="00C84195"/>
    <w:rsid w:val="00C843CA"/>
    <w:rsid w:val="00C844E0"/>
    <w:rsid w:val="00C84523"/>
    <w:rsid w:val="00C84762"/>
    <w:rsid w:val="00C8477A"/>
    <w:rsid w:val="00C84780"/>
    <w:rsid w:val="00C84AE3"/>
    <w:rsid w:val="00C84B69"/>
    <w:rsid w:val="00C84D18"/>
    <w:rsid w:val="00C84EBC"/>
    <w:rsid w:val="00C84FE0"/>
    <w:rsid w:val="00C850C5"/>
    <w:rsid w:val="00C8511C"/>
    <w:rsid w:val="00C851EB"/>
    <w:rsid w:val="00C853F3"/>
    <w:rsid w:val="00C856BB"/>
    <w:rsid w:val="00C8578A"/>
    <w:rsid w:val="00C8587D"/>
    <w:rsid w:val="00C85AC7"/>
    <w:rsid w:val="00C85B01"/>
    <w:rsid w:val="00C85D27"/>
    <w:rsid w:val="00C86226"/>
    <w:rsid w:val="00C8647B"/>
    <w:rsid w:val="00C865B1"/>
    <w:rsid w:val="00C865C0"/>
    <w:rsid w:val="00C86676"/>
    <w:rsid w:val="00C8674C"/>
    <w:rsid w:val="00C86A9F"/>
    <w:rsid w:val="00C86CDD"/>
    <w:rsid w:val="00C86DEB"/>
    <w:rsid w:val="00C86FA9"/>
    <w:rsid w:val="00C8700D"/>
    <w:rsid w:val="00C8727C"/>
    <w:rsid w:val="00C872F0"/>
    <w:rsid w:val="00C8733F"/>
    <w:rsid w:val="00C87457"/>
    <w:rsid w:val="00C87460"/>
    <w:rsid w:val="00C875D7"/>
    <w:rsid w:val="00C87663"/>
    <w:rsid w:val="00C878E9"/>
    <w:rsid w:val="00C87900"/>
    <w:rsid w:val="00C87915"/>
    <w:rsid w:val="00C8794D"/>
    <w:rsid w:val="00C87D32"/>
    <w:rsid w:val="00C87DB4"/>
    <w:rsid w:val="00C87E82"/>
    <w:rsid w:val="00C87F2E"/>
    <w:rsid w:val="00C87F9A"/>
    <w:rsid w:val="00C90002"/>
    <w:rsid w:val="00C900A6"/>
    <w:rsid w:val="00C90158"/>
    <w:rsid w:val="00C90261"/>
    <w:rsid w:val="00C902DC"/>
    <w:rsid w:val="00C9032F"/>
    <w:rsid w:val="00C90345"/>
    <w:rsid w:val="00C90422"/>
    <w:rsid w:val="00C9048F"/>
    <w:rsid w:val="00C905EF"/>
    <w:rsid w:val="00C90941"/>
    <w:rsid w:val="00C90B08"/>
    <w:rsid w:val="00C90FA1"/>
    <w:rsid w:val="00C91068"/>
    <w:rsid w:val="00C91113"/>
    <w:rsid w:val="00C91201"/>
    <w:rsid w:val="00C91286"/>
    <w:rsid w:val="00C91499"/>
    <w:rsid w:val="00C91556"/>
    <w:rsid w:val="00C916DB"/>
    <w:rsid w:val="00C91A83"/>
    <w:rsid w:val="00C91AEE"/>
    <w:rsid w:val="00C91BDC"/>
    <w:rsid w:val="00C91DF1"/>
    <w:rsid w:val="00C91E33"/>
    <w:rsid w:val="00C91E89"/>
    <w:rsid w:val="00C91F9C"/>
    <w:rsid w:val="00C91FA0"/>
    <w:rsid w:val="00C92071"/>
    <w:rsid w:val="00C92112"/>
    <w:rsid w:val="00C92141"/>
    <w:rsid w:val="00C92173"/>
    <w:rsid w:val="00C9218F"/>
    <w:rsid w:val="00C9219C"/>
    <w:rsid w:val="00C922F4"/>
    <w:rsid w:val="00C92628"/>
    <w:rsid w:val="00C92694"/>
    <w:rsid w:val="00C926AA"/>
    <w:rsid w:val="00C927EA"/>
    <w:rsid w:val="00C92884"/>
    <w:rsid w:val="00C929D4"/>
    <w:rsid w:val="00C92B14"/>
    <w:rsid w:val="00C92CCC"/>
    <w:rsid w:val="00C92DCE"/>
    <w:rsid w:val="00C93768"/>
    <w:rsid w:val="00C93B25"/>
    <w:rsid w:val="00C93B52"/>
    <w:rsid w:val="00C93C87"/>
    <w:rsid w:val="00C93E01"/>
    <w:rsid w:val="00C93FBF"/>
    <w:rsid w:val="00C94080"/>
    <w:rsid w:val="00C940A1"/>
    <w:rsid w:val="00C94279"/>
    <w:rsid w:val="00C94546"/>
    <w:rsid w:val="00C9456D"/>
    <w:rsid w:val="00C94674"/>
    <w:rsid w:val="00C949A5"/>
    <w:rsid w:val="00C94A5A"/>
    <w:rsid w:val="00C94A8A"/>
    <w:rsid w:val="00C94CE2"/>
    <w:rsid w:val="00C950A5"/>
    <w:rsid w:val="00C950F6"/>
    <w:rsid w:val="00C9557F"/>
    <w:rsid w:val="00C95624"/>
    <w:rsid w:val="00C95703"/>
    <w:rsid w:val="00C95757"/>
    <w:rsid w:val="00C95828"/>
    <w:rsid w:val="00C95A4C"/>
    <w:rsid w:val="00C95A93"/>
    <w:rsid w:val="00C95C6F"/>
    <w:rsid w:val="00C95CA1"/>
    <w:rsid w:val="00C95E9A"/>
    <w:rsid w:val="00C95EF1"/>
    <w:rsid w:val="00C95EF4"/>
    <w:rsid w:val="00C95FAC"/>
    <w:rsid w:val="00C961AB"/>
    <w:rsid w:val="00C961E8"/>
    <w:rsid w:val="00C962D2"/>
    <w:rsid w:val="00C96920"/>
    <w:rsid w:val="00C96AD6"/>
    <w:rsid w:val="00C970B1"/>
    <w:rsid w:val="00C97203"/>
    <w:rsid w:val="00C97308"/>
    <w:rsid w:val="00C973BF"/>
    <w:rsid w:val="00C973E9"/>
    <w:rsid w:val="00C97435"/>
    <w:rsid w:val="00C97648"/>
    <w:rsid w:val="00C97719"/>
    <w:rsid w:val="00C97827"/>
    <w:rsid w:val="00C97A1C"/>
    <w:rsid w:val="00C97A65"/>
    <w:rsid w:val="00C97CB1"/>
    <w:rsid w:val="00CA0013"/>
    <w:rsid w:val="00CA015A"/>
    <w:rsid w:val="00CA0166"/>
    <w:rsid w:val="00CA022F"/>
    <w:rsid w:val="00CA03A6"/>
    <w:rsid w:val="00CA073D"/>
    <w:rsid w:val="00CA080C"/>
    <w:rsid w:val="00CA08CF"/>
    <w:rsid w:val="00CA0C8D"/>
    <w:rsid w:val="00CA0E09"/>
    <w:rsid w:val="00CA0E4D"/>
    <w:rsid w:val="00CA0E9E"/>
    <w:rsid w:val="00CA0F2E"/>
    <w:rsid w:val="00CA1029"/>
    <w:rsid w:val="00CA12D6"/>
    <w:rsid w:val="00CA1417"/>
    <w:rsid w:val="00CA1535"/>
    <w:rsid w:val="00CA1635"/>
    <w:rsid w:val="00CA17AD"/>
    <w:rsid w:val="00CA1860"/>
    <w:rsid w:val="00CA188C"/>
    <w:rsid w:val="00CA1AA5"/>
    <w:rsid w:val="00CA1B5B"/>
    <w:rsid w:val="00CA1BA4"/>
    <w:rsid w:val="00CA1C62"/>
    <w:rsid w:val="00CA2011"/>
    <w:rsid w:val="00CA22D9"/>
    <w:rsid w:val="00CA22DA"/>
    <w:rsid w:val="00CA254C"/>
    <w:rsid w:val="00CA2636"/>
    <w:rsid w:val="00CA29D9"/>
    <w:rsid w:val="00CA2B19"/>
    <w:rsid w:val="00CA2C38"/>
    <w:rsid w:val="00CA2C3B"/>
    <w:rsid w:val="00CA2C43"/>
    <w:rsid w:val="00CA3071"/>
    <w:rsid w:val="00CA3280"/>
    <w:rsid w:val="00CA331D"/>
    <w:rsid w:val="00CA3364"/>
    <w:rsid w:val="00CA34FB"/>
    <w:rsid w:val="00CA36F7"/>
    <w:rsid w:val="00CA37C9"/>
    <w:rsid w:val="00CA38CB"/>
    <w:rsid w:val="00CA3986"/>
    <w:rsid w:val="00CA39F7"/>
    <w:rsid w:val="00CA3A09"/>
    <w:rsid w:val="00CA3A15"/>
    <w:rsid w:val="00CA3AAF"/>
    <w:rsid w:val="00CA3C6E"/>
    <w:rsid w:val="00CA3D6D"/>
    <w:rsid w:val="00CA3F45"/>
    <w:rsid w:val="00CA4018"/>
    <w:rsid w:val="00CA4215"/>
    <w:rsid w:val="00CA42EA"/>
    <w:rsid w:val="00CA4311"/>
    <w:rsid w:val="00CA4315"/>
    <w:rsid w:val="00CA46A5"/>
    <w:rsid w:val="00CA46AB"/>
    <w:rsid w:val="00CA493B"/>
    <w:rsid w:val="00CA4A6E"/>
    <w:rsid w:val="00CA4AA0"/>
    <w:rsid w:val="00CA4AFB"/>
    <w:rsid w:val="00CA4BDE"/>
    <w:rsid w:val="00CA4CBB"/>
    <w:rsid w:val="00CA4CC3"/>
    <w:rsid w:val="00CA4DBE"/>
    <w:rsid w:val="00CA4DC8"/>
    <w:rsid w:val="00CA4E53"/>
    <w:rsid w:val="00CA4EAF"/>
    <w:rsid w:val="00CA4F7B"/>
    <w:rsid w:val="00CA5231"/>
    <w:rsid w:val="00CA5240"/>
    <w:rsid w:val="00CA52A3"/>
    <w:rsid w:val="00CA5302"/>
    <w:rsid w:val="00CA5410"/>
    <w:rsid w:val="00CA59DB"/>
    <w:rsid w:val="00CA5A46"/>
    <w:rsid w:val="00CA5BC6"/>
    <w:rsid w:val="00CA5C73"/>
    <w:rsid w:val="00CA5D5B"/>
    <w:rsid w:val="00CA5F55"/>
    <w:rsid w:val="00CA5FEE"/>
    <w:rsid w:val="00CA602A"/>
    <w:rsid w:val="00CA637E"/>
    <w:rsid w:val="00CA6403"/>
    <w:rsid w:val="00CA649A"/>
    <w:rsid w:val="00CA66A9"/>
    <w:rsid w:val="00CA675C"/>
    <w:rsid w:val="00CA6796"/>
    <w:rsid w:val="00CA686D"/>
    <w:rsid w:val="00CA68B8"/>
    <w:rsid w:val="00CA69C1"/>
    <w:rsid w:val="00CA6BC1"/>
    <w:rsid w:val="00CA6CE9"/>
    <w:rsid w:val="00CA6E65"/>
    <w:rsid w:val="00CA6F1A"/>
    <w:rsid w:val="00CA7015"/>
    <w:rsid w:val="00CA7016"/>
    <w:rsid w:val="00CA7043"/>
    <w:rsid w:val="00CA716C"/>
    <w:rsid w:val="00CA742A"/>
    <w:rsid w:val="00CA755C"/>
    <w:rsid w:val="00CA7AF9"/>
    <w:rsid w:val="00CA7B44"/>
    <w:rsid w:val="00CA7EFD"/>
    <w:rsid w:val="00CA7F8A"/>
    <w:rsid w:val="00CB000F"/>
    <w:rsid w:val="00CB0086"/>
    <w:rsid w:val="00CB013D"/>
    <w:rsid w:val="00CB0188"/>
    <w:rsid w:val="00CB01D8"/>
    <w:rsid w:val="00CB0403"/>
    <w:rsid w:val="00CB0451"/>
    <w:rsid w:val="00CB04AD"/>
    <w:rsid w:val="00CB0533"/>
    <w:rsid w:val="00CB0A9A"/>
    <w:rsid w:val="00CB0BBF"/>
    <w:rsid w:val="00CB0C11"/>
    <w:rsid w:val="00CB0CCF"/>
    <w:rsid w:val="00CB0D3E"/>
    <w:rsid w:val="00CB0D57"/>
    <w:rsid w:val="00CB0DCE"/>
    <w:rsid w:val="00CB0FD4"/>
    <w:rsid w:val="00CB1006"/>
    <w:rsid w:val="00CB1166"/>
    <w:rsid w:val="00CB131C"/>
    <w:rsid w:val="00CB15CB"/>
    <w:rsid w:val="00CB166F"/>
    <w:rsid w:val="00CB17B4"/>
    <w:rsid w:val="00CB17F3"/>
    <w:rsid w:val="00CB185C"/>
    <w:rsid w:val="00CB18D8"/>
    <w:rsid w:val="00CB1A40"/>
    <w:rsid w:val="00CB1B49"/>
    <w:rsid w:val="00CB1F46"/>
    <w:rsid w:val="00CB1FBC"/>
    <w:rsid w:val="00CB1FE1"/>
    <w:rsid w:val="00CB2602"/>
    <w:rsid w:val="00CB2814"/>
    <w:rsid w:val="00CB2926"/>
    <w:rsid w:val="00CB2957"/>
    <w:rsid w:val="00CB29A4"/>
    <w:rsid w:val="00CB2A68"/>
    <w:rsid w:val="00CB2A79"/>
    <w:rsid w:val="00CB2AA6"/>
    <w:rsid w:val="00CB2C77"/>
    <w:rsid w:val="00CB2E63"/>
    <w:rsid w:val="00CB2E69"/>
    <w:rsid w:val="00CB2FDE"/>
    <w:rsid w:val="00CB3355"/>
    <w:rsid w:val="00CB336C"/>
    <w:rsid w:val="00CB3392"/>
    <w:rsid w:val="00CB341F"/>
    <w:rsid w:val="00CB3824"/>
    <w:rsid w:val="00CB399C"/>
    <w:rsid w:val="00CB39D1"/>
    <w:rsid w:val="00CB3B37"/>
    <w:rsid w:val="00CB3BE8"/>
    <w:rsid w:val="00CB3C20"/>
    <w:rsid w:val="00CB3C58"/>
    <w:rsid w:val="00CB3E2A"/>
    <w:rsid w:val="00CB3E36"/>
    <w:rsid w:val="00CB3F60"/>
    <w:rsid w:val="00CB40BA"/>
    <w:rsid w:val="00CB40E4"/>
    <w:rsid w:val="00CB42A2"/>
    <w:rsid w:val="00CB43DB"/>
    <w:rsid w:val="00CB448F"/>
    <w:rsid w:val="00CB45BD"/>
    <w:rsid w:val="00CB4647"/>
    <w:rsid w:val="00CB472D"/>
    <w:rsid w:val="00CB474D"/>
    <w:rsid w:val="00CB4997"/>
    <w:rsid w:val="00CB4FC8"/>
    <w:rsid w:val="00CB4FE3"/>
    <w:rsid w:val="00CB514B"/>
    <w:rsid w:val="00CB54BA"/>
    <w:rsid w:val="00CB5512"/>
    <w:rsid w:val="00CB555A"/>
    <w:rsid w:val="00CB55C3"/>
    <w:rsid w:val="00CB59B2"/>
    <w:rsid w:val="00CB5AA8"/>
    <w:rsid w:val="00CB5ACF"/>
    <w:rsid w:val="00CB5C4A"/>
    <w:rsid w:val="00CB5CD9"/>
    <w:rsid w:val="00CB5D83"/>
    <w:rsid w:val="00CB6026"/>
    <w:rsid w:val="00CB60E5"/>
    <w:rsid w:val="00CB61DD"/>
    <w:rsid w:val="00CB649A"/>
    <w:rsid w:val="00CB665D"/>
    <w:rsid w:val="00CB6752"/>
    <w:rsid w:val="00CB678D"/>
    <w:rsid w:val="00CB682E"/>
    <w:rsid w:val="00CB688D"/>
    <w:rsid w:val="00CB6906"/>
    <w:rsid w:val="00CB69F5"/>
    <w:rsid w:val="00CB6A69"/>
    <w:rsid w:val="00CB6B25"/>
    <w:rsid w:val="00CB6C26"/>
    <w:rsid w:val="00CB6C42"/>
    <w:rsid w:val="00CB6F75"/>
    <w:rsid w:val="00CB6FA7"/>
    <w:rsid w:val="00CB6FAF"/>
    <w:rsid w:val="00CB7070"/>
    <w:rsid w:val="00CB72A1"/>
    <w:rsid w:val="00CB72EB"/>
    <w:rsid w:val="00CB75DB"/>
    <w:rsid w:val="00CB7712"/>
    <w:rsid w:val="00CB789D"/>
    <w:rsid w:val="00CB792C"/>
    <w:rsid w:val="00CB7967"/>
    <w:rsid w:val="00CB7A25"/>
    <w:rsid w:val="00CB7A36"/>
    <w:rsid w:val="00CB7C7B"/>
    <w:rsid w:val="00CB7C81"/>
    <w:rsid w:val="00CB7DBA"/>
    <w:rsid w:val="00CB7E4A"/>
    <w:rsid w:val="00CB7E7A"/>
    <w:rsid w:val="00CB7EB4"/>
    <w:rsid w:val="00CB7F5D"/>
    <w:rsid w:val="00CC0156"/>
    <w:rsid w:val="00CC01CE"/>
    <w:rsid w:val="00CC037B"/>
    <w:rsid w:val="00CC03B6"/>
    <w:rsid w:val="00CC0464"/>
    <w:rsid w:val="00CC04E0"/>
    <w:rsid w:val="00CC05C6"/>
    <w:rsid w:val="00CC06A3"/>
    <w:rsid w:val="00CC08F1"/>
    <w:rsid w:val="00CC0A19"/>
    <w:rsid w:val="00CC0BC4"/>
    <w:rsid w:val="00CC0CAE"/>
    <w:rsid w:val="00CC0E10"/>
    <w:rsid w:val="00CC0EEE"/>
    <w:rsid w:val="00CC0FD2"/>
    <w:rsid w:val="00CC1046"/>
    <w:rsid w:val="00CC108C"/>
    <w:rsid w:val="00CC11E8"/>
    <w:rsid w:val="00CC134E"/>
    <w:rsid w:val="00CC13DC"/>
    <w:rsid w:val="00CC1521"/>
    <w:rsid w:val="00CC1634"/>
    <w:rsid w:val="00CC167F"/>
    <w:rsid w:val="00CC1855"/>
    <w:rsid w:val="00CC1887"/>
    <w:rsid w:val="00CC1894"/>
    <w:rsid w:val="00CC18E3"/>
    <w:rsid w:val="00CC18EC"/>
    <w:rsid w:val="00CC190C"/>
    <w:rsid w:val="00CC1B50"/>
    <w:rsid w:val="00CC20BB"/>
    <w:rsid w:val="00CC20D6"/>
    <w:rsid w:val="00CC2151"/>
    <w:rsid w:val="00CC21E4"/>
    <w:rsid w:val="00CC21E7"/>
    <w:rsid w:val="00CC230E"/>
    <w:rsid w:val="00CC2324"/>
    <w:rsid w:val="00CC2393"/>
    <w:rsid w:val="00CC2400"/>
    <w:rsid w:val="00CC2528"/>
    <w:rsid w:val="00CC25FF"/>
    <w:rsid w:val="00CC2676"/>
    <w:rsid w:val="00CC267D"/>
    <w:rsid w:val="00CC29E3"/>
    <w:rsid w:val="00CC2A26"/>
    <w:rsid w:val="00CC2B88"/>
    <w:rsid w:val="00CC2C06"/>
    <w:rsid w:val="00CC2C8E"/>
    <w:rsid w:val="00CC2CA1"/>
    <w:rsid w:val="00CC2CBD"/>
    <w:rsid w:val="00CC2EE6"/>
    <w:rsid w:val="00CC2EEF"/>
    <w:rsid w:val="00CC2FFA"/>
    <w:rsid w:val="00CC30A3"/>
    <w:rsid w:val="00CC31B3"/>
    <w:rsid w:val="00CC33AA"/>
    <w:rsid w:val="00CC33DE"/>
    <w:rsid w:val="00CC34F1"/>
    <w:rsid w:val="00CC354F"/>
    <w:rsid w:val="00CC35DC"/>
    <w:rsid w:val="00CC39A4"/>
    <w:rsid w:val="00CC3D57"/>
    <w:rsid w:val="00CC3FEA"/>
    <w:rsid w:val="00CC4037"/>
    <w:rsid w:val="00CC423C"/>
    <w:rsid w:val="00CC43ED"/>
    <w:rsid w:val="00CC4447"/>
    <w:rsid w:val="00CC455F"/>
    <w:rsid w:val="00CC4C05"/>
    <w:rsid w:val="00CC4E17"/>
    <w:rsid w:val="00CC4EB5"/>
    <w:rsid w:val="00CC4F36"/>
    <w:rsid w:val="00CC53EA"/>
    <w:rsid w:val="00CC54D1"/>
    <w:rsid w:val="00CC5526"/>
    <w:rsid w:val="00CC558C"/>
    <w:rsid w:val="00CC55C9"/>
    <w:rsid w:val="00CC567F"/>
    <w:rsid w:val="00CC583A"/>
    <w:rsid w:val="00CC5C7C"/>
    <w:rsid w:val="00CC5E97"/>
    <w:rsid w:val="00CC5F53"/>
    <w:rsid w:val="00CC5FB9"/>
    <w:rsid w:val="00CC5FC3"/>
    <w:rsid w:val="00CC5FE6"/>
    <w:rsid w:val="00CC60A2"/>
    <w:rsid w:val="00CC61D0"/>
    <w:rsid w:val="00CC621B"/>
    <w:rsid w:val="00CC65B5"/>
    <w:rsid w:val="00CC664E"/>
    <w:rsid w:val="00CC66DC"/>
    <w:rsid w:val="00CC6839"/>
    <w:rsid w:val="00CC68BD"/>
    <w:rsid w:val="00CC6A48"/>
    <w:rsid w:val="00CC6A82"/>
    <w:rsid w:val="00CC6B35"/>
    <w:rsid w:val="00CC6C8B"/>
    <w:rsid w:val="00CC6EA0"/>
    <w:rsid w:val="00CC7099"/>
    <w:rsid w:val="00CC7140"/>
    <w:rsid w:val="00CC7182"/>
    <w:rsid w:val="00CC72E2"/>
    <w:rsid w:val="00CC7300"/>
    <w:rsid w:val="00CC7602"/>
    <w:rsid w:val="00CC761C"/>
    <w:rsid w:val="00CC7679"/>
    <w:rsid w:val="00CC7712"/>
    <w:rsid w:val="00CC7D00"/>
    <w:rsid w:val="00CC7DD7"/>
    <w:rsid w:val="00CC7EA2"/>
    <w:rsid w:val="00CC7F7B"/>
    <w:rsid w:val="00CC7FCD"/>
    <w:rsid w:val="00CD00AA"/>
    <w:rsid w:val="00CD01CF"/>
    <w:rsid w:val="00CD02F7"/>
    <w:rsid w:val="00CD040D"/>
    <w:rsid w:val="00CD04E4"/>
    <w:rsid w:val="00CD06AD"/>
    <w:rsid w:val="00CD07EA"/>
    <w:rsid w:val="00CD0B58"/>
    <w:rsid w:val="00CD0C0D"/>
    <w:rsid w:val="00CD0CF7"/>
    <w:rsid w:val="00CD0E05"/>
    <w:rsid w:val="00CD0E09"/>
    <w:rsid w:val="00CD0EE8"/>
    <w:rsid w:val="00CD0F48"/>
    <w:rsid w:val="00CD114F"/>
    <w:rsid w:val="00CD1230"/>
    <w:rsid w:val="00CD142A"/>
    <w:rsid w:val="00CD15E0"/>
    <w:rsid w:val="00CD1783"/>
    <w:rsid w:val="00CD17B8"/>
    <w:rsid w:val="00CD1871"/>
    <w:rsid w:val="00CD1A29"/>
    <w:rsid w:val="00CD1AC9"/>
    <w:rsid w:val="00CD1E18"/>
    <w:rsid w:val="00CD2025"/>
    <w:rsid w:val="00CD2106"/>
    <w:rsid w:val="00CD2266"/>
    <w:rsid w:val="00CD2301"/>
    <w:rsid w:val="00CD23A8"/>
    <w:rsid w:val="00CD2408"/>
    <w:rsid w:val="00CD27B9"/>
    <w:rsid w:val="00CD2913"/>
    <w:rsid w:val="00CD2939"/>
    <w:rsid w:val="00CD29C8"/>
    <w:rsid w:val="00CD29E6"/>
    <w:rsid w:val="00CD2AB9"/>
    <w:rsid w:val="00CD2EAA"/>
    <w:rsid w:val="00CD3059"/>
    <w:rsid w:val="00CD3081"/>
    <w:rsid w:val="00CD30F5"/>
    <w:rsid w:val="00CD335A"/>
    <w:rsid w:val="00CD368A"/>
    <w:rsid w:val="00CD36CF"/>
    <w:rsid w:val="00CD384B"/>
    <w:rsid w:val="00CD394E"/>
    <w:rsid w:val="00CD3A9D"/>
    <w:rsid w:val="00CD3BF9"/>
    <w:rsid w:val="00CD3C9C"/>
    <w:rsid w:val="00CD3E53"/>
    <w:rsid w:val="00CD3E79"/>
    <w:rsid w:val="00CD41EB"/>
    <w:rsid w:val="00CD4208"/>
    <w:rsid w:val="00CD438C"/>
    <w:rsid w:val="00CD46C2"/>
    <w:rsid w:val="00CD46D0"/>
    <w:rsid w:val="00CD495D"/>
    <w:rsid w:val="00CD49D8"/>
    <w:rsid w:val="00CD49EA"/>
    <w:rsid w:val="00CD4A12"/>
    <w:rsid w:val="00CD4B44"/>
    <w:rsid w:val="00CD4B8E"/>
    <w:rsid w:val="00CD4C93"/>
    <w:rsid w:val="00CD4D50"/>
    <w:rsid w:val="00CD512B"/>
    <w:rsid w:val="00CD51A5"/>
    <w:rsid w:val="00CD53B6"/>
    <w:rsid w:val="00CD56C5"/>
    <w:rsid w:val="00CD5705"/>
    <w:rsid w:val="00CD5BAD"/>
    <w:rsid w:val="00CD5D59"/>
    <w:rsid w:val="00CD6031"/>
    <w:rsid w:val="00CD603F"/>
    <w:rsid w:val="00CD60F8"/>
    <w:rsid w:val="00CD611B"/>
    <w:rsid w:val="00CD6299"/>
    <w:rsid w:val="00CD62BB"/>
    <w:rsid w:val="00CD6524"/>
    <w:rsid w:val="00CD66E9"/>
    <w:rsid w:val="00CD6985"/>
    <w:rsid w:val="00CD6B55"/>
    <w:rsid w:val="00CD6C61"/>
    <w:rsid w:val="00CD6C72"/>
    <w:rsid w:val="00CD6F2F"/>
    <w:rsid w:val="00CD70DB"/>
    <w:rsid w:val="00CD717C"/>
    <w:rsid w:val="00CD71B5"/>
    <w:rsid w:val="00CD7228"/>
    <w:rsid w:val="00CD7382"/>
    <w:rsid w:val="00CD7790"/>
    <w:rsid w:val="00CD78C0"/>
    <w:rsid w:val="00CD7A86"/>
    <w:rsid w:val="00CD7AD3"/>
    <w:rsid w:val="00CD7C73"/>
    <w:rsid w:val="00CD7DE9"/>
    <w:rsid w:val="00CE003E"/>
    <w:rsid w:val="00CE005C"/>
    <w:rsid w:val="00CE00A4"/>
    <w:rsid w:val="00CE0215"/>
    <w:rsid w:val="00CE0277"/>
    <w:rsid w:val="00CE0391"/>
    <w:rsid w:val="00CE0532"/>
    <w:rsid w:val="00CE09CB"/>
    <w:rsid w:val="00CE0A8B"/>
    <w:rsid w:val="00CE0AF6"/>
    <w:rsid w:val="00CE0B28"/>
    <w:rsid w:val="00CE0B83"/>
    <w:rsid w:val="00CE0C33"/>
    <w:rsid w:val="00CE0DF3"/>
    <w:rsid w:val="00CE1052"/>
    <w:rsid w:val="00CE10A3"/>
    <w:rsid w:val="00CE10FF"/>
    <w:rsid w:val="00CE115A"/>
    <w:rsid w:val="00CE11AD"/>
    <w:rsid w:val="00CE131A"/>
    <w:rsid w:val="00CE13FB"/>
    <w:rsid w:val="00CE1501"/>
    <w:rsid w:val="00CE1809"/>
    <w:rsid w:val="00CE194E"/>
    <w:rsid w:val="00CE195C"/>
    <w:rsid w:val="00CE1AE4"/>
    <w:rsid w:val="00CE1BD6"/>
    <w:rsid w:val="00CE1CC6"/>
    <w:rsid w:val="00CE1CF2"/>
    <w:rsid w:val="00CE1D0C"/>
    <w:rsid w:val="00CE1F5D"/>
    <w:rsid w:val="00CE2065"/>
    <w:rsid w:val="00CE2261"/>
    <w:rsid w:val="00CE2818"/>
    <w:rsid w:val="00CE2AC6"/>
    <w:rsid w:val="00CE2F4E"/>
    <w:rsid w:val="00CE3056"/>
    <w:rsid w:val="00CE30AD"/>
    <w:rsid w:val="00CE31B2"/>
    <w:rsid w:val="00CE343F"/>
    <w:rsid w:val="00CE3443"/>
    <w:rsid w:val="00CE376D"/>
    <w:rsid w:val="00CE3773"/>
    <w:rsid w:val="00CE38EA"/>
    <w:rsid w:val="00CE3A50"/>
    <w:rsid w:val="00CE3AF4"/>
    <w:rsid w:val="00CE3E0F"/>
    <w:rsid w:val="00CE3EC1"/>
    <w:rsid w:val="00CE3FE8"/>
    <w:rsid w:val="00CE3FF8"/>
    <w:rsid w:val="00CE4061"/>
    <w:rsid w:val="00CE4134"/>
    <w:rsid w:val="00CE42BE"/>
    <w:rsid w:val="00CE46CC"/>
    <w:rsid w:val="00CE470D"/>
    <w:rsid w:val="00CE47C1"/>
    <w:rsid w:val="00CE4951"/>
    <w:rsid w:val="00CE4961"/>
    <w:rsid w:val="00CE4979"/>
    <w:rsid w:val="00CE4F68"/>
    <w:rsid w:val="00CE4FE4"/>
    <w:rsid w:val="00CE51CA"/>
    <w:rsid w:val="00CE5357"/>
    <w:rsid w:val="00CE53CA"/>
    <w:rsid w:val="00CE59BF"/>
    <w:rsid w:val="00CE5C2B"/>
    <w:rsid w:val="00CE5CA9"/>
    <w:rsid w:val="00CE5D83"/>
    <w:rsid w:val="00CE5DB8"/>
    <w:rsid w:val="00CE5EA5"/>
    <w:rsid w:val="00CE5FC0"/>
    <w:rsid w:val="00CE6252"/>
    <w:rsid w:val="00CE6372"/>
    <w:rsid w:val="00CE652F"/>
    <w:rsid w:val="00CE6677"/>
    <w:rsid w:val="00CE690A"/>
    <w:rsid w:val="00CE696E"/>
    <w:rsid w:val="00CE6B02"/>
    <w:rsid w:val="00CE6B49"/>
    <w:rsid w:val="00CE6BC7"/>
    <w:rsid w:val="00CE6E08"/>
    <w:rsid w:val="00CE7276"/>
    <w:rsid w:val="00CE7432"/>
    <w:rsid w:val="00CE75EF"/>
    <w:rsid w:val="00CE788C"/>
    <w:rsid w:val="00CE78D1"/>
    <w:rsid w:val="00CE79C9"/>
    <w:rsid w:val="00CE79E2"/>
    <w:rsid w:val="00CE79FB"/>
    <w:rsid w:val="00CE7B93"/>
    <w:rsid w:val="00CE7E8E"/>
    <w:rsid w:val="00CE7F17"/>
    <w:rsid w:val="00CF015D"/>
    <w:rsid w:val="00CF0575"/>
    <w:rsid w:val="00CF05B5"/>
    <w:rsid w:val="00CF05E7"/>
    <w:rsid w:val="00CF074D"/>
    <w:rsid w:val="00CF0840"/>
    <w:rsid w:val="00CF089F"/>
    <w:rsid w:val="00CF0EAA"/>
    <w:rsid w:val="00CF0FD2"/>
    <w:rsid w:val="00CF1205"/>
    <w:rsid w:val="00CF1334"/>
    <w:rsid w:val="00CF1335"/>
    <w:rsid w:val="00CF154D"/>
    <w:rsid w:val="00CF1773"/>
    <w:rsid w:val="00CF195B"/>
    <w:rsid w:val="00CF1B81"/>
    <w:rsid w:val="00CF1BA9"/>
    <w:rsid w:val="00CF1DCE"/>
    <w:rsid w:val="00CF1DD1"/>
    <w:rsid w:val="00CF1DE5"/>
    <w:rsid w:val="00CF1E09"/>
    <w:rsid w:val="00CF1EB0"/>
    <w:rsid w:val="00CF1F39"/>
    <w:rsid w:val="00CF1F7F"/>
    <w:rsid w:val="00CF1FCD"/>
    <w:rsid w:val="00CF2146"/>
    <w:rsid w:val="00CF21BD"/>
    <w:rsid w:val="00CF2245"/>
    <w:rsid w:val="00CF2445"/>
    <w:rsid w:val="00CF28C0"/>
    <w:rsid w:val="00CF2A83"/>
    <w:rsid w:val="00CF2C2C"/>
    <w:rsid w:val="00CF2D07"/>
    <w:rsid w:val="00CF2EE2"/>
    <w:rsid w:val="00CF2EF1"/>
    <w:rsid w:val="00CF2FD0"/>
    <w:rsid w:val="00CF30A3"/>
    <w:rsid w:val="00CF32D4"/>
    <w:rsid w:val="00CF33B3"/>
    <w:rsid w:val="00CF366A"/>
    <w:rsid w:val="00CF375E"/>
    <w:rsid w:val="00CF3985"/>
    <w:rsid w:val="00CF3A38"/>
    <w:rsid w:val="00CF3C00"/>
    <w:rsid w:val="00CF3C03"/>
    <w:rsid w:val="00CF3D09"/>
    <w:rsid w:val="00CF3D7B"/>
    <w:rsid w:val="00CF3DE1"/>
    <w:rsid w:val="00CF3F99"/>
    <w:rsid w:val="00CF3F9C"/>
    <w:rsid w:val="00CF3FB2"/>
    <w:rsid w:val="00CF3FB9"/>
    <w:rsid w:val="00CF4406"/>
    <w:rsid w:val="00CF44B0"/>
    <w:rsid w:val="00CF46CD"/>
    <w:rsid w:val="00CF4718"/>
    <w:rsid w:val="00CF484B"/>
    <w:rsid w:val="00CF4A15"/>
    <w:rsid w:val="00CF4AD6"/>
    <w:rsid w:val="00CF4C42"/>
    <w:rsid w:val="00CF503B"/>
    <w:rsid w:val="00CF51B3"/>
    <w:rsid w:val="00CF52CC"/>
    <w:rsid w:val="00CF54E0"/>
    <w:rsid w:val="00CF54E9"/>
    <w:rsid w:val="00CF551F"/>
    <w:rsid w:val="00CF55BB"/>
    <w:rsid w:val="00CF5646"/>
    <w:rsid w:val="00CF56D2"/>
    <w:rsid w:val="00CF5A9A"/>
    <w:rsid w:val="00CF5ADB"/>
    <w:rsid w:val="00CF5B6E"/>
    <w:rsid w:val="00CF5CE2"/>
    <w:rsid w:val="00CF5EA9"/>
    <w:rsid w:val="00CF5FB5"/>
    <w:rsid w:val="00CF6078"/>
    <w:rsid w:val="00CF6151"/>
    <w:rsid w:val="00CF63C0"/>
    <w:rsid w:val="00CF65D4"/>
    <w:rsid w:val="00CF6705"/>
    <w:rsid w:val="00CF69A2"/>
    <w:rsid w:val="00CF69C8"/>
    <w:rsid w:val="00CF69DE"/>
    <w:rsid w:val="00CF6AC2"/>
    <w:rsid w:val="00CF6D06"/>
    <w:rsid w:val="00CF6D1A"/>
    <w:rsid w:val="00CF6DDD"/>
    <w:rsid w:val="00CF6EAD"/>
    <w:rsid w:val="00CF6FCD"/>
    <w:rsid w:val="00CF7354"/>
    <w:rsid w:val="00CF7625"/>
    <w:rsid w:val="00CF7824"/>
    <w:rsid w:val="00CF7EC2"/>
    <w:rsid w:val="00D00147"/>
    <w:rsid w:val="00D003AC"/>
    <w:rsid w:val="00D004C3"/>
    <w:rsid w:val="00D005A6"/>
    <w:rsid w:val="00D00680"/>
    <w:rsid w:val="00D007C7"/>
    <w:rsid w:val="00D007F2"/>
    <w:rsid w:val="00D007F5"/>
    <w:rsid w:val="00D00AD5"/>
    <w:rsid w:val="00D00C9D"/>
    <w:rsid w:val="00D00D4A"/>
    <w:rsid w:val="00D00D91"/>
    <w:rsid w:val="00D00F32"/>
    <w:rsid w:val="00D00F8C"/>
    <w:rsid w:val="00D00FC1"/>
    <w:rsid w:val="00D0134D"/>
    <w:rsid w:val="00D01398"/>
    <w:rsid w:val="00D0159C"/>
    <w:rsid w:val="00D01827"/>
    <w:rsid w:val="00D0182F"/>
    <w:rsid w:val="00D01972"/>
    <w:rsid w:val="00D019DB"/>
    <w:rsid w:val="00D01B88"/>
    <w:rsid w:val="00D0201C"/>
    <w:rsid w:val="00D0248E"/>
    <w:rsid w:val="00D0251E"/>
    <w:rsid w:val="00D025CD"/>
    <w:rsid w:val="00D02707"/>
    <w:rsid w:val="00D0277B"/>
    <w:rsid w:val="00D028C2"/>
    <w:rsid w:val="00D02BF7"/>
    <w:rsid w:val="00D02C2A"/>
    <w:rsid w:val="00D02C57"/>
    <w:rsid w:val="00D030A3"/>
    <w:rsid w:val="00D031B1"/>
    <w:rsid w:val="00D03260"/>
    <w:rsid w:val="00D03293"/>
    <w:rsid w:val="00D03569"/>
    <w:rsid w:val="00D03774"/>
    <w:rsid w:val="00D03791"/>
    <w:rsid w:val="00D037FB"/>
    <w:rsid w:val="00D039D1"/>
    <w:rsid w:val="00D039DF"/>
    <w:rsid w:val="00D03A41"/>
    <w:rsid w:val="00D03B5A"/>
    <w:rsid w:val="00D03B6A"/>
    <w:rsid w:val="00D03B99"/>
    <w:rsid w:val="00D03C94"/>
    <w:rsid w:val="00D03CAB"/>
    <w:rsid w:val="00D03FE7"/>
    <w:rsid w:val="00D04033"/>
    <w:rsid w:val="00D04298"/>
    <w:rsid w:val="00D042DF"/>
    <w:rsid w:val="00D0435C"/>
    <w:rsid w:val="00D04517"/>
    <w:rsid w:val="00D04560"/>
    <w:rsid w:val="00D047FB"/>
    <w:rsid w:val="00D0480D"/>
    <w:rsid w:val="00D0492F"/>
    <w:rsid w:val="00D04995"/>
    <w:rsid w:val="00D04A64"/>
    <w:rsid w:val="00D04BF9"/>
    <w:rsid w:val="00D04BFC"/>
    <w:rsid w:val="00D04FB8"/>
    <w:rsid w:val="00D04FF3"/>
    <w:rsid w:val="00D05126"/>
    <w:rsid w:val="00D05292"/>
    <w:rsid w:val="00D055B9"/>
    <w:rsid w:val="00D055FC"/>
    <w:rsid w:val="00D0580E"/>
    <w:rsid w:val="00D0583F"/>
    <w:rsid w:val="00D058A9"/>
    <w:rsid w:val="00D05CFE"/>
    <w:rsid w:val="00D05E23"/>
    <w:rsid w:val="00D05E4B"/>
    <w:rsid w:val="00D05E6F"/>
    <w:rsid w:val="00D06136"/>
    <w:rsid w:val="00D061FB"/>
    <w:rsid w:val="00D062F4"/>
    <w:rsid w:val="00D0632F"/>
    <w:rsid w:val="00D06356"/>
    <w:rsid w:val="00D0655E"/>
    <w:rsid w:val="00D067DB"/>
    <w:rsid w:val="00D0685E"/>
    <w:rsid w:val="00D068A8"/>
    <w:rsid w:val="00D06991"/>
    <w:rsid w:val="00D069B8"/>
    <w:rsid w:val="00D069D9"/>
    <w:rsid w:val="00D06BAD"/>
    <w:rsid w:val="00D06BDD"/>
    <w:rsid w:val="00D06BE6"/>
    <w:rsid w:val="00D06CC5"/>
    <w:rsid w:val="00D06CD7"/>
    <w:rsid w:val="00D06DBC"/>
    <w:rsid w:val="00D06E0F"/>
    <w:rsid w:val="00D06E28"/>
    <w:rsid w:val="00D06F3E"/>
    <w:rsid w:val="00D06F40"/>
    <w:rsid w:val="00D07088"/>
    <w:rsid w:val="00D07311"/>
    <w:rsid w:val="00D07334"/>
    <w:rsid w:val="00D07570"/>
    <w:rsid w:val="00D07622"/>
    <w:rsid w:val="00D07691"/>
    <w:rsid w:val="00D07CBF"/>
    <w:rsid w:val="00D07E2D"/>
    <w:rsid w:val="00D102D2"/>
    <w:rsid w:val="00D10327"/>
    <w:rsid w:val="00D103B3"/>
    <w:rsid w:val="00D10599"/>
    <w:rsid w:val="00D106C2"/>
    <w:rsid w:val="00D1083B"/>
    <w:rsid w:val="00D10C55"/>
    <w:rsid w:val="00D10E32"/>
    <w:rsid w:val="00D10FB6"/>
    <w:rsid w:val="00D111F2"/>
    <w:rsid w:val="00D1165E"/>
    <w:rsid w:val="00D11660"/>
    <w:rsid w:val="00D11AC4"/>
    <w:rsid w:val="00D11B79"/>
    <w:rsid w:val="00D11BF0"/>
    <w:rsid w:val="00D11E10"/>
    <w:rsid w:val="00D11E27"/>
    <w:rsid w:val="00D11F48"/>
    <w:rsid w:val="00D11F97"/>
    <w:rsid w:val="00D1213C"/>
    <w:rsid w:val="00D1213D"/>
    <w:rsid w:val="00D1232B"/>
    <w:rsid w:val="00D12688"/>
    <w:rsid w:val="00D1268B"/>
    <w:rsid w:val="00D126C3"/>
    <w:rsid w:val="00D126DC"/>
    <w:rsid w:val="00D12735"/>
    <w:rsid w:val="00D127AB"/>
    <w:rsid w:val="00D128AC"/>
    <w:rsid w:val="00D12A99"/>
    <w:rsid w:val="00D12B04"/>
    <w:rsid w:val="00D12C64"/>
    <w:rsid w:val="00D12C9F"/>
    <w:rsid w:val="00D12EA6"/>
    <w:rsid w:val="00D12F5F"/>
    <w:rsid w:val="00D1308A"/>
    <w:rsid w:val="00D1335E"/>
    <w:rsid w:val="00D13397"/>
    <w:rsid w:val="00D13566"/>
    <w:rsid w:val="00D1364E"/>
    <w:rsid w:val="00D136BB"/>
    <w:rsid w:val="00D13822"/>
    <w:rsid w:val="00D13873"/>
    <w:rsid w:val="00D1387B"/>
    <w:rsid w:val="00D13989"/>
    <w:rsid w:val="00D13A55"/>
    <w:rsid w:val="00D13ABE"/>
    <w:rsid w:val="00D13AC3"/>
    <w:rsid w:val="00D13CF0"/>
    <w:rsid w:val="00D13D6F"/>
    <w:rsid w:val="00D13D8D"/>
    <w:rsid w:val="00D13DFB"/>
    <w:rsid w:val="00D13FA0"/>
    <w:rsid w:val="00D14146"/>
    <w:rsid w:val="00D141F7"/>
    <w:rsid w:val="00D14345"/>
    <w:rsid w:val="00D14561"/>
    <w:rsid w:val="00D145A3"/>
    <w:rsid w:val="00D14682"/>
    <w:rsid w:val="00D146A3"/>
    <w:rsid w:val="00D14848"/>
    <w:rsid w:val="00D148CD"/>
    <w:rsid w:val="00D1491A"/>
    <w:rsid w:val="00D149AF"/>
    <w:rsid w:val="00D149F3"/>
    <w:rsid w:val="00D14BBD"/>
    <w:rsid w:val="00D14C73"/>
    <w:rsid w:val="00D14DFB"/>
    <w:rsid w:val="00D15205"/>
    <w:rsid w:val="00D1547F"/>
    <w:rsid w:val="00D154C4"/>
    <w:rsid w:val="00D154CF"/>
    <w:rsid w:val="00D15735"/>
    <w:rsid w:val="00D1579E"/>
    <w:rsid w:val="00D1580A"/>
    <w:rsid w:val="00D1596E"/>
    <w:rsid w:val="00D15F8C"/>
    <w:rsid w:val="00D15F98"/>
    <w:rsid w:val="00D16021"/>
    <w:rsid w:val="00D16071"/>
    <w:rsid w:val="00D16138"/>
    <w:rsid w:val="00D1613D"/>
    <w:rsid w:val="00D16455"/>
    <w:rsid w:val="00D164F7"/>
    <w:rsid w:val="00D1656A"/>
    <w:rsid w:val="00D16577"/>
    <w:rsid w:val="00D165DF"/>
    <w:rsid w:val="00D166BC"/>
    <w:rsid w:val="00D16764"/>
    <w:rsid w:val="00D168D5"/>
    <w:rsid w:val="00D16A85"/>
    <w:rsid w:val="00D16DE2"/>
    <w:rsid w:val="00D16DF7"/>
    <w:rsid w:val="00D16E81"/>
    <w:rsid w:val="00D16FA5"/>
    <w:rsid w:val="00D1714D"/>
    <w:rsid w:val="00D17241"/>
    <w:rsid w:val="00D172A4"/>
    <w:rsid w:val="00D17587"/>
    <w:rsid w:val="00D17606"/>
    <w:rsid w:val="00D17626"/>
    <w:rsid w:val="00D17678"/>
    <w:rsid w:val="00D1771D"/>
    <w:rsid w:val="00D1775F"/>
    <w:rsid w:val="00D179F6"/>
    <w:rsid w:val="00D17BAA"/>
    <w:rsid w:val="00D17DD2"/>
    <w:rsid w:val="00D20010"/>
    <w:rsid w:val="00D20067"/>
    <w:rsid w:val="00D20292"/>
    <w:rsid w:val="00D20327"/>
    <w:rsid w:val="00D2054A"/>
    <w:rsid w:val="00D20561"/>
    <w:rsid w:val="00D20637"/>
    <w:rsid w:val="00D20B37"/>
    <w:rsid w:val="00D20BE9"/>
    <w:rsid w:val="00D20D69"/>
    <w:rsid w:val="00D2101F"/>
    <w:rsid w:val="00D2113D"/>
    <w:rsid w:val="00D212DD"/>
    <w:rsid w:val="00D212F0"/>
    <w:rsid w:val="00D213FE"/>
    <w:rsid w:val="00D2140B"/>
    <w:rsid w:val="00D2161A"/>
    <w:rsid w:val="00D21653"/>
    <w:rsid w:val="00D216C7"/>
    <w:rsid w:val="00D2171F"/>
    <w:rsid w:val="00D21846"/>
    <w:rsid w:val="00D21997"/>
    <w:rsid w:val="00D219CE"/>
    <w:rsid w:val="00D21B61"/>
    <w:rsid w:val="00D21CC9"/>
    <w:rsid w:val="00D21F08"/>
    <w:rsid w:val="00D21F8F"/>
    <w:rsid w:val="00D21FB6"/>
    <w:rsid w:val="00D21FB8"/>
    <w:rsid w:val="00D21FE0"/>
    <w:rsid w:val="00D220BD"/>
    <w:rsid w:val="00D22119"/>
    <w:rsid w:val="00D22526"/>
    <w:rsid w:val="00D225D9"/>
    <w:rsid w:val="00D22644"/>
    <w:rsid w:val="00D2271D"/>
    <w:rsid w:val="00D2272E"/>
    <w:rsid w:val="00D2281F"/>
    <w:rsid w:val="00D228BF"/>
    <w:rsid w:val="00D228E7"/>
    <w:rsid w:val="00D229A6"/>
    <w:rsid w:val="00D22A2B"/>
    <w:rsid w:val="00D22B53"/>
    <w:rsid w:val="00D22EEF"/>
    <w:rsid w:val="00D23097"/>
    <w:rsid w:val="00D23127"/>
    <w:rsid w:val="00D233C1"/>
    <w:rsid w:val="00D2343E"/>
    <w:rsid w:val="00D2348E"/>
    <w:rsid w:val="00D2354C"/>
    <w:rsid w:val="00D235EB"/>
    <w:rsid w:val="00D23670"/>
    <w:rsid w:val="00D23804"/>
    <w:rsid w:val="00D23A7D"/>
    <w:rsid w:val="00D23A90"/>
    <w:rsid w:val="00D23B5F"/>
    <w:rsid w:val="00D23D7B"/>
    <w:rsid w:val="00D23F91"/>
    <w:rsid w:val="00D2418F"/>
    <w:rsid w:val="00D24259"/>
    <w:rsid w:val="00D24300"/>
    <w:rsid w:val="00D243C1"/>
    <w:rsid w:val="00D24413"/>
    <w:rsid w:val="00D24603"/>
    <w:rsid w:val="00D248F1"/>
    <w:rsid w:val="00D249AB"/>
    <w:rsid w:val="00D249BB"/>
    <w:rsid w:val="00D249E9"/>
    <w:rsid w:val="00D24A98"/>
    <w:rsid w:val="00D24B8A"/>
    <w:rsid w:val="00D24D5F"/>
    <w:rsid w:val="00D24EEE"/>
    <w:rsid w:val="00D24F50"/>
    <w:rsid w:val="00D252B5"/>
    <w:rsid w:val="00D2545C"/>
    <w:rsid w:val="00D25685"/>
    <w:rsid w:val="00D2573F"/>
    <w:rsid w:val="00D2593B"/>
    <w:rsid w:val="00D25C49"/>
    <w:rsid w:val="00D25CD8"/>
    <w:rsid w:val="00D25E25"/>
    <w:rsid w:val="00D2605D"/>
    <w:rsid w:val="00D262F1"/>
    <w:rsid w:val="00D26315"/>
    <w:rsid w:val="00D26330"/>
    <w:rsid w:val="00D2652C"/>
    <w:rsid w:val="00D265F2"/>
    <w:rsid w:val="00D2669A"/>
    <w:rsid w:val="00D2678A"/>
    <w:rsid w:val="00D269D3"/>
    <w:rsid w:val="00D26A0A"/>
    <w:rsid w:val="00D26D91"/>
    <w:rsid w:val="00D26DCC"/>
    <w:rsid w:val="00D27115"/>
    <w:rsid w:val="00D272D6"/>
    <w:rsid w:val="00D272DA"/>
    <w:rsid w:val="00D273D7"/>
    <w:rsid w:val="00D274BC"/>
    <w:rsid w:val="00D276E0"/>
    <w:rsid w:val="00D2791F"/>
    <w:rsid w:val="00D27AC1"/>
    <w:rsid w:val="00D27ADA"/>
    <w:rsid w:val="00D27B5C"/>
    <w:rsid w:val="00D27BD7"/>
    <w:rsid w:val="00D27CDA"/>
    <w:rsid w:val="00D27D98"/>
    <w:rsid w:val="00D27DDA"/>
    <w:rsid w:val="00D27ED0"/>
    <w:rsid w:val="00D27FC5"/>
    <w:rsid w:val="00D30165"/>
    <w:rsid w:val="00D301FE"/>
    <w:rsid w:val="00D3056F"/>
    <w:rsid w:val="00D30934"/>
    <w:rsid w:val="00D30958"/>
    <w:rsid w:val="00D30990"/>
    <w:rsid w:val="00D30A7B"/>
    <w:rsid w:val="00D30A81"/>
    <w:rsid w:val="00D30AF3"/>
    <w:rsid w:val="00D30B6F"/>
    <w:rsid w:val="00D30C77"/>
    <w:rsid w:val="00D30F42"/>
    <w:rsid w:val="00D30F60"/>
    <w:rsid w:val="00D30FE3"/>
    <w:rsid w:val="00D312BE"/>
    <w:rsid w:val="00D313AF"/>
    <w:rsid w:val="00D31479"/>
    <w:rsid w:val="00D3178E"/>
    <w:rsid w:val="00D317E6"/>
    <w:rsid w:val="00D3184E"/>
    <w:rsid w:val="00D318D4"/>
    <w:rsid w:val="00D319AC"/>
    <w:rsid w:val="00D31A43"/>
    <w:rsid w:val="00D31C6E"/>
    <w:rsid w:val="00D31D6F"/>
    <w:rsid w:val="00D320C9"/>
    <w:rsid w:val="00D32198"/>
    <w:rsid w:val="00D321AD"/>
    <w:rsid w:val="00D321C1"/>
    <w:rsid w:val="00D322CE"/>
    <w:rsid w:val="00D32649"/>
    <w:rsid w:val="00D326EA"/>
    <w:rsid w:val="00D32890"/>
    <w:rsid w:val="00D32ACE"/>
    <w:rsid w:val="00D32BEB"/>
    <w:rsid w:val="00D32CD2"/>
    <w:rsid w:val="00D32DDC"/>
    <w:rsid w:val="00D32F79"/>
    <w:rsid w:val="00D33113"/>
    <w:rsid w:val="00D3318B"/>
    <w:rsid w:val="00D332B7"/>
    <w:rsid w:val="00D332F7"/>
    <w:rsid w:val="00D334D5"/>
    <w:rsid w:val="00D336AC"/>
    <w:rsid w:val="00D3370F"/>
    <w:rsid w:val="00D33784"/>
    <w:rsid w:val="00D339B0"/>
    <w:rsid w:val="00D33AC7"/>
    <w:rsid w:val="00D33D0A"/>
    <w:rsid w:val="00D3402B"/>
    <w:rsid w:val="00D340D3"/>
    <w:rsid w:val="00D34958"/>
    <w:rsid w:val="00D34986"/>
    <w:rsid w:val="00D34CC2"/>
    <w:rsid w:val="00D34F2C"/>
    <w:rsid w:val="00D350B9"/>
    <w:rsid w:val="00D35138"/>
    <w:rsid w:val="00D35192"/>
    <w:rsid w:val="00D351BC"/>
    <w:rsid w:val="00D35463"/>
    <w:rsid w:val="00D35494"/>
    <w:rsid w:val="00D354FF"/>
    <w:rsid w:val="00D35657"/>
    <w:rsid w:val="00D35782"/>
    <w:rsid w:val="00D35870"/>
    <w:rsid w:val="00D35921"/>
    <w:rsid w:val="00D35995"/>
    <w:rsid w:val="00D35CBA"/>
    <w:rsid w:val="00D35D90"/>
    <w:rsid w:val="00D3603E"/>
    <w:rsid w:val="00D363C8"/>
    <w:rsid w:val="00D36852"/>
    <w:rsid w:val="00D3696E"/>
    <w:rsid w:val="00D369A5"/>
    <w:rsid w:val="00D36AEC"/>
    <w:rsid w:val="00D36B85"/>
    <w:rsid w:val="00D36CA8"/>
    <w:rsid w:val="00D36EF1"/>
    <w:rsid w:val="00D36F1A"/>
    <w:rsid w:val="00D36F96"/>
    <w:rsid w:val="00D372EF"/>
    <w:rsid w:val="00D3742F"/>
    <w:rsid w:val="00D37462"/>
    <w:rsid w:val="00D37490"/>
    <w:rsid w:val="00D379A0"/>
    <w:rsid w:val="00D379D5"/>
    <w:rsid w:val="00D37A62"/>
    <w:rsid w:val="00D37A9A"/>
    <w:rsid w:val="00D37AFC"/>
    <w:rsid w:val="00D37C55"/>
    <w:rsid w:val="00D37CC1"/>
    <w:rsid w:val="00D37DE1"/>
    <w:rsid w:val="00D37EE2"/>
    <w:rsid w:val="00D37FC4"/>
    <w:rsid w:val="00D40184"/>
    <w:rsid w:val="00D402C6"/>
    <w:rsid w:val="00D40328"/>
    <w:rsid w:val="00D4038A"/>
    <w:rsid w:val="00D40450"/>
    <w:rsid w:val="00D407BD"/>
    <w:rsid w:val="00D407DC"/>
    <w:rsid w:val="00D40A04"/>
    <w:rsid w:val="00D40AC3"/>
    <w:rsid w:val="00D40B1B"/>
    <w:rsid w:val="00D40B21"/>
    <w:rsid w:val="00D40C81"/>
    <w:rsid w:val="00D40CD4"/>
    <w:rsid w:val="00D40D11"/>
    <w:rsid w:val="00D40D6F"/>
    <w:rsid w:val="00D40E00"/>
    <w:rsid w:val="00D40F0E"/>
    <w:rsid w:val="00D41021"/>
    <w:rsid w:val="00D411DA"/>
    <w:rsid w:val="00D412BF"/>
    <w:rsid w:val="00D41A2A"/>
    <w:rsid w:val="00D41FB1"/>
    <w:rsid w:val="00D41FC0"/>
    <w:rsid w:val="00D422B7"/>
    <w:rsid w:val="00D4231A"/>
    <w:rsid w:val="00D4231D"/>
    <w:rsid w:val="00D423FF"/>
    <w:rsid w:val="00D42505"/>
    <w:rsid w:val="00D426DE"/>
    <w:rsid w:val="00D42867"/>
    <w:rsid w:val="00D4287E"/>
    <w:rsid w:val="00D428B1"/>
    <w:rsid w:val="00D428F4"/>
    <w:rsid w:val="00D42948"/>
    <w:rsid w:val="00D42A98"/>
    <w:rsid w:val="00D42B03"/>
    <w:rsid w:val="00D42C28"/>
    <w:rsid w:val="00D42C5B"/>
    <w:rsid w:val="00D42C7C"/>
    <w:rsid w:val="00D42D3A"/>
    <w:rsid w:val="00D43371"/>
    <w:rsid w:val="00D434B6"/>
    <w:rsid w:val="00D43697"/>
    <w:rsid w:val="00D4384A"/>
    <w:rsid w:val="00D438FA"/>
    <w:rsid w:val="00D43C93"/>
    <w:rsid w:val="00D43DC6"/>
    <w:rsid w:val="00D43E1B"/>
    <w:rsid w:val="00D43E75"/>
    <w:rsid w:val="00D43E8D"/>
    <w:rsid w:val="00D43F86"/>
    <w:rsid w:val="00D4408D"/>
    <w:rsid w:val="00D441C4"/>
    <w:rsid w:val="00D444D7"/>
    <w:rsid w:val="00D44564"/>
    <w:rsid w:val="00D44887"/>
    <w:rsid w:val="00D449C1"/>
    <w:rsid w:val="00D44BDC"/>
    <w:rsid w:val="00D44DBE"/>
    <w:rsid w:val="00D44FBD"/>
    <w:rsid w:val="00D45156"/>
    <w:rsid w:val="00D45184"/>
    <w:rsid w:val="00D451A0"/>
    <w:rsid w:val="00D451B6"/>
    <w:rsid w:val="00D4528F"/>
    <w:rsid w:val="00D45419"/>
    <w:rsid w:val="00D45456"/>
    <w:rsid w:val="00D4572E"/>
    <w:rsid w:val="00D4594F"/>
    <w:rsid w:val="00D45A61"/>
    <w:rsid w:val="00D45E57"/>
    <w:rsid w:val="00D45ED7"/>
    <w:rsid w:val="00D45EDB"/>
    <w:rsid w:val="00D45F57"/>
    <w:rsid w:val="00D46012"/>
    <w:rsid w:val="00D461C6"/>
    <w:rsid w:val="00D46208"/>
    <w:rsid w:val="00D46319"/>
    <w:rsid w:val="00D46356"/>
    <w:rsid w:val="00D46364"/>
    <w:rsid w:val="00D46555"/>
    <w:rsid w:val="00D46652"/>
    <w:rsid w:val="00D46894"/>
    <w:rsid w:val="00D46A81"/>
    <w:rsid w:val="00D46AFF"/>
    <w:rsid w:val="00D46BAD"/>
    <w:rsid w:val="00D46BD9"/>
    <w:rsid w:val="00D46D17"/>
    <w:rsid w:val="00D46DAF"/>
    <w:rsid w:val="00D470C4"/>
    <w:rsid w:val="00D47362"/>
    <w:rsid w:val="00D47363"/>
    <w:rsid w:val="00D47371"/>
    <w:rsid w:val="00D475BA"/>
    <w:rsid w:val="00D475DA"/>
    <w:rsid w:val="00D47743"/>
    <w:rsid w:val="00D477AC"/>
    <w:rsid w:val="00D4787D"/>
    <w:rsid w:val="00D4797B"/>
    <w:rsid w:val="00D4798C"/>
    <w:rsid w:val="00D47AC8"/>
    <w:rsid w:val="00D47BC5"/>
    <w:rsid w:val="00D47D97"/>
    <w:rsid w:val="00D47F48"/>
    <w:rsid w:val="00D47FE5"/>
    <w:rsid w:val="00D5007D"/>
    <w:rsid w:val="00D5029E"/>
    <w:rsid w:val="00D50340"/>
    <w:rsid w:val="00D50621"/>
    <w:rsid w:val="00D50698"/>
    <w:rsid w:val="00D5074C"/>
    <w:rsid w:val="00D507CD"/>
    <w:rsid w:val="00D509C6"/>
    <w:rsid w:val="00D50A0E"/>
    <w:rsid w:val="00D50AD1"/>
    <w:rsid w:val="00D50BBB"/>
    <w:rsid w:val="00D50C09"/>
    <w:rsid w:val="00D50C3D"/>
    <w:rsid w:val="00D50D29"/>
    <w:rsid w:val="00D50DC5"/>
    <w:rsid w:val="00D50E61"/>
    <w:rsid w:val="00D50F74"/>
    <w:rsid w:val="00D51131"/>
    <w:rsid w:val="00D51193"/>
    <w:rsid w:val="00D5147D"/>
    <w:rsid w:val="00D518CB"/>
    <w:rsid w:val="00D518E3"/>
    <w:rsid w:val="00D51963"/>
    <w:rsid w:val="00D51A46"/>
    <w:rsid w:val="00D51B22"/>
    <w:rsid w:val="00D51BB5"/>
    <w:rsid w:val="00D51E3C"/>
    <w:rsid w:val="00D51E93"/>
    <w:rsid w:val="00D51F6C"/>
    <w:rsid w:val="00D51FD2"/>
    <w:rsid w:val="00D51FD6"/>
    <w:rsid w:val="00D522A4"/>
    <w:rsid w:val="00D52332"/>
    <w:rsid w:val="00D5241C"/>
    <w:rsid w:val="00D52454"/>
    <w:rsid w:val="00D524F4"/>
    <w:rsid w:val="00D52812"/>
    <w:rsid w:val="00D528B5"/>
    <w:rsid w:val="00D528D6"/>
    <w:rsid w:val="00D52968"/>
    <w:rsid w:val="00D52980"/>
    <w:rsid w:val="00D529BA"/>
    <w:rsid w:val="00D52ABD"/>
    <w:rsid w:val="00D52CA9"/>
    <w:rsid w:val="00D52CDA"/>
    <w:rsid w:val="00D530F0"/>
    <w:rsid w:val="00D53136"/>
    <w:rsid w:val="00D534C4"/>
    <w:rsid w:val="00D53668"/>
    <w:rsid w:val="00D5384D"/>
    <w:rsid w:val="00D5385C"/>
    <w:rsid w:val="00D53B39"/>
    <w:rsid w:val="00D53BC8"/>
    <w:rsid w:val="00D53C85"/>
    <w:rsid w:val="00D53C8D"/>
    <w:rsid w:val="00D53D20"/>
    <w:rsid w:val="00D53E2D"/>
    <w:rsid w:val="00D53E3C"/>
    <w:rsid w:val="00D53ED0"/>
    <w:rsid w:val="00D53EDE"/>
    <w:rsid w:val="00D542D1"/>
    <w:rsid w:val="00D542E9"/>
    <w:rsid w:val="00D54419"/>
    <w:rsid w:val="00D54717"/>
    <w:rsid w:val="00D549E3"/>
    <w:rsid w:val="00D549FE"/>
    <w:rsid w:val="00D54AF0"/>
    <w:rsid w:val="00D54C83"/>
    <w:rsid w:val="00D54CE9"/>
    <w:rsid w:val="00D54F4B"/>
    <w:rsid w:val="00D54F64"/>
    <w:rsid w:val="00D54F6A"/>
    <w:rsid w:val="00D5507F"/>
    <w:rsid w:val="00D5512A"/>
    <w:rsid w:val="00D5517C"/>
    <w:rsid w:val="00D55183"/>
    <w:rsid w:val="00D55404"/>
    <w:rsid w:val="00D554A0"/>
    <w:rsid w:val="00D554DF"/>
    <w:rsid w:val="00D556A3"/>
    <w:rsid w:val="00D556A9"/>
    <w:rsid w:val="00D556F6"/>
    <w:rsid w:val="00D5579C"/>
    <w:rsid w:val="00D55AAE"/>
    <w:rsid w:val="00D55B57"/>
    <w:rsid w:val="00D55B9F"/>
    <w:rsid w:val="00D55CBF"/>
    <w:rsid w:val="00D55F21"/>
    <w:rsid w:val="00D55F83"/>
    <w:rsid w:val="00D563A6"/>
    <w:rsid w:val="00D5662D"/>
    <w:rsid w:val="00D567AB"/>
    <w:rsid w:val="00D56B6F"/>
    <w:rsid w:val="00D56D42"/>
    <w:rsid w:val="00D56EB0"/>
    <w:rsid w:val="00D56FA9"/>
    <w:rsid w:val="00D570A7"/>
    <w:rsid w:val="00D570A8"/>
    <w:rsid w:val="00D570B6"/>
    <w:rsid w:val="00D5715D"/>
    <w:rsid w:val="00D57227"/>
    <w:rsid w:val="00D5727A"/>
    <w:rsid w:val="00D5728F"/>
    <w:rsid w:val="00D573E2"/>
    <w:rsid w:val="00D57473"/>
    <w:rsid w:val="00D575C6"/>
    <w:rsid w:val="00D57AD3"/>
    <w:rsid w:val="00D57BCB"/>
    <w:rsid w:val="00D57C9E"/>
    <w:rsid w:val="00D57EE2"/>
    <w:rsid w:val="00D601DB"/>
    <w:rsid w:val="00D60443"/>
    <w:rsid w:val="00D6063F"/>
    <w:rsid w:val="00D606C7"/>
    <w:rsid w:val="00D60805"/>
    <w:rsid w:val="00D6082F"/>
    <w:rsid w:val="00D608E2"/>
    <w:rsid w:val="00D609CB"/>
    <w:rsid w:val="00D609E3"/>
    <w:rsid w:val="00D609E9"/>
    <w:rsid w:val="00D60CA2"/>
    <w:rsid w:val="00D60D9F"/>
    <w:rsid w:val="00D610E7"/>
    <w:rsid w:val="00D61169"/>
    <w:rsid w:val="00D611A8"/>
    <w:rsid w:val="00D6129E"/>
    <w:rsid w:val="00D612A1"/>
    <w:rsid w:val="00D612F0"/>
    <w:rsid w:val="00D61355"/>
    <w:rsid w:val="00D6137F"/>
    <w:rsid w:val="00D613C6"/>
    <w:rsid w:val="00D6142B"/>
    <w:rsid w:val="00D6164D"/>
    <w:rsid w:val="00D6177A"/>
    <w:rsid w:val="00D617F5"/>
    <w:rsid w:val="00D61842"/>
    <w:rsid w:val="00D6191B"/>
    <w:rsid w:val="00D619C5"/>
    <w:rsid w:val="00D61A68"/>
    <w:rsid w:val="00D61A9B"/>
    <w:rsid w:val="00D61B9F"/>
    <w:rsid w:val="00D61CF4"/>
    <w:rsid w:val="00D61E9B"/>
    <w:rsid w:val="00D61F08"/>
    <w:rsid w:val="00D61FB2"/>
    <w:rsid w:val="00D62056"/>
    <w:rsid w:val="00D6214D"/>
    <w:rsid w:val="00D62150"/>
    <w:rsid w:val="00D62303"/>
    <w:rsid w:val="00D625EC"/>
    <w:rsid w:val="00D6261A"/>
    <w:rsid w:val="00D62627"/>
    <w:rsid w:val="00D62637"/>
    <w:rsid w:val="00D6292D"/>
    <w:rsid w:val="00D629D0"/>
    <w:rsid w:val="00D629D4"/>
    <w:rsid w:val="00D62AFB"/>
    <w:rsid w:val="00D62E8E"/>
    <w:rsid w:val="00D62F53"/>
    <w:rsid w:val="00D63071"/>
    <w:rsid w:val="00D6319F"/>
    <w:rsid w:val="00D631E3"/>
    <w:rsid w:val="00D63234"/>
    <w:rsid w:val="00D6339A"/>
    <w:rsid w:val="00D633FB"/>
    <w:rsid w:val="00D634AD"/>
    <w:rsid w:val="00D636C2"/>
    <w:rsid w:val="00D63B21"/>
    <w:rsid w:val="00D63D37"/>
    <w:rsid w:val="00D63D69"/>
    <w:rsid w:val="00D64020"/>
    <w:rsid w:val="00D64172"/>
    <w:rsid w:val="00D641BA"/>
    <w:rsid w:val="00D64227"/>
    <w:rsid w:val="00D642E9"/>
    <w:rsid w:val="00D6436A"/>
    <w:rsid w:val="00D64426"/>
    <w:rsid w:val="00D64479"/>
    <w:rsid w:val="00D64837"/>
    <w:rsid w:val="00D64C57"/>
    <w:rsid w:val="00D64C73"/>
    <w:rsid w:val="00D64D6D"/>
    <w:rsid w:val="00D650DF"/>
    <w:rsid w:val="00D6515A"/>
    <w:rsid w:val="00D654C3"/>
    <w:rsid w:val="00D65719"/>
    <w:rsid w:val="00D658B5"/>
    <w:rsid w:val="00D659B9"/>
    <w:rsid w:val="00D65BFD"/>
    <w:rsid w:val="00D65C3E"/>
    <w:rsid w:val="00D65C4C"/>
    <w:rsid w:val="00D66098"/>
    <w:rsid w:val="00D662B9"/>
    <w:rsid w:val="00D6636C"/>
    <w:rsid w:val="00D6637C"/>
    <w:rsid w:val="00D6645B"/>
    <w:rsid w:val="00D6660C"/>
    <w:rsid w:val="00D6665B"/>
    <w:rsid w:val="00D6665F"/>
    <w:rsid w:val="00D66680"/>
    <w:rsid w:val="00D66723"/>
    <w:rsid w:val="00D66742"/>
    <w:rsid w:val="00D66817"/>
    <w:rsid w:val="00D668CA"/>
    <w:rsid w:val="00D66C53"/>
    <w:rsid w:val="00D66F0A"/>
    <w:rsid w:val="00D673D8"/>
    <w:rsid w:val="00D673E7"/>
    <w:rsid w:val="00D673F6"/>
    <w:rsid w:val="00D674C3"/>
    <w:rsid w:val="00D675EA"/>
    <w:rsid w:val="00D677C9"/>
    <w:rsid w:val="00D6782C"/>
    <w:rsid w:val="00D678B9"/>
    <w:rsid w:val="00D67961"/>
    <w:rsid w:val="00D70079"/>
    <w:rsid w:val="00D7009F"/>
    <w:rsid w:val="00D7067C"/>
    <w:rsid w:val="00D7077C"/>
    <w:rsid w:val="00D708F0"/>
    <w:rsid w:val="00D70A76"/>
    <w:rsid w:val="00D70A9E"/>
    <w:rsid w:val="00D70E37"/>
    <w:rsid w:val="00D70ED4"/>
    <w:rsid w:val="00D70F5D"/>
    <w:rsid w:val="00D71055"/>
    <w:rsid w:val="00D71107"/>
    <w:rsid w:val="00D711A0"/>
    <w:rsid w:val="00D7123D"/>
    <w:rsid w:val="00D7131D"/>
    <w:rsid w:val="00D7140C"/>
    <w:rsid w:val="00D7141F"/>
    <w:rsid w:val="00D71477"/>
    <w:rsid w:val="00D714EC"/>
    <w:rsid w:val="00D7151E"/>
    <w:rsid w:val="00D71704"/>
    <w:rsid w:val="00D71763"/>
    <w:rsid w:val="00D717AC"/>
    <w:rsid w:val="00D718B4"/>
    <w:rsid w:val="00D71B7C"/>
    <w:rsid w:val="00D71D2E"/>
    <w:rsid w:val="00D72186"/>
    <w:rsid w:val="00D721C9"/>
    <w:rsid w:val="00D7252B"/>
    <w:rsid w:val="00D727A7"/>
    <w:rsid w:val="00D728CD"/>
    <w:rsid w:val="00D7290A"/>
    <w:rsid w:val="00D72AC9"/>
    <w:rsid w:val="00D72EDB"/>
    <w:rsid w:val="00D7312C"/>
    <w:rsid w:val="00D73482"/>
    <w:rsid w:val="00D73798"/>
    <w:rsid w:val="00D73893"/>
    <w:rsid w:val="00D7390E"/>
    <w:rsid w:val="00D73A4D"/>
    <w:rsid w:val="00D73BAD"/>
    <w:rsid w:val="00D73C9D"/>
    <w:rsid w:val="00D73E2F"/>
    <w:rsid w:val="00D73E5E"/>
    <w:rsid w:val="00D73EDC"/>
    <w:rsid w:val="00D74194"/>
    <w:rsid w:val="00D74196"/>
    <w:rsid w:val="00D74446"/>
    <w:rsid w:val="00D7461F"/>
    <w:rsid w:val="00D747B5"/>
    <w:rsid w:val="00D748B6"/>
    <w:rsid w:val="00D748C6"/>
    <w:rsid w:val="00D74956"/>
    <w:rsid w:val="00D749D6"/>
    <w:rsid w:val="00D74A1C"/>
    <w:rsid w:val="00D74CEF"/>
    <w:rsid w:val="00D74D50"/>
    <w:rsid w:val="00D74E4A"/>
    <w:rsid w:val="00D74EE1"/>
    <w:rsid w:val="00D74F5A"/>
    <w:rsid w:val="00D75089"/>
    <w:rsid w:val="00D750F5"/>
    <w:rsid w:val="00D751DD"/>
    <w:rsid w:val="00D751E0"/>
    <w:rsid w:val="00D753AE"/>
    <w:rsid w:val="00D754C9"/>
    <w:rsid w:val="00D758BE"/>
    <w:rsid w:val="00D75AC8"/>
    <w:rsid w:val="00D76104"/>
    <w:rsid w:val="00D7616F"/>
    <w:rsid w:val="00D76251"/>
    <w:rsid w:val="00D76334"/>
    <w:rsid w:val="00D76478"/>
    <w:rsid w:val="00D7653D"/>
    <w:rsid w:val="00D76587"/>
    <w:rsid w:val="00D76623"/>
    <w:rsid w:val="00D766E3"/>
    <w:rsid w:val="00D76721"/>
    <w:rsid w:val="00D76765"/>
    <w:rsid w:val="00D7684F"/>
    <w:rsid w:val="00D7690B"/>
    <w:rsid w:val="00D76AD4"/>
    <w:rsid w:val="00D76CDC"/>
    <w:rsid w:val="00D76CFD"/>
    <w:rsid w:val="00D76D02"/>
    <w:rsid w:val="00D76EC7"/>
    <w:rsid w:val="00D77211"/>
    <w:rsid w:val="00D772CB"/>
    <w:rsid w:val="00D77488"/>
    <w:rsid w:val="00D777B8"/>
    <w:rsid w:val="00D7786D"/>
    <w:rsid w:val="00D77A13"/>
    <w:rsid w:val="00D77A46"/>
    <w:rsid w:val="00D77AD9"/>
    <w:rsid w:val="00D77FE8"/>
    <w:rsid w:val="00D80036"/>
    <w:rsid w:val="00D80060"/>
    <w:rsid w:val="00D800A1"/>
    <w:rsid w:val="00D8025F"/>
    <w:rsid w:val="00D80274"/>
    <w:rsid w:val="00D802EE"/>
    <w:rsid w:val="00D8033D"/>
    <w:rsid w:val="00D80500"/>
    <w:rsid w:val="00D80564"/>
    <w:rsid w:val="00D8057C"/>
    <w:rsid w:val="00D807C3"/>
    <w:rsid w:val="00D80841"/>
    <w:rsid w:val="00D8098C"/>
    <w:rsid w:val="00D80BBA"/>
    <w:rsid w:val="00D80CAA"/>
    <w:rsid w:val="00D80DD5"/>
    <w:rsid w:val="00D80EA8"/>
    <w:rsid w:val="00D810D2"/>
    <w:rsid w:val="00D81795"/>
    <w:rsid w:val="00D8181E"/>
    <w:rsid w:val="00D81A40"/>
    <w:rsid w:val="00D81CBE"/>
    <w:rsid w:val="00D81F56"/>
    <w:rsid w:val="00D820E4"/>
    <w:rsid w:val="00D82398"/>
    <w:rsid w:val="00D8242A"/>
    <w:rsid w:val="00D82492"/>
    <w:rsid w:val="00D827B7"/>
    <w:rsid w:val="00D82E48"/>
    <w:rsid w:val="00D82E97"/>
    <w:rsid w:val="00D83280"/>
    <w:rsid w:val="00D83316"/>
    <w:rsid w:val="00D834B2"/>
    <w:rsid w:val="00D834DA"/>
    <w:rsid w:val="00D834FA"/>
    <w:rsid w:val="00D83723"/>
    <w:rsid w:val="00D838BC"/>
    <w:rsid w:val="00D8390C"/>
    <w:rsid w:val="00D83950"/>
    <w:rsid w:val="00D83990"/>
    <w:rsid w:val="00D839B9"/>
    <w:rsid w:val="00D83A90"/>
    <w:rsid w:val="00D83BCA"/>
    <w:rsid w:val="00D83C74"/>
    <w:rsid w:val="00D83D48"/>
    <w:rsid w:val="00D83E5D"/>
    <w:rsid w:val="00D83F66"/>
    <w:rsid w:val="00D840F9"/>
    <w:rsid w:val="00D8423E"/>
    <w:rsid w:val="00D842B9"/>
    <w:rsid w:val="00D8441F"/>
    <w:rsid w:val="00D84437"/>
    <w:rsid w:val="00D8450A"/>
    <w:rsid w:val="00D8491C"/>
    <w:rsid w:val="00D849FE"/>
    <w:rsid w:val="00D84A71"/>
    <w:rsid w:val="00D84DBD"/>
    <w:rsid w:val="00D84DE7"/>
    <w:rsid w:val="00D84E1E"/>
    <w:rsid w:val="00D84FF2"/>
    <w:rsid w:val="00D85273"/>
    <w:rsid w:val="00D85299"/>
    <w:rsid w:val="00D85339"/>
    <w:rsid w:val="00D8559F"/>
    <w:rsid w:val="00D85840"/>
    <w:rsid w:val="00D85A22"/>
    <w:rsid w:val="00D85B9E"/>
    <w:rsid w:val="00D85D56"/>
    <w:rsid w:val="00D85F64"/>
    <w:rsid w:val="00D865DE"/>
    <w:rsid w:val="00D86875"/>
    <w:rsid w:val="00D86B4B"/>
    <w:rsid w:val="00D86BE7"/>
    <w:rsid w:val="00D86CE8"/>
    <w:rsid w:val="00D8701B"/>
    <w:rsid w:val="00D87085"/>
    <w:rsid w:val="00D8749D"/>
    <w:rsid w:val="00D877D4"/>
    <w:rsid w:val="00D87A21"/>
    <w:rsid w:val="00D87BA6"/>
    <w:rsid w:val="00D87BDA"/>
    <w:rsid w:val="00D87DC3"/>
    <w:rsid w:val="00D87F95"/>
    <w:rsid w:val="00D900E4"/>
    <w:rsid w:val="00D9014E"/>
    <w:rsid w:val="00D90235"/>
    <w:rsid w:val="00D9030B"/>
    <w:rsid w:val="00D90395"/>
    <w:rsid w:val="00D907EC"/>
    <w:rsid w:val="00D908D8"/>
    <w:rsid w:val="00D909DA"/>
    <w:rsid w:val="00D91382"/>
    <w:rsid w:val="00D917A5"/>
    <w:rsid w:val="00D91969"/>
    <w:rsid w:val="00D91B62"/>
    <w:rsid w:val="00D91BB1"/>
    <w:rsid w:val="00D91D66"/>
    <w:rsid w:val="00D91E13"/>
    <w:rsid w:val="00D91F47"/>
    <w:rsid w:val="00D921DC"/>
    <w:rsid w:val="00D9227A"/>
    <w:rsid w:val="00D9245F"/>
    <w:rsid w:val="00D9253E"/>
    <w:rsid w:val="00D92680"/>
    <w:rsid w:val="00D9281E"/>
    <w:rsid w:val="00D928CB"/>
    <w:rsid w:val="00D928F0"/>
    <w:rsid w:val="00D92A41"/>
    <w:rsid w:val="00D92AF1"/>
    <w:rsid w:val="00D92B02"/>
    <w:rsid w:val="00D930EE"/>
    <w:rsid w:val="00D93160"/>
    <w:rsid w:val="00D931A3"/>
    <w:rsid w:val="00D93607"/>
    <w:rsid w:val="00D93794"/>
    <w:rsid w:val="00D93861"/>
    <w:rsid w:val="00D93AE7"/>
    <w:rsid w:val="00D93B5F"/>
    <w:rsid w:val="00D93BFF"/>
    <w:rsid w:val="00D93D59"/>
    <w:rsid w:val="00D93EA2"/>
    <w:rsid w:val="00D93FDD"/>
    <w:rsid w:val="00D942BA"/>
    <w:rsid w:val="00D943EE"/>
    <w:rsid w:val="00D94465"/>
    <w:rsid w:val="00D944E8"/>
    <w:rsid w:val="00D945BF"/>
    <w:rsid w:val="00D94933"/>
    <w:rsid w:val="00D9497A"/>
    <w:rsid w:val="00D949B9"/>
    <w:rsid w:val="00D94E61"/>
    <w:rsid w:val="00D94E95"/>
    <w:rsid w:val="00D94ECE"/>
    <w:rsid w:val="00D94EF1"/>
    <w:rsid w:val="00D95028"/>
    <w:rsid w:val="00D9505D"/>
    <w:rsid w:val="00D9525A"/>
    <w:rsid w:val="00D95491"/>
    <w:rsid w:val="00D9581A"/>
    <w:rsid w:val="00D9583B"/>
    <w:rsid w:val="00D95A1F"/>
    <w:rsid w:val="00D95BB7"/>
    <w:rsid w:val="00D95E74"/>
    <w:rsid w:val="00D95F59"/>
    <w:rsid w:val="00D96025"/>
    <w:rsid w:val="00D96208"/>
    <w:rsid w:val="00D962ED"/>
    <w:rsid w:val="00D96330"/>
    <w:rsid w:val="00D96460"/>
    <w:rsid w:val="00D9652A"/>
    <w:rsid w:val="00D965A6"/>
    <w:rsid w:val="00D966EF"/>
    <w:rsid w:val="00D96B5C"/>
    <w:rsid w:val="00D96C32"/>
    <w:rsid w:val="00D96C5C"/>
    <w:rsid w:val="00D96D08"/>
    <w:rsid w:val="00D96D83"/>
    <w:rsid w:val="00D97040"/>
    <w:rsid w:val="00D970A3"/>
    <w:rsid w:val="00D970CF"/>
    <w:rsid w:val="00D97121"/>
    <w:rsid w:val="00D971FE"/>
    <w:rsid w:val="00D97269"/>
    <w:rsid w:val="00D9730E"/>
    <w:rsid w:val="00D97338"/>
    <w:rsid w:val="00D97388"/>
    <w:rsid w:val="00D974D2"/>
    <w:rsid w:val="00D977A8"/>
    <w:rsid w:val="00D978BB"/>
    <w:rsid w:val="00D97947"/>
    <w:rsid w:val="00D97A00"/>
    <w:rsid w:val="00D97B56"/>
    <w:rsid w:val="00D97BDF"/>
    <w:rsid w:val="00D97C23"/>
    <w:rsid w:val="00D97D7C"/>
    <w:rsid w:val="00D97D94"/>
    <w:rsid w:val="00D97DEE"/>
    <w:rsid w:val="00D97E09"/>
    <w:rsid w:val="00D97E32"/>
    <w:rsid w:val="00D97E9B"/>
    <w:rsid w:val="00DA0153"/>
    <w:rsid w:val="00DA034E"/>
    <w:rsid w:val="00DA0554"/>
    <w:rsid w:val="00DA07EF"/>
    <w:rsid w:val="00DA0879"/>
    <w:rsid w:val="00DA0967"/>
    <w:rsid w:val="00DA0A6C"/>
    <w:rsid w:val="00DA0D46"/>
    <w:rsid w:val="00DA0E69"/>
    <w:rsid w:val="00DA0FA0"/>
    <w:rsid w:val="00DA1066"/>
    <w:rsid w:val="00DA1117"/>
    <w:rsid w:val="00DA1257"/>
    <w:rsid w:val="00DA1491"/>
    <w:rsid w:val="00DA1699"/>
    <w:rsid w:val="00DA1837"/>
    <w:rsid w:val="00DA1874"/>
    <w:rsid w:val="00DA1965"/>
    <w:rsid w:val="00DA1AD9"/>
    <w:rsid w:val="00DA1BA4"/>
    <w:rsid w:val="00DA1C0B"/>
    <w:rsid w:val="00DA1CD4"/>
    <w:rsid w:val="00DA1EC0"/>
    <w:rsid w:val="00DA20CE"/>
    <w:rsid w:val="00DA20FD"/>
    <w:rsid w:val="00DA23CC"/>
    <w:rsid w:val="00DA247E"/>
    <w:rsid w:val="00DA2550"/>
    <w:rsid w:val="00DA2560"/>
    <w:rsid w:val="00DA2589"/>
    <w:rsid w:val="00DA277C"/>
    <w:rsid w:val="00DA2897"/>
    <w:rsid w:val="00DA2A33"/>
    <w:rsid w:val="00DA2A8F"/>
    <w:rsid w:val="00DA2BEC"/>
    <w:rsid w:val="00DA2E68"/>
    <w:rsid w:val="00DA2E75"/>
    <w:rsid w:val="00DA2F01"/>
    <w:rsid w:val="00DA30C6"/>
    <w:rsid w:val="00DA326B"/>
    <w:rsid w:val="00DA32EA"/>
    <w:rsid w:val="00DA3449"/>
    <w:rsid w:val="00DA3643"/>
    <w:rsid w:val="00DA36AA"/>
    <w:rsid w:val="00DA3BFC"/>
    <w:rsid w:val="00DA3C7A"/>
    <w:rsid w:val="00DA3CA1"/>
    <w:rsid w:val="00DA3DE3"/>
    <w:rsid w:val="00DA3F58"/>
    <w:rsid w:val="00DA4013"/>
    <w:rsid w:val="00DA4095"/>
    <w:rsid w:val="00DA4125"/>
    <w:rsid w:val="00DA41C1"/>
    <w:rsid w:val="00DA4234"/>
    <w:rsid w:val="00DA4274"/>
    <w:rsid w:val="00DA472A"/>
    <w:rsid w:val="00DA477B"/>
    <w:rsid w:val="00DA48BA"/>
    <w:rsid w:val="00DA495D"/>
    <w:rsid w:val="00DA4A09"/>
    <w:rsid w:val="00DA4B4C"/>
    <w:rsid w:val="00DA4C4D"/>
    <w:rsid w:val="00DA4F0A"/>
    <w:rsid w:val="00DA5076"/>
    <w:rsid w:val="00DA51A6"/>
    <w:rsid w:val="00DA5234"/>
    <w:rsid w:val="00DA52DD"/>
    <w:rsid w:val="00DA5395"/>
    <w:rsid w:val="00DA541F"/>
    <w:rsid w:val="00DA54E0"/>
    <w:rsid w:val="00DA559F"/>
    <w:rsid w:val="00DA57EE"/>
    <w:rsid w:val="00DA5F9E"/>
    <w:rsid w:val="00DA60D4"/>
    <w:rsid w:val="00DA61C0"/>
    <w:rsid w:val="00DA6294"/>
    <w:rsid w:val="00DA62DB"/>
    <w:rsid w:val="00DA678F"/>
    <w:rsid w:val="00DA6851"/>
    <w:rsid w:val="00DA6B39"/>
    <w:rsid w:val="00DA6C3B"/>
    <w:rsid w:val="00DA6FB4"/>
    <w:rsid w:val="00DA7158"/>
    <w:rsid w:val="00DA73C4"/>
    <w:rsid w:val="00DA7400"/>
    <w:rsid w:val="00DA75CE"/>
    <w:rsid w:val="00DA77D0"/>
    <w:rsid w:val="00DA77FA"/>
    <w:rsid w:val="00DA7ABC"/>
    <w:rsid w:val="00DA7C31"/>
    <w:rsid w:val="00DA7E0C"/>
    <w:rsid w:val="00DA7F32"/>
    <w:rsid w:val="00DAE318"/>
    <w:rsid w:val="00DB000D"/>
    <w:rsid w:val="00DB00EF"/>
    <w:rsid w:val="00DB036F"/>
    <w:rsid w:val="00DB0417"/>
    <w:rsid w:val="00DB04D6"/>
    <w:rsid w:val="00DB0533"/>
    <w:rsid w:val="00DB05E4"/>
    <w:rsid w:val="00DB07FB"/>
    <w:rsid w:val="00DB0819"/>
    <w:rsid w:val="00DB082E"/>
    <w:rsid w:val="00DB0AB6"/>
    <w:rsid w:val="00DB0AF1"/>
    <w:rsid w:val="00DB0B2B"/>
    <w:rsid w:val="00DB0BAF"/>
    <w:rsid w:val="00DB0CAB"/>
    <w:rsid w:val="00DB0EB5"/>
    <w:rsid w:val="00DB0F7E"/>
    <w:rsid w:val="00DB110A"/>
    <w:rsid w:val="00DB1125"/>
    <w:rsid w:val="00DB1194"/>
    <w:rsid w:val="00DB1290"/>
    <w:rsid w:val="00DB1356"/>
    <w:rsid w:val="00DB13C1"/>
    <w:rsid w:val="00DB145B"/>
    <w:rsid w:val="00DB15FA"/>
    <w:rsid w:val="00DB182A"/>
    <w:rsid w:val="00DB189D"/>
    <w:rsid w:val="00DB1965"/>
    <w:rsid w:val="00DB1A37"/>
    <w:rsid w:val="00DB1A40"/>
    <w:rsid w:val="00DB1C08"/>
    <w:rsid w:val="00DB1FA2"/>
    <w:rsid w:val="00DB1FD5"/>
    <w:rsid w:val="00DB202E"/>
    <w:rsid w:val="00DB2090"/>
    <w:rsid w:val="00DB20B2"/>
    <w:rsid w:val="00DB2363"/>
    <w:rsid w:val="00DB2592"/>
    <w:rsid w:val="00DB262C"/>
    <w:rsid w:val="00DB26B6"/>
    <w:rsid w:val="00DB2740"/>
    <w:rsid w:val="00DB290C"/>
    <w:rsid w:val="00DB2C9E"/>
    <w:rsid w:val="00DB2CBE"/>
    <w:rsid w:val="00DB2D57"/>
    <w:rsid w:val="00DB32AB"/>
    <w:rsid w:val="00DB32C3"/>
    <w:rsid w:val="00DB3377"/>
    <w:rsid w:val="00DB338D"/>
    <w:rsid w:val="00DB3459"/>
    <w:rsid w:val="00DB362D"/>
    <w:rsid w:val="00DB36A4"/>
    <w:rsid w:val="00DB3813"/>
    <w:rsid w:val="00DB394B"/>
    <w:rsid w:val="00DB3B12"/>
    <w:rsid w:val="00DB3B8B"/>
    <w:rsid w:val="00DB3BA5"/>
    <w:rsid w:val="00DB3D06"/>
    <w:rsid w:val="00DB3EBC"/>
    <w:rsid w:val="00DB3FF1"/>
    <w:rsid w:val="00DB4070"/>
    <w:rsid w:val="00DB431B"/>
    <w:rsid w:val="00DB446B"/>
    <w:rsid w:val="00DB44BB"/>
    <w:rsid w:val="00DB458E"/>
    <w:rsid w:val="00DB495E"/>
    <w:rsid w:val="00DB49E2"/>
    <w:rsid w:val="00DB4A36"/>
    <w:rsid w:val="00DB4B43"/>
    <w:rsid w:val="00DB4B45"/>
    <w:rsid w:val="00DB4C1A"/>
    <w:rsid w:val="00DB4D16"/>
    <w:rsid w:val="00DB4D3E"/>
    <w:rsid w:val="00DB4DBD"/>
    <w:rsid w:val="00DB512B"/>
    <w:rsid w:val="00DB5303"/>
    <w:rsid w:val="00DB532F"/>
    <w:rsid w:val="00DB5351"/>
    <w:rsid w:val="00DB54BE"/>
    <w:rsid w:val="00DB54F1"/>
    <w:rsid w:val="00DB550D"/>
    <w:rsid w:val="00DB5C7C"/>
    <w:rsid w:val="00DB5D96"/>
    <w:rsid w:val="00DB5F52"/>
    <w:rsid w:val="00DB60EE"/>
    <w:rsid w:val="00DB6101"/>
    <w:rsid w:val="00DB6169"/>
    <w:rsid w:val="00DB61BD"/>
    <w:rsid w:val="00DB66F1"/>
    <w:rsid w:val="00DB675A"/>
    <w:rsid w:val="00DB6850"/>
    <w:rsid w:val="00DB691A"/>
    <w:rsid w:val="00DB69B2"/>
    <w:rsid w:val="00DB7162"/>
    <w:rsid w:val="00DB775B"/>
    <w:rsid w:val="00DB77A1"/>
    <w:rsid w:val="00DB77C5"/>
    <w:rsid w:val="00DB77F5"/>
    <w:rsid w:val="00DB78DB"/>
    <w:rsid w:val="00DB79D7"/>
    <w:rsid w:val="00DB7A0E"/>
    <w:rsid w:val="00DB7A0F"/>
    <w:rsid w:val="00DB7A8A"/>
    <w:rsid w:val="00DB7BE7"/>
    <w:rsid w:val="00DB7D14"/>
    <w:rsid w:val="00DB7D37"/>
    <w:rsid w:val="00DC0023"/>
    <w:rsid w:val="00DC01F8"/>
    <w:rsid w:val="00DC02DA"/>
    <w:rsid w:val="00DC0318"/>
    <w:rsid w:val="00DC0843"/>
    <w:rsid w:val="00DC0900"/>
    <w:rsid w:val="00DC0AE1"/>
    <w:rsid w:val="00DC0B38"/>
    <w:rsid w:val="00DC0B85"/>
    <w:rsid w:val="00DC0B8F"/>
    <w:rsid w:val="00DC0CA0"/>
    <w:rsid w:val="00DC1535"/>
    <w:rsid w:val="00DC1732"/>
    <w:rsid w:val="00DC1754"/>
    <w:rsid w:val="00DC1A95"/>
    <w:rsid w:val="00DC1B4D"/>
    <w:rsid w:val="00DC1B83"/>
    <w:rsid w:val="00DC1C3F"/>
    <w:rsid w:val="00DC227B"/>
    <w:rsid w:val="00DC23DC"/>
    <w:rsid w:val="00DC2556"/>
    <w:rsid w:val="00DC25E1"/>
    <w:rsid w:val="00DC2753"/>
    <w:rsid w:val="00DC27E1"/>
    <w:rsid w:val="00DC2857"/>
    <w:rsid w:val="00DC288E"/>
    <w:rsid w:val="00DC2933"/>
    <w:rsid w:val="00DC29A4"/>
    <w:rsid w:val="00DC2A35"/>
    <w:rsid w:val="00DC2A8E"/>
    <w:rsid w:val="00DC2B20"/>
    <w:rsid w:val="00DC2DA8"/>
    <w:rsid w:val="00DC2EB8"/>
    <w:rsid w:val="00DC2FBF"/>
    <w:rsid w:val="00DC30E0"/>
    <w:rsid w:val="00DC323F"/>
    <w:rsid w:val="00DC33A2"/>
    <w:rsid w:val="00DC3497"/>
    <w:rsid w:val="00DC34C1"/>
    <w:rsid w:val="00DC370E"/>
    <w:rsid w:val="00DC3789"/>
    <w:rsid w:val="00DC3883"/>
    <w:rsid w:val="00DC3886"/>
    <w:rsid w:val="00DC38D1"/>
    <w:rsid w:val="00DC38F6"/>
    <w:rsid w:val="00DC3A56"/>
    <w:rsid w:val="00DC3B62"/>
    <w:rsid w:val="00DC3DDB"/>
    <w:rsid w:val="00DC3FE8"/>
    <w:rsid w:val="00DC4430"/>
    <w:rsid w:val="00DC44DF"/>
    <w:rsid w:val="00DC492A"/>
    <w:rsid w:val="00DC49BC"/>
    <w:rsid w:val="00DC4A6D"/>
    <w:rsid w:val="00DC4DD7"/>
    <w:rsid w:val="00DC4F0C"/>
    <w:rsid w:val="00DC517C"/>
    <w:rsid w:val="00DC531A"/>
    <w:rsid w:val="00DC553F"/>
    <w:rsid w:val="00DC5769"/>
    <w:rsid w:val="00DC5884"/>
    <w:rsid w:val="00DC5A91"/>
    <w:rsid w:val="00DC5B95"/>
    <w:rsid w:val="00DC5F6A"/>
    <w:rsid w:val="00DC5F97"/>
    <w:rsid w:val="00DC5FF2"/>
    <w:rsid w:val="00DC6102"/>
    <w:rsid w:val="00DC613B"/>
    <w:rsid w:val="00DC62A7"/>
    <w:rsid w:val="00DC632F"/>
    <w:rsid w:val="00DC6570"/>
    <w:rsid w:val="00DC662D"/>
    <w:rsid w:val="00DC6655"/>
    <w:rsid w:val="00DC66D2"/>
    <w:rsid w:val="00DC68AE"/>
    <w:rsid w:val="00DC6ABF"/>
    <w:rsid w:val="00DC6AF9"/>
    <w:rsid w:val="00DC6DD7"/>
    <w:rsid w:val="00DC7027"/>
    <w:rsid w:val="00DC703D"/>
    <w:rsid w:val="00DC70B2"/>
    <w:rsid w:val="00DC714E"/>
    <w:rsid w:val="00DC7165"/>
    <w:rsid w:val="00DC730A"/>
    <w:rsid w:val="00DC73B5"/>
    <w:rsid w:val="00DC73B9"/>
    <w:rsid w:val="00DC73EE"/>
    <w:rsid w:val="00DC744C"/>
    <w:rsid w:val="00DC74C1"/>
    <w:rsid w:val="00DC75DA"/>
    <w:rsid w:val="00DC7610"/>
    <w:rsid w:val="00DC7914"/>
    <w:rsid w:val="00DC79D8"/>
    <w:rsid w:val="00DC7AA7"/>
    <w:rsid w:val="00DC7AD4"/>
    <w:rsid w:val="00DC7AD5"/>
    <w:rsid w:val="00DC7B65"/>
    <w:rsid w:val="00DC7CDC"/>
    <w:rsid w:val="00DC7E1B"/>
    <w:rsid w:val="00DC7E57"/>
    <w:rsid w:val="00DD003F"/>
    <w:rsid w:val="00DD007F"/>
    <w:rsid w:val="00DD00D2"/>
    <w:rsid w:val="00DD01B6"/>
    <w:rsid w:val="00DD033D"/>
    <w:rsid w:val="00DD0379"/>
    <w:rsid w:val="00DD052C"/>
    <w:rsid w:val="00DD0617"/>
    <w:rsid w:val="00DD0676"/>
    <w:rsid w:val="00DD07FE"/>
    <w:rsid w:val="00DD0AE9"/>
    <w:rsid w:val="00DD0C2E"/>
    <w:rsid w:val="00DD0D72"/>
    <w:rsid w:val="00DD0DF9"/>
    <w:rsid w:val="00DD1192"/>
    <w:rsid w:val="00DD16C1"/>
    <w:rsid w:val="00DD175E"/>
    <w:rsid w:val="00DD18E8"/>
    <w:rsid w:val="00DD19E4"/>
    <w:rsid w:val="00DD1CB2"/>
    <w:rsid w:val="00DD1D6F"/>
    <w:rsid w:val="00DD1D7C"/>
    <w:rsid w:val="00DD1E99"/>
    <w:rsid w:val="00DD1F19"/>
    <w:rsid w:val="00DD20E5"/>
    <w:rsid w:val="00DD2200"/>
    <w:rsid w:val="00DD269D"/>
    <w:rsid w:val="00DD271C"/>
    <w:rsid w:val="00DD2817"/>
    <w:rsid w:val="00DD2904"/>
    <w:rsid w:val="00DD2BE7"/>
    <w:rsid w:val="00DD2C94"/>
    <w:rsid w:val="00DD2D33"/>
    <w:rsid w:val="00DD2DB3"/>
    <w:rsid w:val="00DD2E5A"/>
    <w:rsid w:val="00DD2F00"/>
    <w:rsid w:val="00DD30A3"/>
    <w:rsid w:val="00DD3438"/>
    <w:rsid w:val="00DD3597"/>
    <w:rsid w:val="00DD367B"/>
    <w:rsid w:val="00DD3705"/>
    <w:rsid w:val="00DD3708"/>
    <w:rsid w:val="00DD37EF"/>
    <w:rsid w:val="00DD38E3"/>
    <w:rsid w:val="00DD39AE"/>
    <w:rsid w:val="00DD3A57"/>
    <w:rsid w:val="00DD41D4"/>
    <w:rsid w:val="00DD421D"/>
    <w:rsid w:val="00DD4415"/>
    <w:rsid w:val="00DD4B48"/>
    <w:rsid w:val="00DD4CA5"/>
    <w:rsid w:val="00DD4E7C"/>
    <w:rsid w:val="00DD4E97"/>
    <w:rsid w:val="00DD4F68"/>
    <w:rsid w:val="00DD51FD"/>
    <w:rsid w:val="00DD5213"/>
    <w:rsid w:val="00DD5244"/>
    <w:rsid w:val="00DD5308"/>
    <w:rsid w:val="00DD538A"/>
    <w:rsid w:val="00DD53BC"/>
    <w:rsid w:val="00DD53C5"/>
    <w:rsid w:val="00DD53E5"/>
    <w:rsid w:val="00DD567D"/>
    <w:rsid w:val="00DD57B6"/>
    <w:rsid w:val="00DD5880"/>
    <w:rsid w:val="00DD5BEF"/>
    <w:rsid w:val="00DD5D0F"/>
    <w:rsid w:val="00DD5DB7"/>
    <w:rsid w:val="00DD5EDA"/>
    <w:rsid w:val="00DD62FE"/>
    <w:rsid w:val="00DD64F6"/>
    <w:rsid w:val="00DD665D"/>
    <w:rsid w:val="00DD6762"/>
    <w:rsid w:val="00DD67FE"/>
    <w:rsid w:val="00DD6879"/>
    <w:rsid w:val="00DD6A75"/>
    <w:rsid w:val="00DD6C94"/>
    <w:rsid w:val="00DD6D80"/>
    <w:rsid w:val="00DD6DCC"/>
    <w:rsid w:val="00DD6E33"/>
    <w:rsid w:val="00DD6F85"/>
    <w:rsid w:val="00DD730E"/>
    <w:rsid w:val="00DD75AB"/>
    <w:rsid w:val="00DD7700"/>
    <w:rsid w:val="00DD7798"/>
    <w:rsid w:val="00DD7990"/>
    <w:rsid w:val="00DD7BE0"/>
    <w:rsid w:val="00DD7C0A"/>
    <w:rsid w:val="00DD7CC5"/>
    <w:rsid w:val="00DD7DC8"/>
    <w:rsid w:val="00DE007C"/>
    <w:rsid w:val="00DE00F7"/>
    <w:rsid w:val="00DE00F8"/>
    <w:rsid w:val="00DE013B"/>
    <w:rsid w:val="00DE02AA"/>
    <w:rsid w:val="00DE02FC"/>
    <w:rsid w:val="00DE0354"/>
    <w:rsid w:val="00DE0366"/>
    <w:rsid w:val="00DE03F5"/>
    <w:rsid w:val="00DE075A"/>
    <w:rsid w:val="00DE087C"/>
    <w:rsid w:val="00DE0B09"/>
    <w:rsid w:val="00DE0B4C"/>
    <w:rsid w:val="00DE0B97"/>
    <w:rsid w:val="00DE0C69"/>
    <w:rsid w:val="00DE0EF5"/>
    <w:rsid w:val="00DE1106"/>
    <w:rsid w:val="00DE1167"/>
    <w:rsid w:val="00DE11A7"/>
    <w:rsid w:val="00DE129A"/>
    <w:rsid w:val="00DE12C9"/>
    <w:rsid w:val="00DE136E"/>
    <w:rsid w:val="00DE1433"/>
    <w:rsid w:val="00DE145A"/>
    <w:rsid w:val="00DE1504"/>
    <w:rsid w:val="00DE180E"/>
    <w:rsid w:val="00DE1952"/>
    <w:rsid w:val="00DE19DB"/>
    <w:rsid w:val="00DE1A38"/>
    <w:rsid w:val="00DE1D02"/>
    <w:rsid w:val="00DE1DFD"/>
    <w:rsid w:val="00DE1EFC"/>
    <w:rsid w:val="00DE1FC3"/>
    <w:rsid w:val="00DE202F"/>
    <w:rsid w:val="00DE214A"/>
    <w:rsid w:val="00DE2304"/>
    <w:rsid w:val="00DE23E6"/>
    <w:rsid w:val="00DE243A"/>
    <w:rsid w:val="00DE257A"/>
    <w:rsid w:val="00DE25D3"/>
    <w:rsid w:val="00DE25ED"/>
    <w:rsid w:val="00DE271C"/>
    <w:rsid w:val="00DE2843"/>
    <w:rsid w:val="00DE28CA"/>
    <w:rsid w:val="00DE28ED"/>
    <w:rsid w:val="00DE2B4D"/>
    <w:rsid w:val="00DE2BD4"/>
    <w:rsid w:val="00DE2E35"/>
    <w:rsid w:val="00DE31EE"/>
    <w:rsid w:val="00DE32EB"/>
    <w:rsid w:val="00DE3433"/>
    <w:rsid w:val="00DE35EA"/>
    <w:rsid w:val="00DE35EE"/>
    <w:rsid w:val="00DE37DB"/>
    <w:rsid w:val="00DE3972"/>
    <w:rsid w:val="00DE3AEC"/>
    <w:rsid w:val="00DE3B1C"/>
    <w:rsid w:val="00DE3BA4"/>
    <w:rsid w:val="00DE3C12"/>
    <w:rsid w:val="00DE3C81"/>
    <w:rsid w:val="00DE3EE8"/>
    <w:rsid w:val="00DE400F"/>
    <w:rsid w:val="00DE4469"/>
    <w:rsid w:val="00DE4855"/>
    <w:rsid w:val="00DE49B3"/>
    <w:rsid w:val="00DE4B3E"/>
    <w:rsid w:val="00DE4D77"/>
    <w:rsid w:val="00DE4DC8"/>
    <w:rsid w:val="00DE4E57"/>
    <w:rsid w:val="00DE503A"/>
    <w:rsid w:val="00DE5049"/>
    <w:rsid w:val="00DE5211"/>
    <w:rsid w:val="00DE5275"/>
    <w:rsid w:val="00DE5297"/>
    <w:rsid w:val="00DE5333"/>
    <w:rsid w:val="00DE552D"/>
    <w:rsid w:val="00DE5674"/>
    <w:rsid w:val="00DE56C0"/>
    <w:rsid w:val="00DE5883"/>
    <w:rsid w:val="00DE58F6"/>
    <w:rsid w:val="00DE5996"/>
    <w:rsid w:val="00DE5B45"/>
    <w:rsid w:val="00DE5BEE"/>
    <w:rsid w:val="00DE5D86"/>
    <w:rsid w:val="00DE6085"/>
    <w:rsid w:val="00DE6142"/>
    <w:rsid w:val="00DE617E"/>
    <w:rsid w:val="00DE6220"/>
    <w:rsid w:val="00DE62BA"/>
    <w:rsid w:val="00DE62D1"/>
    <w:rsid w:val="00DE6357"/>
    <w:rsid w:val="00DE64AD"/>
    <w:rsid w:val="00DE6597"/>
    <w:rsid w:val="00DE6882"/>
    <w:rsid w:val="00DE69BF"/>
    <w:rsid w:val="00DE6A41"/>
    <w:rsid w:val="00DE6C99"/>
    <w:rsid w:val="00DE6E58"/>
    <w:rsid w:val="00DE6FC3"/>
    <w:rsid w:val="00DE70F0"/>
    <w:rsid w:val="00DE731B"/>
    <w:rsid w:val="00DE73FD"/>
    <w:rsid w:val="00DE74C2"/>
    <w:rsid w:val="00DE7667"/>
    <w:rsid w:val="00DE7669"/>
    <w:rsid w:val="00DE76CE"/>
    <w:rsid w:val="00DE774B"/>
    <w:rsid w:val="00DE7764"/>
    <w:rsid w:val="00DE77B9"/>
    <w:rsid w:val="00DE7950"/>
    <w:rsid w:val="00DE79A4"/>
    <w:rsid w:val="00DE7A43"/>
    <w:rsid w:val="00DE7A49"/>
    <w:rsid w:val="00DE7A96"/>
    <w:rsid w:val="00DF02B9"/>
    <w:rsid w:val="00DF02C8"/>
    <w:rsid w:val="00DF0303"/>
    <w:rsid w:val="00DF0309"/>
    <w:rsid w:val="00DF03B4"/>
    <w:rsid w:val="00DF0648"/>
    <w:rsid w:val="00DF06D5"/>
    <w:rsid w:val="00DF06E4"/>
    <w:rsid w:val="00DF0D4F"/>
    <w:rsid w:val="00DF1C3A"/>
    <w:rsid w:val="00DF1D9A"/>
    <w:rsid w:val="00DF1DF9"/>
    <w:rsid w:val="00DF1E2D"/>
    <w:rsid w:val="00DF1F1B"/>
    <w:rsid w:val="00DF2230"/>
    <w:rsid w:val="00DF2309"/>
    <w:rsid w:val="00DF2373"/>
    <w:rsid w:val="00DF24E0"/>
    <w:rsid w:val="00DF2556"/>
    <w:rsid w:val="00DF26AA"/>
    <w:rsid w:val="00DF2742"/>
    <w:rsid w:val="00DF2904"/>
    <w:rsid w:val="00DF2924"/>
    <w:rsid w:val="00DF2A75"/>
    <w:rsid w:val="00DF2CF1"/>
    <w:rsid w:val="00DF2D69"/>
    <w:rsid w:val="00DF328F"/>
    <w:rsid w:val="00DF346C"/>
    <w:rsid w:val="00DF3668"/>
    <w:rsid w:val="00DF3720"/>
    <w:rsid w:val="00DF3911"/>
    <w:rsid w:val="00DF3A10"/>
    <w:rsid w:val="00DF3AF7"/>
    <w:rsid w:val="00DF3CCF"/>
    <w:rsid w:val="00DF3CDC"/>
    <w:rsid w:val="00DF3D16"/>
    <w:rsid w:val="00DF3DF3"/>
    <w:rsid w:val="00DF3E77"/>
    <w:rsid w:val="00DF408E"/>
    <w:rsid w:val="00DF4249"/>
    <w:rsid w:val="00DF4395"/>
    <w:rsid w:val="00DF4404"/>
    <w:rsid w:val="00DF4481"/>
    <w:rsid w:val="00DF44F0"/>
    <w:rsid w:val="00DF459D"/>
    <w:rsid w:val="00DF46D2"/>
    <w:rsid w:val="00DF4A3E"/>
    <w:rsid w:val="00DF4CF9"/>
    <w:rsid w:val="00DF5026"/>
    <w:rsid w:val="00DF5195"/>
    <w:rsid w:val="00DF52F5"/>
    <w:rsid w:val="00DF548F"/>
    <w:rsid w:val="00DF54F5"/>
    <w:rsid w:val="00DF56D6"/>
    <w:rsid w:val="00DF57BD"/>
    <w:rsid w:val="00DF5921"/>
    <w:rsid w:val="00DF59E3"/>
    <w:rsid w:val="00DF59F3"/>
    <w:rsid w:val="00DF5A5A"/>
    <w:rsid w:val="00DF5B2A"/>
    <w:rsid w:val="00DF5EB0"/>
    <w:rsid w:val="00DF5EFC"/>
    <w:rsid w:val="00DF6042"/>
    <w:rsid w:val="00DF62B5"/>
    <w:rsid w:val="00DF6360"/>
    <w:rsid w:val="00DF6404"/>
    <w:rsid w:val="00DF6BEA"/>
    <w:rsid w:val="00DF6CD9"/>
    <w:rsid w:val="00DF6FDB"/>
    <w:rsid w:val="00DF7108"/>
    <w:rsid w:val="00DF71FF"/>
    <w:rsid w:val="00DF724E"/>
    <w:rsid w:val="00DF74BC"/>
    <w:rsid w:val="00DF7583"/>
    <w:rsid w:val="00DF76C8"/>
    <w:rsid w:val="00DF76D6"/>
    <w:rsid w:val="00DF78B0"/>
    <w:rsid w:val="00DF78BC"/>
    <w:rsid w:val="00DF7BE1"/>
    <w:rsid w:val="00DF7CB7"/>
    <w:rsid w:val="00DF7D27"/>
    <w:rsid w:val="00DF7D88"/>
    <w:rsid w:val="00DF7DCB"/>
    <w:rsid w:val="00DF7E12"/>
    <w:rsid w:val="00DF7E84"/>
    <w:rsid w:val="00DF7F3A"/>
    <w:rsid w:val="00E00264"/>
    <w:rsid w:val="00E00589"/>
    <w:rsid w:val="00E00607"/>
    <w:rsid w:val="00E00676"/>
    <w:rsid w:val="00E00B00"/>
    <w:rsid w:val="00E00B17"/>
    <w:rsid w:val="00E00B95"/>
    <w:rsid w:val="00E00BF3"/>
    <w:rsid w:val="00E00C9E"/>
    <w:rsid w:val="00E00FBB"/>
    <w:rsid w:val="00E00FCF"/>
    <w:rsid w:val="00E0101B"/>
    <w:rsid w:val="00E0119A"/>
    <w:rsid w:val="00E01414"/>
    <w:rsid w:val="00E01437"/>
    <w:rsid w:val="00E01604"/>
    <w:rsid w:val="00E0168B"/>
    <w:rsid w:val="00E01819"/>
    <w:rsid w:val="00E01833"/>
    <w:rsid w:val="00E01859"/>
    <w:rsid w:val="00E0186A"/>
    <w:rsid w:val="00E01A01"/>
    <w:rsid w:val="00E01A60"/>
    <w:rsid w:val="00E01B22"/>
    <w:rsid w:val="00E01B27"/>
    <w:rsid w:val="00E01D47"/>
    <w:rsid w:val="00E01DDB"/>
    <w:rsid w:val="00E01E99"/>
    <w:rsid w:val="00E0207B"/>
    <w:rsid w:val="00E02299"/>
    <w:rsid w:val="00E0232B"/>
    <w:rsid w:val="00E024F5"/>
    <w:rsid w:val="00E027D6"/>
    <w:rsid w:val="00E0298F"/>
    <w:rsid w:val="00E02DA6"/>
    <w:rsid w:val="00E02E16"/>
    <w:rsid w:val="00E02E88"/>
    <w:rsid w:val="00E02FBD"/>
    <w:rsid w:val="00E03486"/>
    <w:rsid w:val="00E03517"/>
    <w:rsid w:val="00E035D5"/>
    <w:rsid w:val="00E03687"/>
    <w:rsid w:val="00E036E0"/>
    <w:rsid w:val="00E0372A"/>
    <w:rsid w:val="00E039BF"/>
    <w:rsid w:val="00E03DE3"/>
    <w:rsid w:val="00E03EC7"/>
    <w:rsid w:val="00E03F58"/>
    <w:rsid w:val="00E04021"/>
    <w:rsid w:val="00E0404E"/>
    <w:rsid w:val="00E04072"/>
    <w:rsid w:val="00E042F3"/>
    <w:rsid w:val="00E045CF"/>
    <w:rsid w:val="00E04614"/>
    <w:rsid w:val="00E047C6"/>
    <w:rsid w:val="00E04877"/>
    <w:rsid w:val="00E048CF"/>
    <w:rsid w:val="00E049A1"/>
    <w:rsid w:val="00E049F0"/>
    <w:rsid w:val="00E04ACA"/>
    <w:rsid w:val="00E04E54"/>
    <w:rsid w:val="00E04F02"/>
    <w:rsid w:val="00E04FD2"/>
    <w:rsid w:val="00E050AD"/>
    <w:rsid w:val="00E05110"/>
    <w:rsid w:val="00E05165"/>
    <w:rsid w:val="00E05184"/>
    <w:rsid w:val="00E051D6"/>
    <w:rsid w:val="00E054AD"/>
    <w:rsid w:val="00E0560F"/>
    <w:rsid w:val="00E0566C"/>
    <w:rsid w:val="00E056B5"/>
    <w:rsid w:val="00E05788"/>
    <w:rsid w:val="00E0578A"/>
    <w:rsid w:val="00E05A83"/>
    <w:rsid w:val="00E05AF1"/>
    <w:rsid w:val="00E05BE3"/>
    <w:rsid w:val="00E05E32"/>
    <w:rsid w:val="00E05F45"/>
    <w:rsid w:val="00E0663F"/>
    <w:rsid w:val="00E0690B"/>
    <w:rsid w:val="00E06920"/>
    <w:rsid w:val="00E06A05"/>
    <w:rsid w:val="00E06AC0"/>
    <w:rsid w:val="00E06E06"/>
    <w:rsid w:val="00E06EC1"/>
    <w:rsid w:val="00E06EE8"/>
    <w:rsid w:val="00E070A9"/>
    <w:rsid w:val="00E072C4"/>
    <w:rsid w:val="00E072E2"/>
    <w:rsid w:val="00E07571"/>
    <w:rsid w:val="00E077C0"/>
    <w:rsid w:val="00E0793F"/>
    <w:rsid w:val="00E07A02"/>
    <w:rsid w:val="00E07A09"/>
    <w:rsid w:val="00E07AF7"/>
    <w:rsid w:val="00E07C4A"/>
    <w:rsid w:val="00E07D39"/>
    <w:rsid w:val="00E07DCE"/>
    <w:rsid w:val="00E07F4A"/>
    <w:rsid w:val="00E07FD9"/>
    <w:rsid w:val="00E10272"/>
    <w:rsid w:val="00E10642"/>
    <w:rsid w:val="00E107D4"/>
    <w:rsid w:val="00E10836"/>
    <w:rsid w:val="00E10864"/>
    <w:rsid w:val="00E10866"/>
    <w:rsid w:val="00E10C73"/>
    <w:rsid w:val="00E10D2F"/>
    <w:rsid w:val="00E10E13"/>
    <w:rsid w:val="00E10F36"/>
    <w:rsid w:val="00E10F71"/>
    <w:rsid w:val="00E111B3"/>
    <w:rsid w:val="00E11532"/>
    <w:rsid w:val="00E11710"/>
    <w:rsid w:val="00E11956"/>
    <w:rsid w:val="00E1199A"/>
    <w:rsid w:val="00E11B6C"/>
    <w:rsid w:val="00E11C6D"/>
    <w:rsid w:val="00E11DA8"/>
    <w:rsid w:val="00E11FCF"/>
    <w:rsid w:val="00E12098"/>
    <w:rsid w:val="00E12199"/>
    <w:rsid w:val="00E12249"/>
    <w:rsid w:val="00E122D7"/>
    <w:rsid w:val="00E12365"/>
    <w:rsid w:val="00E123A8"/>
    <w:rsid w:val="00E12403"/>
    <w:rsid w:val="00E124AC"/>
    <w:rsid w:val="00E12709"/>
    <w:rsid w:val="00E12731"/>
    <w:rsid w:val="00E12771"/>
    <w:rsid w:val="00E12790"/>
    <w:rsid w:val="00E12803"/>
    <w:rsid w:val="00E12861"/>
    <w:rsid w:val="00E128D4"/>
    <w:rsid w:val="00E128E1"/>
    <w:rsid w:val="00E12B75"/>
    <w:rsid w:val="00E12CE4"/>
    <w:rsid w:val="00E12CF5"/>
    <w:rsid w:val="00E12DB5"/>
    <w:rsid w:val="00E12DBA"/>
    <w:rsid w:val="00E131F7"/>
    <w:rsid w:val="00E13596"/>
    <w:rsid w:val="00E1375A"/>
    <w:rsid w:val="00E137A9"/>
    <w:rsid w:val="00E1383B"/>
    <w:rsid w:val="00E1386F"/>
    <w:rsid w:val="00E139BC"/>
    <w:rsid w:val="00E13A8A"/>
    <w:rsid w:val="00E13BE8"/>
    <w:rsid w:val="00E13C7A"/>
    <w:rsid w:val="00E13D00"/>
    <w:rsid w:val="00E13D50"/>
    <w:rsid w:val="00E13EC0"/>
    <w:rsid w:val="00E142F1"/>
    <w:rsid w:val="00E14351"/>
    <w:rsid w:val="00E143FB"/>
    <w:rsid w:val="00E14748"/>
    <w:rsid w:val="00E148C3"/>
    <w:rsid w:val="00E1493E"/>
    <w:rsid w:val="00E14944"/>
    <w:rsid w:val="00E14BE2"/>
    <w:rsid w:val="00E14CB0"/>
    <w:rsid w:val="00E1506F"/>
    <w:rsid w:val="00E15211"/>
    <w:rsid w:val="00E1527E"/>
    <w:rsid w:val="00E1531E"/>
    <w:rsid w:val="00E153FB"/>
    <w:rsid w:val="00E15449"/>
    <w:rsid w:val="00E154AE"/>
    <w:rsid w:val="00E154BF"/>
    <w:rsid w:val="00E15594"/>
    <w:rsid w:val="00E1589B"/>
    <w:rsid w:val="00E15A21"/>
    <w:rsid w:val="00E15AFA"/>
    <w:rsid w:val="00E15B02"/>
    <w:rsid w:val="00E15B1E"/>
    <w:rsid w:val="00E15B81"/>
    <w:rsid w:val="00E15C45"/>
    <w:rsid w:val="00E15C71"/>
    <w:rsid w:val="00E15EBF"/>
    <w:rsid w:val="00E162B9"/>
    <w:rsid w:val="00E162DB"/>
    <w:rsid w:val="00E16682"/>
    <w:rsid w:val="00E1688C"/>
    <w:rsid w:val="00E168E2"/>
    <w:rsid w:val="00E16996"/>
    <w:rsid w:val="00E16D89"/>
    <w:rsid w:val="00E16F59"/>
    <w:rsid w:val="00E1722C"/>
    <w:rsid w:val="00E17410"/>
    <w:rsid w:val="00E1742B"/>
    <w:rsid w:val="00E17624"/>
    <w:rsid w:val="00E177E8"/>
    <w:rsid w:val="00E17AE4"/>
    <w:rsid w:val="00E17DB0"/>
    <w:rsid w:val="00E17DCB"/>
    <w:rsid w:val="00E17DFE"/>
    <w:rsid w:val="00E17E08"/>
    <w:rsid w:val="00E17E8C"/>
    <w:rsid w:val="00E17EC4"/>
    <w:rsid w:val="00E2008A"/>
    <w:rsid w:val="00E200EF"/>
    <w:rsid w:val="00E20185"/>
    <w:rsid w:val="00E2055D"/>
    <w:rsid w:val="00E20584"/>
    <w:rsid w:val="00E2075B"/>
    <w:rsid w:val="00E207FC"/>
    <w:rsid w:val="00E20916"/>
    <w:rsid w:val="00E20BA4"/>
    <w:rsid w:val="00E20C61"/>
    <w:rsid w:val="00E20D18"/>
    <w:rsid w:val="00E20E64"/>
    <w:rsid w:val="00E20E6F"/>
    <w:rsid w:val="00E20F2C"/>
    <w:rsid w:val="00E20FDA"/>
    <w:rsid w:val="00E210CA"/>
    <w:rsid w:val="00E212E0"/>
    <w:rsid w:val="00E216F4"/>
    <w:rsid w:val="00E21817"/>
    <w:rsid w:val="00E2187F"/>
    <w:rsid w:val="00E21952"/>
    <w:rsid w:val="00E21995"/>
    <w:rsid w:val="00E21B0D"/>
    <w:rsid w:val="00E21B46"/>
    <w:rsid w:val="00E21C00"/>
    <w:rsid w:val="00E21E2E"/>
    <w:rsid w:val="00E21ECB"/>
    <w:rsid w:val="00E21F5A"/>
    <w:rsid w:val="00E21FBA"/>
    <w:rsid w:val="00E22069"/>
    <w:rsid w:val="00E22257"/>
    <w:rsid w:val="00E222EB"/>
    <w:rsid w:val="00E2237D"/>
    <w:rsid w:val="00E224E1"/>
    <w:rsid w:val="00E22629"/>
    <w:rsid w:val="00E226F2"/>
    <w:rsid w:val="00E2290B"/>
    <w:rsid w:val="00E22AEC"/>
    <w:rsid w:val="00E22BB0"/>
    <w:rsid w:val="00E22D87"/>
    <w:rsid w:val="00E22FC3"/>
    <w:rsid w:val="00E23068"/>
    <w:rsid w:val="00E231D5"/>
    <w:rsid w:val="00E233BA"/>
    <w:rsid w:val="00E235DC"/>
    <w:rsid w:val="00E23714"/>
    <w:rsid w:val="00E23959"/>
    <w:rsid w:val="00E239E2"/>
    <w:rsid w:val="00E23A79"/>
    <w:rsid w:val="00E23D90"/>
    <w:rsid w:val="00E23E6E"/>
    <w:rsid w:val="00E2435D"/>
    <w:rsid w:val="00E24361"/>
    <w:rsid w:val="00E244CA"/>
    <w:rsid w:val="00E24605"/>
    <w:rsid w:val="00E2463E"/>
    <w:rsid w:val="00E24B33"/>
    <w:rsid w:val="00E24C46"/>
    <w:rsid w:val="00E24D1B"/>
    <w:rsid w:val="00E24D66"/>
    <w:rsid w:val="00E24F7B"/>
    <w:rsid w:val="00E2518D"/>
    <w:rsid w:val="00E255FE"/>
    <w:rsid w:val="00E25603"/>
    <w:rsid w:val="00E2561E"/>
    <w:rsid w:val="00E2564E"/>
    <w:rsid w:val="00E25826"/>
    <w:rsid w:val="00E258F8"/>
    <w:rsid w:val="00E25A16"/>
    <w:rsid w:val="00E25D5A"/>
    <w:rsid w:val="00E26258"/>
    <w:rsid w:val="00E262C6"/>
    <w:rsid w:val="00E26376"/>
    <w:rsid w:val="00E2664F"/>
    <w:rsid w:val="00E267AC"/>
    <w:rsid w:val="00E2680C"/>
    <w:rsid w:val="00E2682B"/>
    <w:rsid w:val="00E2686A"/>
    <w:rsid w:val="00E2692C"/>
    <w:rsid w:val="00E26BC1"/>
    <w:rsid w:val="00E26D7D"/>
    <w:rsid w:val="00E2710B"/>
    <w:rsid w:val="00E2717D"/>
    <w:rsid w:val="00E271BA"/>
    <w:rsid w:val="00E271EC"/>
    <w:rsid w:val="00E2725D"/>
    <w:rsid w:val="00E2744A"/>
    <w:rsid w:val="00E274B6"/>
    <w:rsid w:val="00E275D5"/>
    <w:rsid w:val="00E276C0"/>
    <w:rsid w:val="00E276F7"/>
    <w:rsid w:val="00E27811"/>
    <w:rsid w:val="00E2788E"/>
    <w:rsid w:val="00E27BD1"/>
    <w:rsid w:val="00E27CA8"/>
    <w:rsid w:val="00E27D85"/>
    <w:rsid w:val="00E27E4E"/>
    <w:rsid w:val="00E27F4D"/>
    <w:rsid w:val="00E30102"/>
    <w:rsid w:val="00E301E1"/>
    <w:rsid w:val="00E30385"/>
    <w:rsid w:val="00E306F6"/>
    <w:rsid w:val="00E30741"/>
    <w:rsid w:val="00E30810"/>
    <w:rsid w:val="00E308E9"/>
    <w:rsid w:val="00E309AB"/>
    <w:rsid w:val="00E30A24"/>
    <w:rsid w:val="00E30D2D"/>
    <w:rsid w:val="00E30DDC"/>
    <w:rsid w:val="00E30E5D"/>
    <w:rsid w:val="00E311C5"/>
    <w:rsid w:val="00E31386"/>
    <w:rsid w:val="00E31394"/>
    <w:rsid w:val="00E313DA"/>
    <w:rsid w:val="00E31539"/>
    <w:rsid w:val="00E31576"/>
    <w:rsid w:val="00E316CE"/>
    <w:rsid w:val="00E316E5"/>
    <w:rsid w:val="00E316EF"/>
    <w:rsid w:val="00E317BA"/>
    <w:rsid w:val="00E3187F"/>
    <w:rsid w:val="00E319CB"/>
    <w:rsid w:val="00E31B00"/>
    <w:rsid w:val="00E32035"/>
    <w:rsid w:val="00E322A7"/>
    <w:rsid w:val="00E32306"/>
    <w:rsid w:val="00E3230F"/>
    <w:rsid w:val="00E323B9"/>
    <w:rsid w:val="00E324DA"/>
    <w:rsid w:val="00E32522"/>
    <w:rsid w:val="00E325C1"/>
    <w:rsid w:val="00E325C3"/>
    <w:rsid w:val="00E32672"/>
    <w:rsid w:val="00E327EE"/>
    <w:rsid w:val="00E32837"/>
    <w:rsid w:val="00E328FE"/>
    <w:rsid w:val="00E32AA4"/>
    <w:rsid w:val="00E32B98"/>
    <w:rsid w:val="00E32ECB"/>
    <w:rsid w:val="00E330E7"/>
    <w:rsid w:val="00E33199"/>
    <w:rsid w:val="00E3337F"/>
    <w:rsid w:val="00E33451"/>
    <w:rsid w:val="00E33471"/>
    <w:rsid w:val="00E33733"/>
    <w:rsid w:val="00E3380A"/>
    <w:rsid w:val="00E338D8"/>
    <w:rsid w:val="00E3396B"/>
    <w:rsid w:val="00E339F9"/>
    <w:rsid w:val="00E33A8B"/>
    <w:rsid w:val="00E33B5B"/>
    <w:rsid w:val="00E33BB8"/>
    <w:rsid w:val="00E33C3E"/>
    <w:rsid w:val="00E33D8F"/>
    <w:rsid w:val="00E33DB7"/>
    <w:rsid w:val="00E34045"/>
    <w:rsid w:val="00E342B2"/>
    <w:rsid w:val="00E3454B"/>
    <w:rsid w:val="00E3467D"/>
    <w:rsid w:val="00E348A8"/>
    <w:rsid w:val="00E34AFD"/>
    <w:rsid w:val="00E34B71"/>
    <w:rsid w:val="00E34D5B"/>
    <w:rsid w:val="00E34E5E"/>
    <w:rsid w:val="00E35087"/>
    <w:rsid w:val="00E350F7"/>
    <w:rsid w:val="00E3514D"/>
    <w:rsid w:val="00E356B2"/>
    <w:rsid w:val="00E356BB"/>
    <w:rsid w:val="00E359FD"/>
    <w:rsid w:val="00E35C15"/>
    <w:rsid w:val="00E35CE4"/>
    <w:rsid w:val="00E35E82"/>
    <w:rsid w:val="00E35F60"/>
    <w:rsid w:val="00E360DE"/>
    <w:rsid w:val="00E36113"/>
    <w:rsid w:val="00E36200"/>
    <w:rsid w:val="00E362C8"/>
    <w:rsid w:val="00E36402"/>
    <w:rsid w:val="00E366AA"/>
    <w:rsid w:val="00E368A0"/>
    <w:rsid w:val="00E368C4"/>
    <w:rsid w:val="00E368C5"/>
    <w:rsid w:val="00E369E4"/>
    <w:rsid w:val="00E36A65"/>
    <w:rsid w:val="00E36AE4"/>
    <w:rsid w:val="00E36AF1"/>
    <w:rsid w:val="00E36C84"/>
    <w:rsid w:val="00E36CCA"/>
    <w:rsid w:val="00E36ECC"/>
    <w:rsid w:val="00E3704B"/>
    <w:rsid w:val="00E37140"/>
    <w:rsid w:val="00E3714F"/>
    <w:rsid w:val="00E37444"/>
    <w:rsid w:val="00E374E6"/>
    <w:rsid w:val="00E375C3"/>
    <w:rsid w:val="00E37744"/>
    <w:rsid w:val="00E377F4"/>
    <w:rsid w:val="00E377F7"/>
    <w:rsid w:val="00E37AEA"/>
    <w:rsid w:val="00E37E12"/>
    <w:rsid w:val="00E37E2C"/>
    <w:rsid w:val="00E37F0C"/>
    <w:rsid w:val="00E37F80"/>
    <w:rsid w:val="00E40089"/>
    <w:rsid w:val="00E40169"/>
    <w:rsid w:val="00E402B5"/>
    <w:rsid w:val="00E404CC"/>
    <w:rsid w:val="00E405B2"/>
    <w:rsid w:val="00E40985"/>
    <w:rsid w:val="00E40D10"/>
    <w:rsid w:val="00E40D36"/>
    <w:rsid w:val="00E40F50"/>
    <w:rsid w:val="00E40FF6"/>
    <w:rsid w:val="00E4117D"/>
    <w:rsid w:val="00E41264"/>
    <w:rsid w:val="00E4129F"/>
    <w:rsid w:val="00E41531"/>
    <w:rsid w:val="00E41773"/>
    <w:rsid w:val="00E41956"/>
    <w:rsid w:val="00E41A4D"/>
    <w:rsid w:val="00E41B8E"/>
    <w:rsid w:val="00E41BF0"/>
    <w:rsid w:val="00E41EAF"/>
    <w:rsid w:val="00E41ECA"/>
    <w:rsid w:val="00E41FD8"/>
    <w:rsid w:val="00E420F0"/>
    <w:rsid w:val="00E42103"/>
    <w:rsid w:val="00E421DA"/>
    <w:rsid w:val="00E42324"/>
    <w:rsid w:val="00E4243F"/>
    <w:rsid w:val="00E424A1"/>
    <w:rsid w:val="00E424CD"/>
    <w:rsid w:val="00E42618"/>
    <w:rsid w:val="00E426EC"/>
    <w:rsid w:val="00E42B05"/>
    <w:rsid w:val="00E42C77"/>
    <w:rsid w:val="00E42CF4"/>
    <w:rsid w:val="00E42F9C"/>
    <w:rsid w:val="00E4309E"/>
    <w:rsid w:val="00E4319E"/>
    <w:rsid w:val="00E431B9"/>
    <w:rsid w:val="00E432CF"/>
    <w:rsid w:val="00E43338"/>
    <w:rsid w:val="00E438A7"/>
    <w:rsid w:val="00E43987"/>
    <w:rsid w:val="00E43A99"/>
    <w:rsid w:val="00E43ACC"/>
    <w:rsid w:val="00E43CC8"/>
    <w:rsid w:val="00E43DD3"/>
    <w:rsid w:val="00E43E0E"/>
    <w:rsid w:val="00E43FB2"/>
    <w:rsid w:val="00E44305"/>
    <w:rsid w:val="00E4453E"/>
    <w:rsid w:val="00E44787"/>
    <w:rsid w:val="00E447A9"/>
    <w:rsid w:val="00E4498A"/>
    <w:rsid w:val="00E44AA8"/>
    <w:rsid w:val="00E44B1B"/>
    <w:rsid w:val="00E44B22"/>
    <w:rsid w:val="00E44DDB"/>
    <w:rsid w:val="00E44EFA"/>
    <w:rsid w:val="00E44F92"/>
    <w:rsid w:val="00E454F6"/>
    <w:rsid w:val="00E45508"/>
    <w:rsid w:val="00E456C5"/>
    <w:rsid w:val="00E456DF"/>
    <w:rsid w:val="00E45721"/>
    <w:rsid w:val="00E45895"/>
    <w:rsid w:val="00E458AC"/>
    <w:rsid w:val="00E45986"/>
    <w:rsid w:val="00E45992"/>
    <w:rsid w:val="00E45B2D"/>
    <w:rsid w:val="00E45B5F"/>
    <w:rsid w:val="00E45C34"/>
    <w:rsid w:val="00E45E38"/>
    <w:rsid w:val="00E45F40"/>
    <w:rsid w:val="00E46274"/>
    <w:rsid w:val="00E46311"/>
    <w:rsid w:val="00E4665D"/>
    <w:rsid w:val="00E4687D"/>
    <w:rsid w:val="00E46B66"/>
    <w:rsid w:val="00E46B80"/>
    <w:rsid w:val="00E46D9A"/>
    <w:rsid w:val="00E46E04"/>
    <w:rsid w:val="00E46E84"/>
    <w:rsid w:val="00E46F5C"/>
    <w:rsid w:val="00E471C1"/>
    <w:rsid w:val="00E473C3"/>
    <w:rsid w:val="00E474E6"/>
    <w:rsid w:val="00E474F7"/>
    <w:rsid w:val="00E47513"/>
    <w:rsid w:val="00E47791"/>
    <w:rsid w:val="00E478AB"/>
    <w:rsid w:val="00E478FF"/>
    <w:rsid w:val="00E47A4F"/>
    <w:rsid w:val="00E47EC4"/>
    <w:rsid w:val="00E47EE9"/>
    <w:rsid w:val="00E47FA9"/>
    <w:rsid w:val="00E47FE8"/>
    <w:rsid w:val="00E501A5"/>
    <w:rsid w:val="00E50221"/>
    <w:rsid w:val="00E502D0"/>
    <w:rsid w:val="00E50342"/>
    <w:rsid w:val="00E504E4"/>
    <w:rsid w:val="00E5079E"/>
    <w:rsid w:val="00E507BA"/>
    <w:rsid w:val="00E50891"/>
    <w:rsid w:val="00E50955"/>
    <w:rsid w:val="00E50AA7"/>
    <w:rsid w:val="00E50DA7"/>
    <w:rsid w:val="00E50DCF"/>
    <w:rsid w:val="00E51117"/>
    <w:rsid w:val="00E511C2"/>
    <w:rsid w:val="00E51547"/>
    <w:rsid w:val="00E515A6"/>
    <w:rsid w:val="00E51618"/>
    <w:rsid w:val="00E51619"/>
    <w:rsid w:val="00E51636"/>
    <w:rsid w:val="00E517BD"/>
    <w:rsid w:val="00E51ADC"/>
    <w:rsid w:val="00E51BB7"/>
    <w:rsid w:val="00E51C0F"/>
    <w:rsid w:val="00E51D7E"/>
    <w:rsid w:val="00E520DB"/>
    <w:rsid w:val="00E5223E"/>
    <w:rsid w:val="00E522AD"/>
    <w:rsid w:val="00E52454"/>
    <w:rsid w:val="00E5279F"/>
    <w:rsid w:val="00E528B4"/>
    <w:rsid w:val="00E52C8D"/>
    <w:rsid w:val="00E530E8"/>
    <w:rsid w:val="00E5317E"/>
    <w:rsid w:val="00E532F3"/>
    <w:rsid w:val="00E53359"/>
    <w:rsid w:val="00E533A8"/>
    <w:rsid w:val="00E535F8"/>
    <w:rsid w:val="00E53840"/>
    <w:rsid w:val="00E539AA"/>
    <w:rsid w:val="00E53AA5"/>
    <w:rsid w:val="00E53CDF"/>
    <w:rsid w:val="00E53E99"/>
    <w:rsid w:val="00E540A3"/>
    <w:rsid w:val="00E54262"/>
    <w:rsid w:val="00E54528"/>
    <w:rsid w:val="00E54778"/>
    <w:rsid w:val="00E5496C"/>
    <w:rsid w:val="00E54E7A"/>
    <w:rsid w:val="00E55096"/>
    <w:rsid w:val="00E5525F"/>
    <w:rsid w:val="00E55600"/>
    <w:rsid w:val="00E556A2"/>
    <w:rsid w:val="00E55964"/>
    <w:rsid w:val="00E55A1C"/>
    <w:rsid w:val="00E55A81"/>
    <w:rsid w:val="00E55DD5"/>
    <w:rsid w:val="00E55DFB"/>
    <w:rsid w:val="00E55E0B"/>
    <w:rsid w:val="00E55F64"/>
    <w:rsid w:val="00E56124"/>
    <w:rsid w:val="00E56237"/>
    <w:rsid w:val="00E563A3"/>
    <w:rsid w:val="00E563E2"/>
    <w:rsid w:val="00E56430"/>
    <w:rsid w:val="00E56507"/>
    <w:rsid w:val="00E566A8"/>
    <w:rsid w:val="00E567CC"/>
    <w:rsid w:val="00E569E9"/>
    <w:rsid w:val="00E569F0"/>
    <w:rsid w:val="00E56A27"/>
    <w:rsid w:val="00E56C98"/>
    <w:rsid w:val="00E56CC1"/>
    <w:rsid w:val="00E56EF0"/>
    <w:rsid w:val="00E56F0D"/>
    <w:rsid w:val="00E57079"/>
    <w:rsid w:val="00E5722E"/>
    <w:rsid w:val="00E57252"/>
    <w:rsid w:val="00E574FC"/>
    <w:rsid w:val="00E57519"/>
    <w:rsid w:val="00E575B6"/>
    <w:rsid w:val="00E57A29"/>
    <w:rsid w:val="00E57DCD"/>
    <w:rsid w:val="00E57F92"/>
    <w:rsid w:val="00E57FED"/>
    <w:rsid w:val="00E60259"/>
    <w:rsid w:val="00E60277"/>
    <w:rsid w:val="00E6035D"/>
    <w:rsid w:val="00E60410"/>
    <w:rsid w:val="00E6071F"/>
    <w:rsid w:val="00E608E0"/>
    <w:rsid w:val="00E609CB"/>
    <w:rsid w:val="00E60A05"/>
    <w:rsid w:val="00E60A8D"/>
    <w:rsid w:val="00E60AB2"/>
    <w:rsid w:val="00E60B31"/>
    <w:rsid w:val="00E60D75"/>
    <w:rsid w:val="00E60E2F"/>
    <w:rsid w:val="00E610AD"/>
    <w:rsid w:val="00E61317"/>
    <w:rsid w:val="00E6148A"/>
    <w:rsid w:val="00E614D7"/>
    <w:rsid w:val="00E614F3"/>
    <w:rsid w:val="00E616EA"/>
    <w:rsid w:val="00E61824"/>
    <w:rsid w:val="00E61D01"/>
    <w:rsid w:val="00E61FA5"/>
    <w:rsid w:val="00E6205A"/>
    <w:rsid w:val="00E62111"/>
    <w:rsid w:val="00E6225A"/>
    <w:rsid w:val="00E623DC"/>
    <w:rsid w:val="00E62445"/>
    <w:rsid w:val="00E6270A"/>
    <w:rsid w:val="00E627BC"/>
    <w:rsid w:val="00E6281A"/>
    <w:rsid w:val="00E628D5"/>
    <w:rsid w:val="00E62976"/>
    <w:rsid w:val="00E62DAA"/>
    <w:rsid w:val="00E62DB6"/>
    <w:rsid w:val="00E62E82"/>
    <w:rsid w:val="00E62FBE"/>
    <w:rsid w:val="00E6371B"/>
    <w:rsid w:val="00E637AA"/>
    <w:rsid w:val="00E63C8F"/>
    <w:rsid w:val="00E63ED1"/>
    <w:rsid w:val="00E63F67"/>
    <w:rsid w:val="00E642CF"/>
    <w:rsid w:val="00E6455B"/>
    <w:rsid w:val="00E648BB"/>
    <w:rsid w:val="00E64A84"/>
    <w:rsid w:val="00E64AEB"/>
    <w:rsid w:val="00E64C24"/>
    <w:rsid w:val="00E64C65"/>
    <w:rsid w:val="00E64F8C"/>
    <w:rsid w:val="00E651A0"/>
    <w:rsid w:val="00E6526E"/>
    <w:rsid w:val="00E65543"/>
    <w:rsid w:val="00E655E8"/>
    <w:rsid w:val="00E65A4A"/>
    <w:rsid w:val="00E65BEB"/>
    <w:rsid w:val="00E65E70"/>
    <w:rsid w:val="00E65E86"/>
    <w:rsid w:val="00E65F44"/>
    <w:rsid w:val="00E6602B"/>
    <w:rsid w:val="00E6616E"/>
    <w:rsid w:val="00E6617A"/>
    <w:rsid w:val="00E661FC"/>
    <w:rsid w:val="00E662DB"/>
    <w:rsid w:val="00E66469"/>
    <w:rsid w:val="00E665EA"/>
    <w:rsid w:val="00E6685F"/>
    <w:rsid w:val="00E66950"/>
    <w:rsid w:val="00E66B0D"/>
    <w:rsid w:val="00E66B80"/>
    <w:rsid w:val="00E66C75"/>
    <w:rsid w:val="00E66C91"/>
    <w:rsid w:val="00E66E30"/>
    <w:rsid w:val="00E66E63"/>
    <w:rsid w:val="00E66EC4"/>
    <w:rsid w:val="00E66F18"/>
    <w:rsid w:val="00E6721B"/>
    <w:rsid w:val="00E67251"/>
    <w:rsid w:val="00E672A2"/>
    <w:rsid w:val="00E672F1"/>
    <w:rsid w:val="00E6741E"/>
    <w:rsid w:val="00E67474"/>
    <w:rsid w:val="00E67577"/>
    <w:rsid w:val="00E675A5"/>
    <w:rsid w:val="00E6760C"/>
    <w:rsid w:val="00E67946"/>
    <w:rsid w:val="00E67A82"/>
    <w:rsid w:val="00E67DDE"/>
    <w:rsid w:val="00E702AE"/>
    <w:rsid w:val="00E70306"/>
    <w:rsid w:val="00E703FB"/>
    <w:rsid w:val="00E704D9"/>
    <w:rsid w:val="00E70521"/>
    <w:rsid w:val="00E70819"/>
    <w:rsid w:val="00E70960"/>
    <w:rsid w:val="00E70BFD"/>
    <w:rsid w:val="00E70CE3"/>
    <w:rsid w:val="00E70D5E"/>
    <w:rsid w:val="00E71046"/>
    <w:rsid w:val="00E7107F"/>
    <w:rsid w:val="00E710B8"/>
    <w:rsid w:val="00E711C0"/>
    <w:rsid w:val="00E712C5"/>
    <w:rsid w:val="00E71344"/>
    <w:rsid w:val="00E71399"/>
    <w:rsid w:val="00E713BC"/>
    <w:rsid w:val="00E7151B"/>
    <w:rsid w:val="00E715DC"/>
    <w:rsid w:val="00E71609"/>
    <w:rsid w:val="00E716E8"/>
    <w:rsid w:val="00E71732"/>
    <w:rsid w:val="00E71877"/>
    <w:rsid w:val="00E719FB"/>
    <w:rsid w:val="00E71B61"/>
    <w:rsid w:val="00E71D19"/>
    <w:rsid w:val="00E71EE0"/>
    <w:rsid w:val="00E71F1E"/>
    <w:rsid w:val="00E71F40"/>
    <w:rsid w:val="00E71FCD"/>
    <w:rsid w:val="00E71FE9"/>
    <w:rsid w:val="00E7203D"/>
    <w:rsid w:val="00E720DF"/>
    <w:rsid w:val="00E721D8"/>
    <w:rsid w:val="00E7254E"/>
    <w:rsid w:val="00E7265C"/>
    <w:rsid w:val="00E72699"/>
    <w:rsid w:val="00E72729"/>
    <w:rsid w:val="00E727F8"/>
    <w:rsid w:val="00E72828"/>
    <w:rsid w:val="00E7285B"/>
    <w:rsid w:val="00E72954"/>
    <w:rsid w:val="00E72A76"/>
    <w:rsid w:val="00E72CDA"/>
    <w:rsid w:val="00E7314B"/>
    <w:rsid w:val="00E731E3"/>
    <w:rsid w:val="00E73458"/>
    <w:rsid w:val="00E73516"/>
    <w:rsid w:val="00E73606"/>
    <w:rsid w:val="00E736BE"/>
    <w:rsid w:val="00E736EC"/>
    <w:rsid w:val="00E73B20"/>
    <w:rsid w:val="00E73EF2"/>
    <w:rsid w:val="00E73FB4"/>
    <w:rsid w:val="00E7409F"/>
    <w:rsid w:val="00E741A5"/>
    <w:rsid w:val="00E741A9"/>
    <w:rsid w:val="00E743DE"/>
    <w:rsid w:val="00E746D1"/>
    <w:rsid w:val="00E7490D"/>
    <w:rsid w:val="00E7492E"/>
    <w:rsid w:val="00E74981"/>
    <w:rsid w:val="00E74C52"/>
    <w:rsid w:val="00E74DA0"/>
    <w:rsid w:val="00E74E48"/>
    <w:rsid w:val="00E74F0C"/>
    <w:rsid w:val="00E751AE"/>
    <w:rsid w:val="00E7520D"/>
    <w:rsid w:val="00E75263"/>
    <w:rsid w:val="00E7528B"/>
    <w:rsid w:val="00E7539E"/>
    <w:rsid w:val="00E7546C"/>
    <w:rsid w:val="00E754FA"/>
    <w:rsid w:val="00E75550"/>
    <w:rsid w:val="00E75553"/>
    <w:rsid w:val="00E75643"/>
    <w:rsid w:val="00E75A30"/>
    <w:rsid w:val="00E75DDC"/>
    <w:rsid w:val="00E75E5B"/>
    <w:rsid w:val="00E75E70"/>
    <w:rsid w:val="00E75E81"/>
    <w:rsid w:val="00E7602C"/>
    <w:rsid w:val="00E760C8"/>
    <w:rsid w:val="00E7628A"/>
    <w:rsid w:val="00E76313"/>
    <w:rsid w:val="00E7632F"/>
    <w:rsid w:val="00E76341"/>
    <w:rsid w:val="00E7634A"/>
    <w:rsid w:val="00E7661D"/>
    <w:rsid w:val="00E76824"/>
    <w:rsid w:val="00E76BBE"/>
    <w:rsid w:val="00E76BF1"/>
    <w:rsid w:val="00E76D66"/>
    <w:rsid w:val="00E76E01"/>
    <w:rsid w:val="00E76E5D"/>
    <w:rsid w:val="00E76EA9"/>
    <w:rsid w:val="00E77371"/>
    <w:rsid w:val="00E77556"/>
    <w:rsid w:val="00E77896"/>
    <w:rsid w:val="00E7793F"/>
    <w:rsid w:val="00E779BC"/>
    <w:rsid w:val="00E77B65"/>
    <w:rsid w:val="00E77D4B"/>
    <w:rsid w:val="00E77DF9"/>
    <w:rsid w:val="00E77EF2"/>
    <w:rsid w:val="00E7F9D9"/>
    <w:rsid w:val="00E8002D"/>
    <w:rsid w:val="00E80220"/>
    <w:rsid w:val="00E80637"/>
    <w:rsid w:val="00E8076D"/>
    <w:rsid w:val="00E8077A"/>
    <w:rsid w:val="00E807A0"/>
    <w:rsid w:val="00E80C46"/>
    <w:rsid w:val="00E80E2E"/>
    <w:rsid w:val="00E80E89"/>
    <w:rsid w:val="00E80F36"/>
    <w:rsid w:val="00E80FA6"/>
    <w:rsid w:val="00E81033"/>
    <w:rsid w:val="00E810D0"/>
    <w:rsid w:val="00E810EB"/>
    <w:rsid w:val="00E812A5"/>
    <w:rsid w:val="00E81493"/>
    <w:rsid w:val="00E81819"/>
    <w:rsid w:val="00E81916"/>
    <w:rsid w:val="00E81946"/>
    <w:rsid w:val="00E8195F"/>
    <w:rsid w:val="00E81BA7"/>
    <w:rsid w:val="00E81C4B"/>
    <w:rsid w:val="00E81CA7"/>
    <w:rsid w:val="00E820F4"/>
    <w:rsid w:val="00E82546"/>
    <w:rsid w:val="00E825B3"/>
    <w:rsid w:val="00E8264E"/>
    <w:rsid w:val="00E826FB"/>
    <w:rsid w:val="00E829C4"/>
    <w:rsid w:val="00E82B5B"/>
    <w:rsid w:val="00E82E68"/>
    <w:rsid w:val="00E8314F"/>
    <w:rsid w:val="00E8329E"/>
    <w:rsid w:val="00E8336B"/>
    <w:rsid w:val="00E83388"/>
    <w:rsid w:val="00E83553"/>
    <w:rsid w:val="00E835AA"/>
    <w:rsid w:val="00E83662"/>
    <w:rsid w:val="00E8368F"/>
    <w:rsid w:val="00E837E1"/>
    <w:rsid w:val="00E8385B"/>
    <w:rsid w:val="00E838A2"/>
    <w:rsid w:val="00E838D5"/>
    <w:rsid w:val="00E83A77"/>
    <w:rsid w:val="00E83C89"/>
    <w:rsid w:val="00E84236"/>
    <w:rsid w:val="00E8424B"/>
    <w:rsid w:val="00E8442D"/>
    <w:rsid w:val="00E844EF"/>
    <w:rsid w:val="00E846E1"/>
    <w:rsid w:val="00E846E7"/>
    <w:rsid w:val="00E847BE"/>
    <w:rsid w:val="00E847F0"/>
    <w:rsid w:val="00E8483D"/>
    <w:rsid w:val="00E84978"/>
    <w:rsid w:val="00E849AA"/>
    <w:rsid w:val="00E849F5"/>
    <w:rsid w:val="00E84A17"/>
    <w:rsid w:val="00E84AD7"/>
    <w:rsid w:val="00E84BA5"/>
    <w:rsid w:val="00E84CE2"/>
    <w:rsid w:val="00E84D09"/>
    <w:rsid w:val="00E84E12"/>
    <w:rsid w:val="00E84F29"/>
    <w:rsid w:val="00E84F54"/>
    <w:rsid w:val="00E84FE1"/>
    <w:rsid w:val="00E85196"/>
    <w:rsid w:val="00E852E8"/>
    <w:rsid w:val="00E8546C"/>
    <w:rsid w:val="00E855E9"/>
    <w:rsid w:val="00E85819"/>
    <w:rsid w:val="00E85AE3"/>
    <w:rsid w:val="00E85B61"/>
    <w:rsid w:val="00E85C73"/>
    <w:rsid w:val="00E85F57"/>
    <w:rsid w:val="00E85F7E"/>
    <w:rsid w:val="00E86101"/>
    <w:rsid w:val="00E86279"/>
    <w:rsid w:val="00E86361"/>
    <w:rsid w:val="00E863ED"/>
    <w:rsid w:val="00E8662E"/>
    <w:rsid w:val="00E86648"/>
    <w:rsid w:val="00E86650"/>
    <w:rsid w:val="00E8675F"/>
    <w:rsid w:val="00E86859"/>
    <w:rsid w:val="00E8691D"/>
    <w:rsid w:val="00E86B79"/>
    <w:rsid w:val="00E86BDC"/>
    <w:rsid w:val="00E86C0B"/>
    <w:rsid w:val="00E8703D"/>
    <w:rsid w:val="00E87055"/>
    <w:rsid w:val="00E871EA"/>
    <w:rsid w:val="00E872CD"/>
    <w:rsid w:val="00E87748"/>
    <w:rsid w:val="00E87B15"/>
    <w:rsid w:val="00E90159"/>
    <w:rsid w:val="00E903CB"/>
    <w:rsid w:val="00E907D1"/>
    <w:rsid w:val="00E908BD"/>
    <w:rsid w:val="00E909FA"/>
    <w:rsid w:val="00E90A52"/>
    <w:rsid w:val="00E90AFE"/>
    <w:rsid w:val="00E90B89"/>
    <w:rsid w:val="00E90D09"/>
    <w:rsid w:val="00E90DD5"/>
    <w:rsid w:val="00E90E57"/>
    <w:rsid w:val="00E90F42"/>
    <w:rsid w:val="00E9100B"/>
    <w:rsid w:val="00E9108D"/>
    <w:rsid w:val="00E9132C"/>
    <w:rsid w:val="00E913C9"/>
    <w:rsid w:val="00E91637"/>
    <w:rsid w:val="00E916E1"/>
    <w:rsid w:val="00E919A6"/>
    <w:rsid w:val="00E91A00"/>
    <w:rsid w:val="00E91E41"/>
    <w:rsid w:val="00E91E76"/>
    <w:rsid w:val="00E91ED6"/>
    <w:rsid w:val="00E91F91"/>
    <w:rsid w:val="00E92054"/>
    <w:rsid w:val="00E920C2"/>
    <w:rsid w:val="00E92178"/>
    <w:rsid w:val="00E9229E"/>
    <w:rsid w:val="00E9230A"/>
    <w:rsid w:val="00E92374"/>
    <w:rsid w:val="00E924D6"/>
    <w:rsid w:val="00E9269E"/>
    <w:rsid w:val="00E9271B"/>
    <w:rsid w:val="00E928F1"/>
    <w:rsid w:val="00E92C8E"/>
    <w:rsid w:val="00E92DB8"/>
    <w:rsid w:val="00E93042"/>
    <w:rsid w:val="00E932B3"/>
    <w:rsid w:val="00E9330E"/>
    <w:rsid w:val="00E934F8"/>
    <w:rsid w:val="00E938DC"/>
    <w:rsid w:val="00E93C2D"/>
    <w:rsid w:val="00E93D56"/>
    <w:rsid w:val="00E93E3D"/>
    <w:rsid w:val="00E93E4A"/>
    <w:rsid w:val="00E94005"/>
    <w:rsid w:val="00E94036"/>
    <w:rsid w:val="00E9416D"/>
    <w:rsid w:val="00E94332"/>
    <w:rsid w:val="00E943CB"/>
    <w:rsid w:val="00E944F2"/>
    <w:rsid w:val="00E945C3"/>
    <w:rsid w:val="00E945CE"/>
    <w:rsid w:val="00E945F5"/>
    <w:rsid w:val="00E946D8"/>
    <w:rsid w:val="00E94890"/>
    <w:rsid w:val="00E94A7D"/>
    <w:rsid w:val="00E94BF8"/>
    <w:rsid w:val="00E94C40"/>
    <w:rsid w:val="00E9505F"/>
    <w:rsid w:val="00E95192"/>
    <w:rsid w:val="00E953CF"/>
    <w:rsid w:val="00E954C9"/>
    <w:rsid w:val="00E954D2"/>
    <w:rsid w:val="00E955E2"/>
    <w:rsid w:val="00E95868"/>
    <w:rsid w:val="00E9591D"/>
    <w:rsid w:val="00E95A69"/>
    <w:rsid w:val="00E95BA3"/>
    <w:rsid w:val="00E95C8D"/>
    <w:rsid w:val="00E95CB8"/>
    <w:rsid w:val="00E95D0C"/>
    <w:rsid w:val="00E95E06"/>
    <w:rsid w:val="00E95E36"/>
    <w:rsid w:val="00E960D4"/>
    <w:rsid w:val="00E96166"/>
    <w:rsid w:val="00E962BD"/>
    <w:rsid w:val="00E9639C"/>
    <w:rsid w:val="00E96755"/>
    <w:rsid w:val="00E967E2"/>
    <w:rsid w:val="00E968FC"/>
    <w:rsid w:val="00E96A36"/>
    <w:rsid w:val="00E97073"/>
    <w:rsid w:val="00E970DB"/>
    <w:rsid w:val="00E9726C"/>
    <w:rsid w:val="00E97341"/>
    <w:rsid w:val="00E973CE"/>
    <w:rsid w:val="00E974FF"/>
    <w:rsid w:val="00E97684"/>
    <w:rsid w:val="00E977AB"/>
    <w:rsid w:val="00E977AD"/>
    <w:rsid w:val="00E9780A"/>
    <w:rsid w:val="00E97ACB"/>
    <w:rsid w:val="00E97C20"/>
    <w:rsid w:val="00E97C7B"/>
    <w:rsid w:val="00E97DE6"/>
    <w:rsid w:val="00E97E9E"/>
    <w:rsid w:val="00EA00BA"/>
    <w:rsid w:val="00EA0294"/>
    <w:rsid w:val="00EA02F9"/>
    <w:rsid w:val="00EA04D9"/>
    <w:rsid w:val="00EA04DB"/>
    <w:rsid w:val="00EA0767"/>
    <w:rsid w:val="00EA0802"/>
    <w:rsid w:val="00EA08AE"/>
    <w:rsid w:val="00EA09FF"/>
    <w:rsid w:val="00EA0AC5"/>
    <w:rsid w:val="00EA0ACC"/>
    <w:rsid w:val="00EA0C70"/>
    <w:rsid w:val="00EA0C79"/>
    <w:rsid w:val="00EA0EB6"/>
    <w:rsid w:val="00EA0FD2"/>
    <w:rsid w:val="00EA1067"/>
    <w:rsid w:val="00EA1080"/>
    <w:rsid w:val="00EA1258"/>
    <w:rsid w:val="00EA12C2"/>
    <w:rsid w:val="00EA1318"/>
    <w:rsid w:val="00EA13EB"/>
    <w:rsid w:val="00EA16BC"/>
    <w:rsid w:val="00EA180A"/>
    <w:rsid w:val="00EA1B57"/>
    <w:rsid w:val="00EA1C1B"/>
    <w:rsid w:val="00EA1C56"/>
    <w:rsid w:val="00EA1E61"/>
    <w:rsid w:val="00EA20D4"/>
    <w:rsid w:val="00EA2139"/>
    <w:rsid w:val="00EA2268"/>
    <w:rsid w:val="00EA2314"/>
    <w:rsid w:val="00EA23BA"/>
    <w:rsid w:val="00EA25B5"/>
    <w:rsid w:val="00EA25CB"/>
    <w:rsid w:val="00EA28DD"/>
    <w:rsid w:val="00EA2970"/>
    <w:rsid w:val="00EA2A56"/>
    <w:rsid w:val="00EA2B4A"/>
    <w:rsid w:val="00EA2D98"/>
    <w:rsid w:val="00EA2F92"/>
    <w:rsid w:val="00EA36AB"/>
    <w:rsid w:val="00EA36B4"/>
    <w:rsid w:val="00EA3AAC"/>
    <w:rsid w:val="00EA3B20"/>
    <w:rsid w:val="00EA3B77"/>
    <w:rsid w:val="00EA3E55"/>
    <w:rsid w:val="00EA3F39"/>
    <w:rsid w:val="00EA3FC1"/>
    <w:rsid w:val="00EA420C"/>
    <w:rsid w:val="00EA42F7"/>
    <w:rsid w:val="00EA4350"/>
    <w:rsid w:val="00EA4391"/>
    <w:rsid w:val="00EA4443"/>
    <w:rsid w:val="00EA44CA"/>
    <w:rsid w:val="00EA4620"/>
    <w:rsid w:val="00EA46A3"/>
    <w:rsid w:val="00EA4711"/>
    <w:rsid w:val="00EA4731"/>
    <w:rsid w:val="00EA480D"/>
    <w:rsid w:val="00EA4B59"/>
    <w:rsid w:val="00EA4B95"/>
    <w:rsid w:val="00EA4D63"/>
    <w:rsid w:val="00EA4E32"/>
    <w:rsid w:val="00EA4FF3"/>
    <w:rsid w:val="00EA50F2"/>
    <w:rsid w:val="00EA548C"/>
    <w:rsid w:val="00EA5497"/>
    <w:rsid w:val="00EA5654"/>
    <w:rsid w:val="00EA5B1A"/>
    <w:rsid w:val="00EA5BBA"/>
    <w:rsid w:val="00EA5D02"/>
    <w:rsid w:val="00EA5E6F"/>
    <w:rsid w:val="00EA5E7B"/>
    <w:rsid w:val="00EA5ECD"/>
    <w:rsid w:val="00EA6024"/>
    <w:rsid w:val="00EA6153"/>
    <w:rsid w:val="00EA62EE"/>
    <w:rsid w:val="00EA6381"/>
    <w:rsid w:val="00EA6385"/>
    <w:rsid w:val="00EA64A7"/>
    <w:rsid w:val="00EA6537"/>
    <w:rsid w:val="00EA68AE"/>
    <w:rsid w:val="00EA6A44"/>
    <w:rsid w:val="00EA6AA2"/>
    <w:rsid w:val="00EA6BED"/>
    <w:rsid w:val="00EA6D92"/>
    <w:rsid w:val="00EA7168"/>
    <w:rsid w:val="00EA723B"/>
    <w:rsid w:val="00EA723F"/>
    <w:rsid w:val="00EA7304"/>
    <w:rsid w:val="00EA7387"/>
    <w:rsid w:val="00EA744B"/>
    <w:rsid w:val="00EA7642"/>
    <w:rsid w:val="00EA76DC"/>
    <w:rsid w:val="00EA77FC"/>
    <w:rsid w:val="00EA7843"/>
    <w:rsid w:val="00EA7A28"/>
    <w:rsid w:val="00EB0094"/>
    <w:rsid w:val="00EB00A7"/>
    <w:rsid w:val="00EB00C2"/>
    <w:rsid w:val="00EB03D0"/>
    <w:rsid w:val="00EB064C"/>
    <w:rsid w:val="00EB0692"/>
    <w:rsid w:val="00EB07F2"/>
    <w:rsid w:val="00EB098E"/>
    <w:rsid w:val="00EB0CEE"/>
    <w:rsid w:val="00EB0DB5"/>
    <w:rsid w:val="00EB0EEC"/>
    <w:rsid w:val="00EB11B6"/>
    <w:rsid w:val="00EB11EB"/>
    <w:rsid w:val="00EB1304"/>
    <w:rsid w:val="00EB134E"/>
    <w:rsid w:val="00EB1608"/>
    <w:rsid w:val="00EB18DC"/>
    <w:rsid w:val="00EB1A80"/>
    <w:rsid w:val="00EB1B6B"/>
    <w:rsid w:val="00EB1D52"/>
    <w:rsid w:val="00EB215A"/>
    <w:rsid w:val="00EB2333"/>
    <w:rsid w:val="00EB2663"/>
    <w:rsid w:val="00EB2977"/>
    <w:rsid w:val="00EB2ADE"/>
    <w:rsid w:val="00EB2AF8"/>
    <w:rsid w:val="00EB2B6D"/>
    <w:rsid w:val="00EB2B98"/>
    <w:rsid w:val="00EB2D77"/>
    <w:rsid w:val="00EB2E07"/>
    <w:rsid w:val="00EB302A"/>
    <w:rsid w:val="00EB31C9"/>
    <w:rsid w:val="00EB348C"/>
    <w:rsid w:val="00EB34ED"/>
    <w:rsid w:val="00EB3502"/>
    <w:rsid w:val="00EB358D"/>
    <w:rsid w:val="00EB36D2"/>
    <w:rsid w:val="00EB380A"/>
    <w:rsid w:val="00EB3874"/>
    <w:rsid w:val="00EB39A4"/>
    <w:rsid w:val="00EB3B98"/>
    <w:rsid w:val="00EB3C02"/>
    <w:rsid w:val="00EB3CA5"/>
    <w:rsid w:val="00EB406E"/>
    <w:rsid w:val="00EB415A"/>
    <w:rsid w:val="00EB41C8"/>
    <w:rsid w:val="00EB4263"/>
    <w:rsid w:val="00EB43D7"/>
    <w:rsid w:val="00EB4418"/>
    <w:rsid w:val="00EB45AE"/>
    <w:rsid w:val="00EB4912"/>
    <w:rsid w:val="00EB4A42"/>
    <w:rsid w:val="00EB4BE1"/>
    <w:rsid w:val="00EB4BF8"/>
    <w:rsid w:val="00EB4D86"/>
    <w:rsid w:val="00EB4DD1"/>
    <w:rsid w:val="00EB4E94"/>
    <w:rsid w:val="00EB519C"/>
    <w:rsid w:val="00EB52C5"/>
    <w:rsid w:val="00EB5336"/>
    <w:rsid w:val="00EB55C3"/>
    <w:rsid w:val="00EB56BE"/>
    <w:rsid w:val="00EB59DB"/>
    <w:rsid w:val="00EB5C69"/>
    <w:rsid w:val="00EB5D31"/>
    <w:rsid w:val="00EB5D36"/>
    <w:rsid w:val="00EB5DBE"/>
    <w:rsid w:val="00EB5F7B"/>
    <w:rsid w:val="00EB5FE0"/>
    <w:rsid w:val="00EB605A"/>
    <w:rsid w:val="00EB61E6"/>
    <w:rsid w:val="00EB6271"/>
    <w:rsid w:val="00EB6309"/>
    <w:rsid w:val="00EB63BE"/>
    <w:rsid w:val="00EB66B1"/>
    <w:rsid w:val="00EB6733"/>
    <w:rsid w:val="00EB688C"/>
    <w:rsid w:val="00EB6A00"/>
    <w:rsid w:val="00EB6B0D"/>
    <w:rsid w:val="00EB6BFE"/>
    <w:rsid w:val="00EB6CD6"/>
    <w:rsid w:val="00EB6DFD"/>
    <w:rsid w:val="00EB6F6F"/>
    <w:rsid w:val="00EB70DE"/>
    <w:rsid w:val="00EB7114"/>
    <w:rsid w:val="00EB712F"/>
    <w:rsid w:val="00EB73F5"/>
    <w:rsid w:val="00EB750D"/>
    <w:rsid w:val="00EB7573"/>
    <w:rsid w:val="00EB76F1"/>
    <w:rsid w:val="00EB7719"/>
    <w:rsid w:val="00EB7959"/>
    <w:rsid w:val="00EB7BBD"/>
    <w:rsid w:val="00EB7C31"/>
    <w:rsid w:val="00EB7D59"/>
    <w:rsid w:val="00EB7F02"/>
    <w:rsid w:val="00EC02FB"/>
    <w:rsid w:val="00EC0364"/>
    <w:rsid w:val="00EC0466"/>
    <w:rsid w:val="00EC06CE"/>
    <w:rsid w:val="00EC07AA"/>
    <w:rsid w:val="00EC07D6"/>
    <w:rsid w:val="00EC08A0"/>
    <w:rsid w:val="00EC0A86"/>
    <w:rsid w:val="00EC0AB6"/>
    <w:rsid w:val="00EC0D37"/>
    <w:rsid w:val="00EC0F04"/>
    <w:rsid w:val="00EC1256"/>
    <w:rsid w:val="00EC13FB"/>
    <w:rsid w:val="00EC1464"/>
    <w:rsid w:val="00EC1692"/>
    <w:rsid w:val="00EC18D2"/>
    <w:rsid w:val="00EC1BB0"/>
    <w:rsid w:val="00EC1BDB"/>
    <w:rsid w:val="00EC1C31"/>
    <w:rsid w:val="00EC1C85"/>
    <w:rsid w:val="00EC1D58"/>
    <w:rsid w:val="00EC21BC"/>
    <w:rsid w:val="00EC232D"/>
    <w:rsid w:val="00EC2483"/>
    <w:rsid w:val="00EC250B"/>
    <w:rsid w:val="00EC2517"/>
    <w:rsid w:val="00EC29D9"/>
    <w:rsid w:val="00EC2A16"/>
    <w:rsid w:val="00EC2C9D"/>
    <w:rsid w:val="00EC2CA4"/>
    <w:rsid w:val="00EC3169"/>
    <w:rsid w:val="00EC31D5"/>
    <w:rsid w:val="00EC331C"/>
    <w:rsid w:val="00EC3425"/>
    <w:rsid w:val="00EC367B"/>
    <w:rsid w:val="00EC40E7"/>
    <w:rsid w:val="00EC4181"/>
    <w:rsid w:val="00EC42BC"/>
    <w:rsid w:val="00EC4445"/>
    <w:rsid w:val="00EC4491"/>
    <w:rsid w:val="00EC44C5"/>
    <w:rsid w:val="00EC471B"/>
    <w:rsid w:val="00EC4849"/>
    <w:rsid w:val="00EC48F0"/>
    <w:rsid w:val="00EC4E43"/>
    <w:rsid w:val="00EC4E47"/>
    <w:rsid w:val="00EC4F55"/>
    <w:rsid w:val="00EC506A"/>
    <w:rsid w:val="00EC5072"/>
    <w:rsid w:val="00EC5125"/>
    <w:rsid w:val="00EC51C7"/>
    <w:rsid w:val="00EC52C3"/>
    <w:rsid w:val="00EC53F6"/>
    <w:rsid w:val="00EC5477"/>
    <w:rsid w:val="00EC562C"/>
    <w:rsid w:val="00EC5640"/>
    <w:rsid w:val="00EC5728"/>
    <w:rsid w:val="00EC572E"/>
    <w:rsid w:val="00EC5929"/>
    <w:rsid w:val="00EC5BE5"/>
    <w:rsid w:val="00EC5C94"/>
    <w:rsid w:val="00EC5D38"/>
    <w:rsid w:val="00EC5D52"/>
    <w:rsid w:val="00EC5DF0"/>
    <w:rsid w:val="00EC5EFE"/>
    <w:rsid w:val="00EC5F21"/>
    <w:rsid w:val="00EC5F8D"/>
    <w:rsid w:val="00EC625E"/>
    <w:rsid w:val="00EC62FB"/>
    <w:rsid w:val="00EC637D"/>
    <w:rsid w:val="00EC63BA"/>
    <w:rsid w:val="00EC6486"/>
    <w:rsid w:val="00EC64BF"/>
    <w:rsid w:val="00EC6740"/>
    <w:rsid w:val="00EC6825"/>
    <w:rsid w:val="00EC68E8"/>
    <w:rsid w:val="00EC6A59"/>
    <w:rsid w:val="00EC6A6B"/>
    <w:rsid w:val="00EC6B07"/>
    <w:rsid w:val="00EC6D3B"/>
    <w:rsid w:val="00EC6DE0"/>
    <w:rsid w:val="00EC6DF3"/>
    <w:rsid w:val="00EC6E41"/>
    <w:rsid w:val="00EC7051"/>
    <w:rsid w:val="00EC716A"/>
    <w:rsid w:val="00EC717B"/>
    <w:rsid w:val="00EC71FB"/>
    <w:rsid w:val="00EC72CA"/>
    <w:rsid w:val="00EC76B1"/>
    <w:rsid w:val="00EC7793"/>
    <w:rsid w:val="00EC787F"/>
    <w:rsid w:val="00EC7A4A"/>
    <w:rsid w:val="00EC7BC1"/>
    <w:rsid w:val="00EC7F4D"/>
    <w:rsid w:val="00EC7FB3"/>
    <w:rsid w:val="00ED0016"/>
    <w:rsid w:val="00ED0061"/>
    <w:rsid w:val="00ED007B"/>
    <w:rsid w:val="00ED0539"/>
    <w:rsid w:val="00ED0609"/>
    <w:rsid w:val="00ED09E3"/>
    <w:rsid w:val="00ED0C24"/>
    <w:rsid w:val="00ED1166"/>
    <w:rsid w:val="00ED11DA"/>
    <w:rsid w:val="00ED13F9"/>
    <w:rsid w:val="00ED141C"/>
    <w:rsid w:val="00ED154B"/>
    <w:rsid w:val="00ED15E0"/>
    <w:rsid w:val="00ED195C"/>
    <w:rsid w:val="00ED19E7"/>
    <w:rsid w:val="00ED1BC3"/>
    <w:rsid w:val="00ED1CDA"/>
    <w:rsid w:val="00ED1CE3"/>
    <w:rsid w:val="00ED204A"/>
    <w:rsid w:val="00ED24EE"/>
    <w:rsid w:val="00ED24F7"/>
    <w:rsid w:val="00ED2576"/>
    <w:rsid w:val="00ED271C"/>
    <w:rsid w:val="00ED2868"/>
    <w:rsid w:val="00ED2CEB"/>
    <w:rsid w:val="00ED2D10"/>
    <w:rsid w:val="00ED2D6B"/>
    <w:rsid w:val="00ED2E3E"/>
    <w:rsid w:val="00ED2E7F"/>
    <w:rsid w:val="00ED307B"/>
    <w:rsid w:val="00ED32CD"/>
    <w:rsid w:val="00ED33C1"/>
    <w:rsid w:val="00ED33C7"/>
    <w:rsid w:val="00ED34B8"/>
    <w:rsid w:val="00ED3600"/>
    <w:rsid w:val="00ED363F"/>
    <w:rsid w:val="00ED3648"/>
    <w:rsid w:val="00ED3740"/>
    <w:rsid w:val="00ED3A5B"/>
    <w:rsid w:val="00ED3AD2"/>
    <w:rsid w:val="00ED3B80"/>
    <w:rsid w:val="00ED3C7F"/>
    <w:rsid w:val="00ED3F21"/>
    <w:rsid w:val="00ED3F46"/>
    <w:rsid w:val="00ED402F"/>
    <w:rsid w:val="00ED4193"/>
    <w:rsid w:val="00ED4207"/>
    <w:rsid w:val="00ED42BD"/>
    <w:rsid w:val="00ED4359"/>
    <w:rsid w:val="00ED457C"/>
    <w:rsid w:val="00ED4589"/>
    <w:rsid w:val="00ED4896"/>
    <w:rsid w:val="00ED4BF8"/>
    <w:rsid w:val="00ED4CF9"/>
    <w:rsid w:val="00ED518A"/>
    <w:rsid w:val="00ED54CC"/>
    <w:rsid w:val="00ED5790"/>
    <w:rsid w:val="00ED57B7"/>
    <w:rsid w:val="00ED57DA"/>
    <w:rsid w:val="00ED57E6"/>
    <w:rsid w:val="00ED5A22"/>
    <w:rsid w:val="00ED5A63"/>
    <w:rsid w:val="00ED5DC9"/>
    <w:rsid w:val="00ED633E"/>
    <w:rsid w:val="00ED63D9"/>
    <w:rsid w:val="00ED63E5"/>
    <w:rsid w:val="00ED6612"/>
    <w:rsid w:val="00ED6759"/>
    <w:rsid w:val="00ED6858"/>
    <w:rsid w:val="00ED68EE"/>
    <w:rsid w:val="00ED68F1"/>
    <w:rsid w:val="00ED6C20"/>
    <w:rsid w:val="00ED6D28"/>
    <w:rsid w:val="00ED6DAF"/>
    <w:rsid w:val="00ED6DCF"/>
    <w:rsid w:val="00ED6E9A"/>
    <w:rsid w:val="00ED6EBF"/>
    <w:rsid w:val="00ED6EDF"/>
    <w:rsid w:val="00ED6EF1"/>
    <w:rsid w:val="00ED6FE3"/>
    <w:rsid w:val="00ED710F"/>
    <w:rsid w:val="00ED714F"/>
    <w:rsid w:val="00ED71AE"/>
    <w:rsid w:val="00ED72B7"/>
    <w:rsid w:val="00ED7443"/>
    <w:rsid w:val="00ED76C2"/>
    <w:rsid w:val="00ED76CF"/>
    <w:rsid w:val="00ED7D74"/>
    <w:rsid w:val="00EE0055"/>
    <w:rsid w:val="00EE0584"/>
    <w:rsid w:val="00EE05ED"/>
    <w:rsid w:val="00EE06BE"/>
    <w:rsid w:val="00EE09DA"/>
    <w:rsid w:val="00EE0A6A"/>
    <w:rsid w:val="00EE0B8C"/>
    <w:rsid w:val="00EE0DB7"/>
    <w:rsid w:val="00EE0F0A"/>
    <w:rsid w:val="00EE10BB"/>
    <w:rsid w:val="00EE111C"/>
    <w:rsid w:val="00EE1238"/>
    <w:rsid w:val="00EE140F"/>
    <w:rsid w:val="00EE1496"/>
    <w:rsid w:val="00EE15BC"/>
    <w:rsid w:val="00EE187E"/>
    <w:rsid w:val="00EE1A4C"/>
    <w:rsid w:val="00EE1B69"/>
    <w:rsid w:val="00EE1CB5"/>
    <w:rsid w:val="00EE1D99"/>
    <w:rsid w:val="00EE1E9C"/>
    <w:rsid w:val="00EE20AD"/>
    <w:rsid w:val="00EE2129"/>
    <w:rsid w:val="00EE23F5"/>
    <w:rsid w:val="00EE26AA"/>
    <w:rsid w:val="00EE28A1"/>
    <w:rsid w:val="00EE29B5"/>
    <w:rsid w:val="00EE2A97"/>
    <w:rsid w:val="00EE2B19"/>
    <w:rsid w:val="00EE2BC2"/>
    <w:rsid w:val="00EE2C8A"/>
    <w:rsid w:val="00EE2EBD"/>
    <w:rsid w:val="00EE2EDB"/>
    <w:rsid w:val="00EE2F24"/>
    <w:rsid w:val="00EE2F95"/>
    <w:rsid w:val="00EE3220"/>
    <w:rsid w:val="00EE32F5"/>
    <w:rsid w:val="00EE3341"/>
    <w:rsid w:val="00EE352D"/>
    <w:rsid w:val="00EE3688"/>
    <w:rsid w:val="00EE38A7"/>
    <w:rsid w:val="00EE38C1"/>
    <w:rsid w:val="00EE38FA"/>
    <w:rsid w:val="00EE3D2E"/>
    <w:rsid w:val="00EE4339"/>
    <w:rsid w:val="00EE4342"/>
    <w:rsid w:val="00EE4386"/>
    <w:rsid w:val="00EE47E7"/>
    <w:rsid w:val="00EE49E8"/>
    <w:rsid w:val="00EE4D19"/>
    <w:rsid w:val="00EE4DBE"/>
    <w:rsid w:val="00EE4F13"/>
    <w:rsid w:val="00EE5289"/>
    <w:rsid w:val="00EE52C3"/>
    <w:rsid w:val="00EE5749"/>
    <w:rsid w:val="00EE5897"/>
    <w:rsid w:val="00EE5D04"/>
    <w:rsid w:val="00EE5DFB"/>
    <w:rsid w:val="00EE5E8E"/>
    <w:rsid w:val="00EE5F15"/>
    <w:rsid w:val="00EE5FB5"/>
    <w:rsid w:val="00EE5FF1"/>
    <w:rsid w:val="00EE6094"/>
    <w:rsid w:val="00EE6294"/>
    <w:rsid w:val="00EE6483"/>
    <w:rsid w:val="00EE68B8"/>
    <w:rsid w:val="00EE6A8B"/>
    <w:rsid w:val="00EE6B17"/>
    <w:rsid w:val="00EE6C0B"/>
    <w:rsid w:val="00EE6DB7"/>
    <w:rsid w:val="00EE6FCA"/>
    <w:rsid w:val="00EE70EE"/>
    <w:rsid w:val="00EE72D9"/>
    <w:rsid w:val="00EE736C"/>
    <w:rsid w:val="00EE73B3"/>
    <w:rsid w:val="00EE73FC"/>
    <w:rsid w:val="00EE740D"/>
    <w:rsid w:val="00EE7553"/>
    <w:rsid w:val="00EE75AF"/>
    <w:rsid w:val="00EE7694"/>
    <w:rsid w:val="00EE7709"/>
    <w:rsid w:val="00EE77AE"/>
    <w:rsid w:val="00EE77F3"/>
    <w:rsid w:val="00EE7964"/>
    <w:rsid w:val="00EE7B16"/>
    <w:rsid w:val="00EE7EB9"/>
    <w:rsid w:val="00EF019F"/>
    <w:rsid w:val="00EF0232"/>
    <w:rsid w:val="00EF0607"/>
    <w:rsid w:val="00EF060A"/>
    <w:rsid w:val="00EF07AC"/>
    <w:rsid w:val="00EF0858"/>
    <w:rsid w:val="00EF0921"/>
    <w:rsid w:val="00EF0BF2"/>
    <w:rsid w:val="00EF0C3F"/>
    <w:rsid w:val="00EF103A"/>
    <w:rsid w:val="00EF10F2"/>
    <w:rsid w:val="00EF15DC"/>
    <w:rsid w:val="00EF168D"/>
    <w:rsid w:val="00EF179E"/>
    <w:rsid w:val="00EF17C9"/>
    <w:rsid w:val="00EF1B01"/>
    <w:rsid w:val="00EF1B18"/>
    <w:rsid w:val="00EF1CC3"/>
    <w:rsid w:val="00EF1DA9"/>
    <w:rsid w:val="00EF1DF2"/>
    <w:rsid w:val="00EF1E5D"/>
    <w:rsid w:val="00EF1F59"/>
    <w:rsid w:val="00EF2139"/>
    <w:rsid w:val="00EF240D"/>
    <w:rsid w:val="00EF24FB"/>
    <w:rsid w:val="00EF288D"/>
    <w:rsid w:val="00EF29FE"/>
    <w:rsid w:val="00EF2A38"/>
    <w:rsid w:val="00EF2FC4"/>
    <w:rsid w:val="00EF30B8"/>
    <w:rsid w:val="00EF3141"/>
    <w:rsid w:val="00EF3182"/>
    <w:rsid w:val="00EF321E"/>
    <w:rsid w:val="00EF324B"/>
    <w:rsid w:val="00EF326A"/>
    <w:rsid w:val="00EF3401"/>
    <w:rsid w:val="00EF342B"/>
    <w:rsid w:val="00EF345B"/>
    <w:rsid w:val="00EF3518"/>
    <w:rsid w:val="00EF37A0"/>
    <w:rsid w:val="00EF39AC"/>
    <w:rsid w:val="00EF39E1"/>
    <w:rsid w:val="00EF3B12"/>
    <w:rsid w:val="00EF3B24"/>
    <w:rsid w:val="00EF3B30"/>
    <w:rsid w:val="00EF3CF8"/>
    <w:rsid w:val="00EF3DC9"/>
    <w:rsid w:val="00EF40BC"/>
    <w:rsid w:val="00EF42A6"/>
    <w:rsid w:val="00EF46CF"/>
    <w:rsid w:val="00EF48A1"/>
    <w:rsid w:val="00EF48B3"/>
    <w:rsid w:val="00EF48BE"/>
    <w:rsid w:val="00EF493F"/>
    <w:rsid w:val="00EF4AD4"/>
    <w:rsid w:val="00EF4CBB"/>
    <w:rsid w:val="00EF4D1C"/>
    <w:rsid w:val="00EF4DC9"/>
    <w:rsid w:val="00EF4E18"/>
    <w:rsid w:val="00EF50E6"/>
    <w:rsid w:val="00EF524B"/>
    <w:rsid w:val="00EF529B"/>
    <w:rsid w:val="00EF5416"/>
    <w:rsid w:val="00EF5496"/>
    <w:rsid w:val="00EF54C0"/>
    <w:rsid w:val="00EF55F1"/>
    <w:rsid w:val="00EF5683"/>
    <w:rsid w:val="00EF5688"/>
    <w:rsid w:val="00EF5988"/>
    <w:rsid w:val="00EF5AA5"/>
    <w:rsid w:val="00EF5D3E"/>
    <w:rsid w:val="00EF5D45"/>
    <w:rsid w:val="00EF5EAC"/>
    <w:rsid w:val="00EF5FA0"/>
    <w:rsid w:val="00EF609B"/>
    <w:rsid w:val="00EF615E"/>
    <w:rsid w:val="00EF6232"/>
    <w:rsid w:val="00EF6270"/>
    <w:rsid w:val="00EF63BB"/>
    <w:rsid w:val="00EF63E5"/>
    <w:rsid w:val="00EF666B"/>
    <w:rsid w:val="00EF6672"/>
    <w:rsid w:val="00EF670D"/>
    <w:rsid w:val="00EF672F"/>
    <w:rsid w:val="00EF6A63"/>
    <w:rsid w:val="00EF6A7A"/>
    <w:rsid w:val="00EF6A86"/>
    <w:rsid w:val="00EF6B41"/>
    <w:rsid w:val="00EF6BD9"/>
    <w:rsid w:val="00EF6D55"/>
    <w:rsid w:val="00EF6E41"/>
    <w:rsid w:val="00EF6E5C"/>
    <w:rsid w:val="00EF6E5D"/>
    <w:rsid w:val="00EF70E0"/>
    <w:rsid w:val="00EF7178"/>
    <w:rsid w:val="00EF71FF"/>
    <w:rsid w:val="00EF74D8"/>
    <w:rsid w:val="00EF7579"/>
    <w:rsid w:val="00EF7680"/>
    <w:rsid w:val="00EF7729"/>
    <w:rsid w:val="00EF7759"/>
    <w:rsid w:val="00EF7800"/>
    <w:rsid w:val="00EF7875"/>
    <w:rsid w:val="00EF79E4"/>
    <w:rsid w:val="00EF7A74"/>
    <w:rsid w:val="00EF7A82"/>
    <w:rsid w:val="00EF7C58"/>
    <w:rsid w:val="00EF7C91"/>
    <w:rsid w:val="00EF7D34"/>
    <w:rsid w:val="00EF7DD5"/>
    <w:rsid w:val="00EF7F91"/>
    <w:rsid w:val="00F000C3"/>
    <w:rsid w:val="00F000FF"/>
    <w:rsid w:val="00F00341"/>
    <w:rsid w:val="00F00392"/>
    <w:rsid w:val="00F00513"/>
    <w:rsid w:val="00F00517"/>
    <w:rsid w:val="00F005DB"/>
    <w:rsid w:val="00F0079D"/>
    <w:rsid w:val="00F0096A"/>
    <w:rsid w:val="00F0097C"/>
    <w:rsid w:val="00F009AF"/>
    <w:rsid w:val="00F00A03"/>
    <w:rsid w:val="00F00C7F"/>
    <w:rsid w:val="00F00D3D"/>
    <w:rsid w:val="00F00E3C"/>
    <w:rsid w:val="00F010A2"/>
    <w:rsid w:val="00F0113C"/>
    <w:rsid w:val="00F01468"/>
    <w:rsid w:val="00F014E1"/>
    <w:rsid w:val="00F015E0"/>
    <w:rsid w:val="00F01731"/>
    <w:rsid w:val="00F0188A"/>
    <w:rsid w:val="00F019B0"/>
    <w:rsid w:val="00F01BF3"/>
    <w:rsid w:val="00F01C6B"/>
    <w:rsid w:val="00F01C7B"/>
    <w:rsid w:val="00F01D2F"/>
    <w:rsid w:val="00F01E09"/>
    <w:rsid w:val="00F02371"/>
    <w:rsid w:val="00F02396"/>
    <w:rsid w:val="00F02397"/>
    <w:rsid w:val="00F02472"/>
    <w:rsid w:val="00F02574"/>
    <w:rsid w:val="00F02589"/>
    <w:rsid w:val="00F027B6"/>
    <w:rsid w:val="00F027FC"/>
    <w:rsid w:val="00F02832"/>
    <w:rsid w:val="00F02940"/>
    <w:rsid w:val="00F02ACA"/>
    <w:rsid w:val="00F02B1A"/>
    <w:rsid w:val="00F02C89"/>
    <w:rsid w:val="00F02EC0"/>
    <w:rsid w:val="00F02F20"/>
    <w:rsid w:val="00F03075"/>
    <w:rsid w:val="00F03118"/>
    <w:rsid w:val="00F03353"/>
    <w:rsid w:val="00F033EE"/>
    <w:rsid w:val="00F03772"/>
    <w:rsid w:val="00F03846"/>
    <w:rsid w:val="00F03859"/>
    <w:rsid w:val="00F038A1"/>
    <w:rsid w:val="00F03A0E"/>
    <w:rsid w:val="00F03E0D"/>
    <w:rsid w:val="00F03EFC"/>
    <w:rsid w:val="00F044CB"/>
    <w:rsid w:val="00F0453A"/>
    <w:rsid w:val="00F04723"/>
    <w:rsid w:val="00F04A38"/>
    <w:rsid w:val="00F04B3C"/>
    <w:rsid w:val="00F04C12"/>
    <w:rsid w:val="00F04C1B"/>
    <w:rsid w:val="00F04C8D"/>
    <w:rsid w:val="00F04E15"/>
    <w:rsid w:val="00F04F13"/>
    <w:rsid w:val="00F04F39"/>
    <w:rsid w:val="00F04F6A"/>
    <w:rsid w:val="00F04FD1"/>
    <w:rsid w:val="00F0501A"/>
    <w:rsid w:val="00F05036"/>
    <w:rsid w:val="00F05196"/>
    <w:rsid w:val="00F0531A"/>
    <w:rsid w:val="00F053DC"/>
    <w:rsid w:val="00F05441"/>
    <w:rsid w:val="00F05541"/>
    <w:rsid w:val="00F055CA"/>
    <w:rsid w:val="00F0567F"/>
    <w:rsid w:val="00F05C83"/>
    <w:rsid w:val="00F05C92"/>
    <w:rsid w:val="00F05DB8"/>
    <w:rsid w:val="00F05F5A"/>
    <w:rsid w:val="00F05FEC"/>
    <w:rsid w:val="00F06175"/>
    <w:rsid w:val="00F061ED"/>
    <w:rsid w:val="00F063B9"/>
    <w:rsid w:val="00F06419"/>
    <w:rsid w:val="00F064F7"/>
    <w:rsid w:val="00F06806"/>
    <w:rsid w:val="00F0693B"/>
    <w:rsid w:val="00F06B23"/>
    <w:rsid w:val="00F06DD1"/>
    <w:rsid w:val="00F06E4F"/>
    <w:rsid w:val="00F06E50"/>
    <w:rsid w:val="00F06EA9"/>
    <w:rsid w:val="00F06EEE"/>
    <w:rsid w:val="00F070AD"/>
    <w:rsid w:val="00F0716F"/>
    <w:rsid w:val="00F071E7"/>
    <w:rsid w:val="00F07392"/>
    <w:rsid w:val="00F073E7"/>
    <w:rsid w:val="00F07467"/>
    <w:rsid w:val="00F074C2"/>
    <w:rsid w:val="00F07A0C"/>
    <w:rsid w:val="00F07C88"/>
    <w:rsid w:val="00F07CCA"/>
    <w:rsid w:val="00F07D04"/>
    <w:rsid w:val="00F07E8A"/>
    <w:rsid w:val="00F07ED1"/>
    <w:rsid w:val="00F07F5D"/>
    <w:rsid w:val="00F07FD6"/>
    <w:rsid w:val="00F10055"/>
    <w:rsid w:val="00F1010E"/>
    <w:rsid w:val="00F10135"/>
    <w:rsid w:val="00F10144"/>
    <w:rsid w:val="00F1021B"/>
    <w:rsid w:val="00F1043B"/>
    <w:rsid w:val="00F1044C"/>
    <w:rsid w:val="00F10488"/>
    <w:rsid w:val="00F10713"/>
    <w:rsid w:val="00F10977"/>
    <w:rsid w:val="00F10A14"/>
    <w:rsid w:val="00F10A85"/>
    <w:rsid w:val="00F10AD9"/>
    <w:rsid w:val="00F10D3C"/>
    <w:rsid w:val="00F10DA1"/>
    <w:rsid w:val="00F10F8D"/>
    <w:rsid w:val="00F1107E"/>
    <w:rsid w:val="00F11205"/>
    <w:rsid w:val="00F11298"/>
    <w:rsid w:val="00F11668"/>
    <w:rsid w:val="00F11742"/>
    <w:rsid w:val="00F11A4F"/>
    <w:rsid w:val="00F11B5B"/>
    <w:rsid w:val="00F11D98"/>
    <w:rsid w:val="00F11DEE"/>
    <w:rsid w:val="00F1201B"/>
    <w:rsid w:val="00F12187"/>
    <w:rsid w:val="00F1236B"/>
    <w:rsid w:val="00F1250A"/>
    <w:rsid w:val="00F12519"/>
    <w:rsid w:val="00F125E1"/>
    <w:rsid w:val="00F12615"/>
    <w:rsid w:val="00F126B4"/>
    <w:rsid w:val="00F127C5"/>
    <w:rsid w:val="00F12902"/>
    <w:rsid w:val="00F12A3A"/>
    <w:rsid w:val="00F12BB6"/>
    <w:rsid w:val="00F12D80"/>
    <w:rsid w:val="00F12DFD"/>
    <w:rsid w:val="00F12E3E"/>
    <w:rsid w:val="00F12E86"/>
    <w:rsid w:val="00F1305A"/>
    <w:rsid w:val="00F130FF"/>
    <w:rsid w:val="00F1311D"/>
    <w:rsid w:val="00F132CA"/>
    <w:rsid w:val="00F13320"/>
    <w:rsid w:val="00F13420"/>
    <w:rsid w:val="00F13A5E"/>
    <w:rsid w:val="00F13BAB"/>
    <w:rsid w:val="00F13CCB"/>
    <w:rsid w:val="00F13FBA"/>
    <w:rsid w:val="00F1413F"/>
    <w:rsid w:val="00F14211"/>
    <w:rsid w:val="00F1432E"/>
    <w:rsid w:val="00F14332"/>
    <w:rsid w:val="00F1456D"/>
    <w:rsid w:val="00F1464D"/>
    <w:rsid w:val="00F14854"/>
    <w:rsid w:val="00F14864"/>
    <w:rsid w:val="00F1491D"/>
    <w:rsid w:val="00F14993"/>
    <w:rsid w:val="00F14A0E"/>
    <w:rsid w:val="00F14AB9"/>
    <w:rsid w:val="00F14ABC"/>
    <w:rsid w:val="00F14E61"/>
    <w:rsid w:val="00F14F0C"/>
    <w:rsid w:val="00F151B4"/>
    <w:rsid w:val="00F15236"/>
    <w:rsid w:val="00F1545F"/>
    <w:rsid w:val="00F154AF"/>
    <w:rsid w:val="00F15599"/>
    <w:rsid w:val="00F15973"/>
    <w:rsid w:val="00F15B8A"/>
    <w:rsid w:val="00F1603A"/>
    <w:rsid w:val="00F16169"/>
    <w:rsid w:val="00F16293"/>
    <w:rsid w:val="00F162F6"/>
    <w:rsid w:val="00F163E6"/>
    <w:rsid w:val="00F16886"/>
    <w:rsid w:val="00F16ACE"/>
    <w:rsid w:val="00F16BAA"/>
    <w:rsid w:val="00F16BDF"/>
    <w:rsid w:val="00F16CE5"/>
    <w:rsid w:val="00F16DE0"/>
    <w:rsid w:val="00F16F56"/>
    <w:rsid w:val="00F170DD"/>
    <w:rsid w:val="00F170F6"/>
    <w:rsid w:val="00F1745E"/>
    <w:rsid w:val="00F175D5"/>
    <w:rsid w:val="00F17978"/>
    <w:rsid w:val="00F179AF"/>
    <w:rsid w:val="00F179CD"/>
    <w:rsid w:val="00F17AC3"/>
    <w:rsid w:val="00F17C9B"/>
    <w:rsid w:val="00F17CEC"/>
    <w:rsid w:val="00F200AA"/>
    <w:rsid w:val="00F200FD"/>
    <w:rsid w:val="00F201D4"/>
    <w:rsid w:val="00F2020C"/>
    <w:rsid w:val="00F2025A"/>
    <w:rsid w:val="00F202F8"/>
    <w:rsid w:val="00F20378"/>
    <w:rsid w:val="00F2047E"/>
    <w:rsid w:val="00F204EA"/>
    <w:rsid w:val="00F2064A"/>
    <w:rsid w:val="00F206AA"/>
    <w:rsid w:val="00F20842"/>
    <w:rsid w:val="00F208BC"/>
    <w:rsid w:val="00F209F1"/>
    <w:rsid w:val="00F20A0E"/>
    <w:rsid w:val="00F20A94"/>
    <w:rsid w:val="00F20AA6"/>
    <w:rsid w:val="00F20C70"/>
    <w:rsid w:val="00F20CE0"/>
    <w:rsid w:val="00F20F36"/>
    <w:rsid w:val="00F212DA"/>
    <w:rsid w:val="00F214C6"/>
    <w:rsid w:val="00F215B8"/>
    <w:rsid w:val="00F21813"/>
    <w:rsid w:val="00F21A42"/>
    <w:rsid w:val="00F21AB1"/>
    <w:rsid w:val="00F21C6B"/>
    <w:rsid w:val="00F21C80"/>
    <w:rsid w:val="00F21CE2"/>
    <w:rsid w:val="00F21CEB"/>
    <w:rsid w:val="00F21F03"/>
    <w:rsid w:val="00F2206E"/>
    <w:rsid w:val="00F220EC"/>
    <w:rsid w:val="00F22138"/>
    <w:rsid w:val="00F2216C"/>
    <w:rsid w:val="00F221B7"/>
    <w:rsid w:val="00F222B1"/>
    <w:rsid w:val="00F22327"/>
    <w:rsid w:val="00F223AC"/>
    <w:rsid w:val="00F2244E"/>
    <w:rsid w:val="00F22514"/>
    <w:rsid w:val="00F22883"/>
    <w:rsid w:val="00F22B8D"/>
    <w:rsid w:val="00F22CD4"/>
    <w:rsid w:val="00F22CDB"/>
    <w:rsid w:val="00F22CFE"/>
    <w:rsid w:val="00F22D29"/>
    <w:rsid w:val="00F23197"/>
    <w:rsid w:val="00F233AA"/>
    <w:rsid w:val="00F23405"/>
    <w:rsid w:val="00F2340F"/>
    <w:rsid w:val="00F23502"/>
    <w:rsid w:val="00F2357A"/>
    <w:rsid w:val="00F235B5"/>
    <w:rsid w:val="00F236A5"/>
    <w:rsid w:val="00F23995"/>
    <w:rsid w:val="00F23A7B"/>
    <w:rsid w:val="00F23B06"/>
    <w:rsid w:val="00F23BF2"/>
    <w:rsid w:val="00F23CD4"/>
    <w:rsid w:val="00F23DE7"/>
    <w:rsid w:val="00F23F4E"/>
    <w:rsid w:val="00F24045"/>
    <w:rsid w:val="00F242C4"/>
    <w:rsid w:val="00F24363"/>
    <w:rsid w:val="00F243C4"/>
    <w:rsid w:val="00F243D0"/>
    <w:rsid w:val="00F24561"/>
    <w:rsid w:val="00F2469A"/>
    <w:rsid w:val="00F246D9"/>
    <w:rsid w:val="00F24843"/>
    <w:rsid w:val="00F24D1F"/>
    <w:rsid w:val="00F24DEA"/>
    <w:rsid w:val="00F24F17"/>
    <w:rsid w:val="00F25141"/>
    <w:rsid w:val="00F25188"/>
    <w:rsid w:val="00F25410"/>
    <w:rsid w:val="00F25603"/>
    <w:rsid w:val="00F25640"/>
    <w:rsid w:val="00F25662"/>
    <w:rsid w:val="00F2576B"/>
    <w:rsid w:val="00F2579B"/>
    <w:rsid w:val="00F258AC"/>
    <w:rsid w:val="00F25900"/>
    <w:rsid w:val="00F25A30"/>
    <w:rsid w:val="00F25B07"/>
    <w:rsid w:val="00F25C34"/>
    <w:rsid w:val="00F25DD4"/>
    <w:rsid w:val="00F25EB6"/>
    <w:rsid w:val="00F2641F"/>
    <w:rsid w:val="00F26497"/>
    <w:rsid w:val="00F264D7"/>
    <w:rsid w:val="00F26567"/>
    <w:rsid w:val="00F26593"/>
    <w:rsid w:val="00F26A6C"/>
    <w:rsid w:val="00F26B39"/>
    <w:rsid w:val="00F26D00"/>
    <w:rsid w:val="00F26E52"/>
    <w:rsid w:val="00F26E53"/>
    <w:rsid w:val="00F26F11"/>
    <w:rsid w:val="00F272FF"/>
    <w:rsid w:val="00F27416"/>
    <w:rsid w:val="00F2763E"/>
    <w:rsid w:val="00F276EC"/>
    <w:rsid w:val="00F27A3D"/>
    <w:rsid w:val="00F27C18"/>
    <w:rsid w:val="00F27D56"/>
    <w:rsid w:val="00F27E03"/>
    <w:rsid w:val="00F27FAF"/>
    <w:rsid w:val="00F302E9"/>
    <w:rsid w:val="00F303FC"/>
    <w:rsid w:val="00F30630"/>
    <w:rsid w:val="00F30848"/>
    <w:rsid w:val="00F3086B"/>
    <w:rsid w:val="00F30AB1"/>
    <w:rsid w:val="00F30BAD"/>
    <w:rsid w:val="00F30C79"/>
    <w:rsid w:val="00F30D0E"/>
    <w:rsid w:val="00F30E09"/>
    <w:rsid w:val="00F30FC9"/>
    <w:rsid w:val="00F3117B"/>
    <w:rsid w:val="00F313DB"/>
    <w:rsid w:val="00F3159E"/>
    <w:rsid w:val="00F31777"/>
    <w:rsid w:val="00F3178D"/>
    <w:rsid w:val="00F31836"/>
    <w:rsid w:val="00F3189B"/>
    <w:rsid w:val="00F31946"/>
    <w:rsid w:val="00F3195F"/>
    <w:rsid w:val="00F31D20"/>
    <w:rsid w:val="00F31D8B"/>
    <w:rsid w:val="00F31E24"/>
    <w:rsid w:val="00F31E78"/>
    <w:rsid w:val="00F31EFF"/>
    <w:rsid w:val="00F31F71"/>
    <w:rsid w:val="00F31FF0"/>
    <w:rsid w:val="00F3209A"/>
    <w:rsid w:val="00F320B8"/>
    <w:rsid w:val="00F320BB"/>
    <w:rsid w:val="00F321F9"/>
    <w:rsid w:val="00F32211"/>
    <w:rsid w:val="00F323AD"/>
    <w:rsid w:val="00F32519"/>
    <w:rsid w:val="00F32814"/>
    <w:rsid w:val="00F32BDC"/>
    <w:rsid w:val="00F32BDE"/>
    <w:rsid w:val="00F32F36"/>
    <w:rsid w:val="00F33194"/>
    <w:rsid w:val="00F33318"/>
    <w:rsid w:val="00F33352"/>
    <w:rsid w:val="00F3348B"/>
    <w:rsid w:val="00F33510"/>
    <w:rsid w:val="00F338B9"/>
    <w:rsid w:val="00F33A97"/>
    <w:rsid w:val="00F33B0A"/>
    <w:rsid w:val="00F33FD2"/>
    <w:rsid w:val="00F3405A"/>
    <w:rsid w:val="00F34134"/>
    <w:rsid w:val="00F34321"/>
    <w:rsid w:val="00F3432E"/>
    <w:rsid w:val="00F34476"/>
    <w:rsid w:val="00F348D6"/>
    <w:rsid w:val="00F349B0"/>
    <w:rsid w:val="00F34B31"/>
    <w:rsid w:val="00F34FB3"/>
    <w:rsid w:val="00F3507A"/>
    <w:rsid w:val="00F3515D"/>
    <w:rsid w:val="00F352C4"/>
    <w:rsid w:val="00F355DA"/>
    <w:rsid w:val="00F3594D"/>
    <w:rsid w:val="00F35A77"/>
    <w:rsid w:val="00F35AAD"/>
    <w:rsid w:val="00F35D4A"/>
    <w:rsid w:val="00F35F40"/>
    <w:rsid w:val="00F36000"/>
    <w:rsid w:val="00F3607A"/>
    <w:rsid w:val="00F360E9"/>
    <w:rsid w:val="00F363F0"/>
    <w:rsid w:val="00F3645F"/>
    <w:rsid w:val="00F36626"/>
    <w:rsid w:val="00F367C0"/>
    <w:rsid w:val="00F367EC"/>
    <w:rsid w:val="00F368A8"/>
    <w:rsid w:val="00F369C3"/>
    <w:rsid w:val="00F36A7C"/>
    <w:rsid w:val="00F36C51"/>
    <w:rsid w:val="00F36E1F"/>
    <w:rsid w:val="00F3707D"/>
    <w:rsid w:val="00F3710C"/>
    <w:rsid w:val="00F3712A"/>
    <w:rsid w:val="00F3737C"/>
    <w:rsid w:val="00F373A2"/>
    <w:rsid w:val="00F37574"/>
    <w:rsid w:val="00F37C8D"/>
    <w:rsid w:val="00F37CAD"/>
    <w:rsid w:val="00F40014"/>
    <w:rsid w:val="00F4015D"/>
    <w:rsid w:val="00F40258"/>
    <w:rsid w:val="00F402CF"/>
    <w:rsid w:val="00F402FC"/>
    <w:rsid w:val="00F404EB"/>
    <w:rsid w:val="00F405A0"/>
    <w:rsid w:val="00F406C0"/>
    <w:rsid w:val="00F40894"/>
    <w:rsid w:val="00F408F5"/>
    <w:rsid w:val="00F4094D"/>
    <w:rsid w:val="00F40958"/>
    <w:rsid w:val="00F40B38"/>
    <w:rsid w:val="00F40EB2"/>
    <w:rsid w:val="00F40EF6"/>
    <w:rsid w:val="00F4101A"/>
    <w:rsid w:val="00F4103F"/>
    <w:rsid w:val="00F4115D"/>
    <w:rsid w:val="00F412FC"/>
    <w:rsid w:val="00F41365"/>
    <w:rsid w:val="00F4145D"/>
    <w:rsid w:val="00F4161F"/>
    <w:rsid w:val="00F41657"/>
    <w:rsid w:val="00F418BA"/>
    <w:rsid w:val="00F419E8"/>
    <w:rsid w:val="00F41A2C"/>
    <w:rsid w:val="00F41B23"/>
    <w:rsid w:val="00F41B66"/>
    <w:rsid w:val="00F41C0E"/>
    <w:rsid w:val="00F41D6F"/>
    <w:rsid w:val="00F42075"/>
    <w:rsid w:val="00F42143"/>
    <w:rsid w:val="00F42254"/>
    <w:rsid w:val="00F424DA"/>
    <w:rsid w:val="00F424DB"/>
    <w:rsid w:val="00F425A4"/>
    <w:rsid w:val="00F427E0"/>
    <w:rsid w:val="00F4280C"/>
    <w:rsid w:val="00F4289B"/>
    <w:rsid w:val="00F42A80"/>
    <w:rsid w:val="00F42CFC"/>
    <w:rsid w:val="00F42E9A"/>
    <w:rsid w:val="00F43058"/>
    <w:rsid w:val="00F43411"/>
    <w:rsid w:val="00F4388B"/>
    <w:rsid w:val="00F43E14"/>
    <w:rsid w:val="00F43EFE"/>
    <w:rsid w:val="00F43FE3"/>
    <w:rsid w:val="00F44001"/>
    <w:rsid w:val="00F44160"/>
    <w:rsid w:val="00F4423F"/>
    <w:rsid w:val="00F44487"/>
    <w:rsid w:val="00F444A5"/>
    <w:rsid w:val="00F446F7"/>
    <w:rsid w:val="00F44736"/>
    <w:rsid w:val="00F4474B"/>
    <w:rsid w:val="00F44A93"/>
    <w:rsid w:val="00F44DD9"/>
    <w:rsid w:val="00F44F31"/>
    <w:rsid w:val="00F4512C"/>
    <w:rsid w:val="00F4537B"/>
    <w:rsid w:val="00F4548B"/>
    <w:rsid w:val="00F45517"/>
    <w:rsid w:val="00F4583B"/>
    <w:rsid w:val="00F458E0"/>
    <w:rsid w:val="00F459E2"/>
    <w:rsid w:val="00F45C6A"/>
    <w:rsid w:val="00F45F29"/>
    <w:rsid w:val="00F4606F"/>
    <w:rsid w:val="00F461E0"/>
    <w:rsid w:val="00F4625C"/>
    <w:rsid w:val="00F4628E"/>
    <w:rsid w:val="00F46364"/>
    <w:rsid w:val="00F46408"/>
    <w:rsid w:val="00F465B5"/>
    <w:rsid w:val="00F46868"/>
    <w:rsid w:val="00F46931"/>
    <w:rsid w:val="00F46946"/>
    <w:rsid w:val="00F46AD3"/>
    <w:rsid w:val="00F46CA9"/>
    <w:rsid w:val="00F46CDA"/>
    <w:rsid w:val="00F470A0"/>
    <w:rsid w:val="00F470C0"/>
    <w:rsid w:val="00F47561"/>
    <w:rsid w:val="00F475DF"/>
    <w:rsid w:val="00F47647"/>
    <w:rsid w:val="00F476E9"/>
    <w:rsid w:val="00F47722"/>
    <w:rsid w:val="00F4775D"/>
    <w:rsid w:val="00F478EB"/>
    <w:rsid w:val="00F4796A"/>
    <w:rsid w:val="00F4796D"/>
    <w:rsid w:val="00F47AA6"/>
    <w:rsid w:val="00F47B05"/>
    <w:rsid w:val="00F502F5"/>
    <w:rsid w:val="00F5087E"/>
    <w:rsid w:val="00F508A8"/>
    <w:rsid w:val="00F509B7"/>
    <w:rsid w:val="00F50A0E"/>
    <w:rsid w:val="00F50C20"/>
    <w:rsid w:val="00F50D5F"/>
    <w:rsid w:val="00F50EE1"/>
    <w:rsid w:val="00F50F03"/>
    <w:rsid w:val="00F511AD"/>
    <w:rsid w:val="00F5128D"/>
    <w:rsid w:val="00F512CF"/>
    <w:rsid w:val="00F51398"/>
    <w:rsid w:val="00F51912"/>
    <w:rsid w:val="00F51A8F"/>
    <w:rsid w:val="00F51B84"/>
    <w:rsid w:val="00F51B99"/>
    <w:rsid w:val="00F51D1D"/>
    <w:rsid w:val="00F51E18"/>
    <w:rsid w:val="00F51EBA"/>
    <w:rsid w:val="00F51F59"/>
    <w:rsid w:val="00F52326"/>
    <w:rsid w:val="00F524CA"/>
    <w:rsid w:val="00F526B9"/>
    <w:rsid w:val="00F528B6"/>
    <w:rsid w:val="00F52960"/>
    <w:rsid w:val="00F52C7A"/>
    <w:rsid w:val="00F52D39"/>
    <w:rsid w:val="00F52DE0"/>
    <w:rsid w:val="00F52E0D"/>
    <w:rsid w:val="00F52E29"/>
    <w:rsid w:val="00F52F5B"/>
    <w:rsid w:val="00F52FF1"/>
    <w:rsid w:val="00F53151"/>
    <w:rsid w:val="00F532F1"/>
    <w:rsid w:val="00F53490"/>
    <w:rsid w:val="00F5376E"/>
    <w:rsid w:val="00F539A8"/>
    <w:rsid w:val="00F53A91"/>
    <w:rsid w:val="00F53B5C"/>
    <w:rsid w:val="00F53BB3"/>
    <w:rsid w:val="00F53D52"/>
    <w:rsid w:val="00F53E4C"/>
    <w:rsid w:val="00F53EB2"/>
    <w:rsid w:val="00F53F73"/>
    <w:rsid w:val="00F54181"/>
    <w:rsid w:val="00F5420D"/>
    <w:rsid w:val="00F544B9"/>
    <w:rsid w:val="00F5460B"/>
    <w:rsid w:val="00F546D3"/>
    <w:rsid w:val="00F54948"/>
    <w:rsid w:val="00F549A0"/>
    <w:rsid w:val="00F54A27"/>
    <w:rsid w:val="00F54BD1"/>
    <w:rsid w:val="00F54C2B"/>
    <w:rsid w:val="00F54CE6"/>
    <w:rsid w:val="00F54F1B"/>
    <w:rsid w:val="00F54F7B"/>
    <w:rsid w:val="00F55130"/>
    <w:rsid w:val="00F551E4"/>
    <w:rsid w:val="00F55289"/>
    <w:rsid w:val="00F5528F"/>
    <w:rsid w:val="00F553D6"/>
    <w:rsid w:val="00F5544F"/>
    <w:rsid w:val="00F555AD"/>
    <w:rsid w:val="00F5563C"/>
    <w:rsid w:val="00F55683"/>
    <w:rsid w:val="00F556AA"/>
    <w:rsid w:val="00F55717"/>
    <w:rsid w:val="00F5578A"/>
    <w:rsid w:val="00F557BE"/>
    <w:rsid w:val="00F558CF"/>
    <w:rsid w:val="00F559C9"/>
    <w:rsid w:val="00F55B05"/>
    <w:rsid w:val="00F55B8F"/>
    <w:rsid w:val="00F55E53"/>
    <w:rsid w:val="00F55F22"/>
    <w:rsid w:val="00F55FD1"/>
    <w:rsid w:val="00F56022"/>
    <w:rsid w:val="00F56185"/>
    <w:rsid w:val="00F56520"/>
    <w:rsid w:val="00F56532"/>
    <w:rsid w:val="00F56556"/>
    <w:rsid w:val="00F565F2"/>
    <w:rsid w:val="00F566BF"/>
    <w:rsid w:val="00F568CC"/>
    <w:rsid w:val="00F569AB"/>
    <w:rsid w:val="00F56B7C"/>
    <w:rsid w:val="00F56B7E"/>
    <w:rsid w:val="00F56C54"/>
    <w:rsid w:val="00F56CAC"/>
    <w:rsid w:val="00F56F63"/>
    <w:rsid w:val="00F5706F"/>
    <w:rsid w:val="00F570D7"/>
    <w:rsid w:val="00F5715F"/>
    <w:rsid w:val="00F572D2"/>
    <w:rsid w:val="00F5733E"/>
    <w:rsid w:val="00F574C8"/>
    <w:rsid w:val="00F574CB"/>
    <w:rsid w:val="00F574DD"/>
    <w:rsid w:val="00F574F4"/>
    <w:rsid w:val="00F574FA"/>
    <w:rsid w:val="00F575DC"/>
    <w:rsid w:val="00F57753"/>
    <w:rsid w:val="00F57B69"/>
    <w:rsid w:val="00F57DAE"/>
    <w:rsid w:val="00F57E8C"/>
    <w:rsid w:val="00F60023"/>
    <w:rsid w:val="00F6022A"/>
    <w:rsid w:val="00F60269"/>
    <w:rsid w:val="00F602E0"/>
    <w:rsid w:val="00F6032C"/>
    <w:rsid w:val="00F603EE"/>
    <w:rsid w:val="00F60501"/>
    <w:rsid w:val="00F6060B"/>
    <w:rsid w:val="00F60701"/>
    <w:rsid w:val="00F607A3"/>
    <w:rsid w:val="00F607F6"/>
    <w:rsid w:val="00F60A84"/>
    <w:rsid w:val="00F60DA5"/>
    <w:rsid w:val="00F60E43"/>
    <w:rsid w:val="00F60F56"/>
    <w:rsid w:val="00F610E0"/>
    <w:rsid w:val="00F611D1"/>
    <w:rsid w:val="00F613D5"/>
    <w:rsid w:val="00F61604"/>
    <w:rsid w:val="00F6180E"/>
    <w:rsid w:val="00F618B5"/>
    <w:rsid w:val="00F619B0"/>
    <w:rsid w:val="00F61C05"/>
    <w:rsid w:val="00F61C52"/>
    <w:rsid w:val="00F61CF3"/>
    <w:rsid w:val="00F6203D"/>
    <w:rsid w:val="00F620B0"/>
    <w:rsid w:val="00F62122"/>
    <w:rsid w:val="00F62209"/>
    <w:rsid w:val="00F622BD"/>
    <w:rsid w:val="00F62399"/>
    <w:rsid w:val="00F62483"/>
    <w:rsid w:val="00F627C0"/>
    <w:rsid w:val="00F62838"/>
    <w:rsid w:val="00F628A1"/>
    <w:rsid w:val="00F629A8"/>
    <w:rsid w:val="00F62A02"/>
    <w:rsid w:val="00F62A67"/>
    <w:rsid w:val="00F62AAD"/>
    <w:rsid w:val="00F62BEE"/>
    <w:rsid w:val="00F62DBF"/>
    <w:rsid w:val="00F6300A"/>
    <w:rsid w:val="00F6327A"/>
    <w:rsid w:val="00F632B7"/>
    <w:rsid w:val="00F632DF"/>
    <w:rsid w:val="00F633E4"/>
    <w:rsid w:val="00F63403"/>
    <w:rsid w:val="00F634A0"/>
    <w:rsid w:val="00F6364B"/>
    <w:rsid w:val="00F638BD"/>
    <w:rsid w:val="00F63D6F"/>
    <w:rsid w:val="00F63E21"/>
    <w:rsid w:val="00F63EC5"/>
    <w:rsid w:val="00F63F5B"/>
    <w:rsid w:val="00F64033"/>
    <w:rsid w:val="00F640BD"/>
    <w:rsid w:val="00F6421A"/>
    <w:rsid w:val="00F642E0"/>
    <w:rsid w:val="00F6454A"/>
    <w:rsid w:val="00F6461F"/>
    <w:rsid w:val="00F648CE"/>
    <w:rsid w:val="00F6496F"/>
    <w:rsid w:val="00F64AF8"/>
    <w:rsid w:val="00F64DF8"/>
    <w:rsid w:val="00F64EAD"/>
    <w:rsid w:val="00F64EBD"/>
    <w:rsid w:val="00F650D7"/>
    <w:rsid w:val="00F65334"/>
    <w:rsid w:val="00F653A5"/>
    <w:rsid w:val="00F65422"/>
    <w:rsid w:val="00F65538"/>
    <w:rsid w:val="00F6574A"/>
    <w:rsid w:val="00F6577D"/>
    <w:rsid w:val="00F65A89"/>
    <w:rsid w:val="00F65A91"/>
    <w:rsid w:val="00F65B7E"/>
    <w:rsid w:val="00F65D55"/>
    <w:rsid w:val="00F65F31"/>
    <w:rsid w:val="00F65F6B"/>
    <w:rsid w:val="00F66169"/>
    <w:rsid w:val="00F662D2"/>
    <w:rsid w:val="00F6654E"/>
    <w:rsid w:val="00F666BC"/>
    <w:rsid w:val="00F668EC"/>
    <w:rsid w:val="00F66BBC"/>
    <w:rsid w:val="00F66BC1"/>
    <w:rsid w:val="00F66E21"/>
    <w:rsid w:val="00F66F7B"/>
    <w:rsid w:val="00F6710F"/>
    <w:rsid w:val="00F671DA"/>
    <w:rsid w:val="00F673F6"/>
    <w:rsid w:val="00F6754F"/>
    <w:rsid w:val="00F6764E"/>
    <w:rsid w:val="00F6780F"/>
    <w:rsid w:val="00F678EA"/>
    <w:rsid w:val="00F6792F"/>
    <w:rsid w:val="00F67A24"/>
    <w:rsid w:val="00F67AB1"/>
    <w:rsid w:val="00F67B75"/>
    <w:rsid w:val="00F67B9B"/>
    <w:rsid w:val="00F67D49"/>
    <w:rsid w:val="00F67DDE"/>
    <w:rsid w:val="00F67E9F"/>
    <w:rsid w:val="00F67EDA"/>
    <w:rsid w:val="00F67F9E"/>
    <w:rsid w:val="00F67FF8"/>
    <w:rsid w:val="00F70117"/>
    <w:rsid w:val="00F70199"/>
    <w:rsid w:val="00F701FA"/>
    <w:rsid w:val="00F70318"/>
    <w:rsid w:val="00F703D0"/>
    <w:rsid w:val="00F706EA"/>
    <w:rsid w:val="00F706F1"/>
    <w:rsid w:val="00F707F9"/>
    <w:rsid w:val="00F708B1"/>
    <w:rsid w:val="00F70ABC"/>
    <w:rsid w:val="00F70BC0"/>
    <w:rsid w:val="00F70C45"/>
    <w:rsid w:val="00F70E38"/>
    <w:rsid w:val="00F70E56"/>
    <w:rsid w:val="00F70F49"/>
    <w:rsid w:val="00F712F3"/>
    <w:rsid w:val="00F71326"/>
    <w:rsid w:val="00F71458"/>
    <w:rsid w:val="00F7148A"/>
    <w:rsid w:val="00F7157C"/>
    <w:rsid w:val="00F71616"/>
    <w:rsid w:val="00F71736"/>
    <w:rsid w:val="00F717CE"/>
    <w:rsid w:val="00F718DB"/>
    <w:rsid w:val="00F71922"/>
    <w:rsid w:val="00F71A20"/>
    <w:rsid w:val="00F71AC2"/>
    <w:rsid w:val="00F71B28"/>
    <w:rsid w:val="00F71B31"/>
    <w:rsid w:val="00F71BAD"/>
    <w:rsid w:val="00F71DC4"/>
    <w:rsid w:val="00F71E69"/>
    <w:rsid w:val="00F71F72"/>
    <w:rsid w:val="00F72094"/>
    <w:rsid w:val="00F7230F"/>
    <w:rsid w:val="00F7232A"/>
    <w:rsid w:val="00F72439"/>
    <w:rsid w:val="00F7249B"/>
    <w:rsid w:val="00F72572"/>
    <w:rsid w:val="00F725D5"/>
    <w:rsid w:val="00F726EF"/>
    <w:rsid w:val="00F726F9"/>
    <w:rsid w:val="00F728A7"/>
    <w:rsid w:val="00F72989"/>
    <w:rsid w:val="00F729AE"/>
    <w:rsid w:val="00F72DC4"/>
    <w:rsid w:val="00F72EE1"/>
    <w:rsid w:val="00F7311F"/>
    <w:rsid w:val="00F7313A"/>
    <w:rsid w:val="00F7325A"/>
    <w:rsid w:val="00F7350A"/>
    <w:rsid w:val="00F73553"/>
    <w:rsid w:val="00F735C1"/>
    <w:rsid w:val="00F735CA"/>
    <w:rsid w:val="00F73736"/>
    <w:rsid w:val="00F738C6"/>
    <w:rsid w:val="00F739E1"/>
    <w:rsid w:val="00F73A82"/>
    <w:rsid w:val="00F73AEC"/>
    <w:rsid w:val="00F73C7B"/>
    <w:rsid w:val="00F73DD4"/>
    <w:rsid w:val="00F73F46"/>
    <w:rsid w:val="00F74154"/>
    <w:rsid w:val="00F741E7"/>
    <w:rsid w:val="00F741ED"/>
    <w:rsid w:val="00F74233"/>
    <w:rsid w:val="00F74275"/>
    <w:rsid w:val="00F74339"/>
    <w:rsid w:val="00F74479"/>
    <w:rsid w:val="00F74774"/>
    <w:rsid w:val="00F7493F"/>
    <w:rsid w:val="00F74A34"/>
    <w:rsid w:val="00F74C26"/>
    <w:rsid w:val="00F74DB3"/>
    <w:rsid w:val="00F74E1E"/>
    <w:rsid w:val="00F74E39"/>
    <w:rsid w:val="00F74F5F"/>
    <w:rsid w:val="00F75124"/>
    <w:rsid w:val="00F754E5"/>
    <w:rsid w:val="00F75A20"/>
    <w:rsid w:val="00F75A2D"/>
    <w:rsid w:val="00F75B12"/>
    <w:rsid w:val="00F75B1E"/>
    <w:rsid w:val="00F75E87"/>
    <w:rsid w:val="00F75F65"/>
    <w:rsid w:val="00F76239"/>
    <w:rsid w:val="00F7640F"/>
    <w:rsid w:val="00F7652B"/>
    <w:rsid w:val="00F76772"/>
    <w:rsid w:val="00F76A77"/>
    <w:rsid w:val="00F76BC2"/>
    <w:rsid w:val="00F76D03"/>
    <w:rsid w:val="00F76E20"/>
    <w:rsid w:val="00F76E65"/>
    <w:rsid w:val="00F76F30"/>
    <w:rsid w:val="00F77038"/>
    <w:rsid w:val="00F77228"/>
    <w:rsid w:val="00F774C0"/>
    <w:rsid w:val="00F7753A"/>
    <w:rsid w:val="00F77568"/>
    <w:rsid w:val="00F77639"/>
    <w:rsid w:val="00F77675"/>
    <w:rsid w:val="00F776C9"/>
    <w:rsid w:val="00F777D0"/>
    <w:rsid w:val="00F77A93"/>
    <w:rsid w:val="00F77A9F"/>
    <w:rsid w:val="00F77DF3"/>
    <w:rsid w:val="00F77F3C"/>
    <w:rsid w:val="00F80060"/>
    <w:rsid w:val="00F800B2"/>
    <w:rsid w:val="00F80253"/>
    <w:rsid w:val="00F80288"/>
    <w:rsid w:val="00F802F2"/>
    <w:rsid w:val="00F80439"/>
    <w:rsid w:val="00F8080C"/>
    <w:rsid w:val="00F80877"/>
    <w:rsid w:val="00F809E3"/>
    <w:rsid w:val="00F80A34"/>
    <w:rsid w:val="00F80CD0"/>
    <w:rsid w:val="00F80D02"/>
    <w:rsid w:val="00F80F4A"/>
    <w:rsid w:val="00F81137"/>
    <w:rsid w:val="00F81226"/>
    <w:rsid w:val="00F81574"/>
    <w:rsid w:val="00F817A8"/>
    <w:rsid w:val="00F8183F"/>
    <w:rsid w:val="00F81933"/>
    <w:rsid w:val="00F8199F"/>
    <w:rsid w:val="00F81B9D"/>
    <w:rsid w:val="00F81C80"/>
    <w:rsid w:val="00F82074"/>
    <w:rsid w:val="00F8224D"/>
    <w:rsid w:val="00F82334"/>
    <w:rsid w:val="00F82395"/>
    <w:rsid w:val="00F826A8"/>
    <w:rsid w:val="00F82805"/>
    <w:rsid w:val="00F828B3"/>
    <w:rsid w:val="00F82B31"/>
    <w:rsid w:val="00F82C28"/>
    <w:rsid w:val="00F82D9E"/>
    <w:rsid w:val="00F82EC3"/>
    <w:rsid w:val="00F82F01"/>
    <w:rsid w:val="00F82FA8"/>
    <w:rsid w:val="00F831C0"/>
    <w:rsid w:val="00F8327D"/>
    <w:rsid w:val="00F8329D"/>
    <w:rsid w:val="00F83421"/>
    <w:rsid w:val="00F83487"/>
    <w:rsid w:val="00F8349F"/>
    <w:rsid w:val="00F836B4"/>
    <w:rsid w:val="00F836E8"/>
    <w:rsid w:val="00F83714"/>
    <w:rsid w:val="00F83735"/>
    <w:rsid w:val="00F83782"/>
    <w:rsid w:val="00F838AB"/>
    <w:rsid w:val="00F83AF9"/>
    <w:rsid w:val="00F83B49"/>
    <w:rsid w:val="00F83C5F"/>
    <w:rsid w:val="00F83C83"/>
    <w:rsid w:val="00F8413B"/>
    <w:rsid w:val="00F84224"/>
    <w:rsid w:val="00F843A3"/>
    <w:rsid w:val="00F84508"/>
    <w:rsid w:val="00F84558"/>
    <w:rsid w:val="00F845F2"/>
    <w:rsid w:val="00F8473C"/>
    <w:rsid w:val="00F8481F"/>
    <w:rsid w:val="00F84855"/>
    <w:rsid w:val="00F848C5"/>
    <w:rsid w:val="00F848CB"/>
    <w:rsid w:val="00F848CD"/>
    <w:rsid w:val="00F8496C"/>
    <w:rsid w:val="00F84B75"/>
    <w:rsid w:val="00F84CF6"/>
    <w:rsid w:val="00F84D05"/>
    <w:rsid w:val="00F84DF6"/>
    <w:rsid w:val="00F85095"/>
    <w:rsid w:val="00F8515A"/>
    <w:rsid w:val="00F8524F"/>
    <w:rsid w:val="00F85398"/>
    <w:rsid w:val="00F853FF"/>
    <w:rsid w:val="00F854EC"/>
    <w:rsid w:val="00F85527"/>
    <w:rsid w:val="00F85656"/>
    <w:rsid w:val="00F85697"/>
    <w:rsid w:val="00F857CD"/>
    <w:rsid w:val="00F85800"/>
    <w:rsid w:val="00F858AA"/>
    <w:rsid w:val="00F859A5"/>
    <w:rsid w:val="00F859F0"/>
    <w:rsid w:val="00F85A00"/>
    <w:rsid w:val="00F85E7D"/>
    <w:rsid w:val="00F85E9D"/>
    <w:rsid w:val="00F85F17"/>
    <w:rsid w:val="00F85F42"/>
    <w:rsid w:val="00F861EA"/>
    <w:rsid w:val="00F8644A"/>
    <w:rsid w:val="00F864CE"/>
    <w:rsid w:val="00F86565"/>
    <w:rsid w:val="00F865F9"/>
    <w:rsid w:val="00F8669F"/>
    <w:rsid w:val="00F867B6"/>
    <w:rsid w:val="00F8680F"/>
    <w:rsid w:val="00F869E7"/>
    <w:rsid w:val="00F86A84"/>
    <w:rsid w:val="00F86AAA"/>
    <w:rsid w:val="00F86BE8"/>
    <w:rsid w:val="00F86D6D"/>
    <w:rsid w:val="00F86DAC"/>
    <w:rsid w:val="00F86EB8"/>
    <w:rsid w:val="00F86EBF"/>
    <w:rsid w:val="00F86F49"/>
    <w:rsid w:val="00F86FCC"/>
    <w:rsid w:val="00F8703E"/>
    <w:rsid w:val="00F870C0"/>
    <w:rsid w:val="00F87154"/>
    <w:rsid w:val="00F87186"/>
    <w:rsid w:val="00F87273"/>
    <w:rsid w:val="00F872F9"/>
    <w:rsid w:val="00F873E7"/>
    <w:rsid w:val="00F8743A"/>
    <w:rsid w:val="00F874C9"/>
    <w:rsid w:val="00F8764D"/>
    <w:rsid w:val="00F8778A"/>
    <w:rsid w:val="00F87A0F"/>
    <w:rsid w:val="00F87B1E"/>
    <w:rsid w:val="00F87C4F"/>
    <w:rsid w:val="00F87D25"/>
    <w:rsid w:val="00F87D5E"/>
    <w:rsid w:val="00F87D6E"/>
    <w:rsid w:val="00F9006F"/>
    <w:rsid w:val="00F9051D"/>
    <w:rsid w:val="00F906A1"/>
    <w:rsid w:val="00F906BF"/>
    <w:rsid w:val="00F90700"/>
    <w:rsid w:val="00F909D8"/>
    <w:rsid w:val="00F90A82"/>
    <w:rsid w:val="00F90EE7"/>
    <w:rsid w:val="00F912D0"/>
    <w:rsid w:val="00F91348"/>
    <w:rsid w:val="00F91438"/>
    <w:rsid w:val="00F914B9"/>
    <w:rsid w:val="00F91571"/>
    <w:rsid w:val="00F91587"/>
    <w:rsid w:val="00F91635"/>
    <w:rsid w:val="00F91673"/>
    <w:rsid w:val="00F91683"/>
    <w:rsid w:val="00F916D4"/>
    <w:rsid w:val="00F91771"/>
    <w:rsid w:val="00F91782"/>
    <w:rsid w:val="00F91885"/>
    <w:rsid w:val="00F91A96"/>
    <w:rsid w:val="00F91AB9"/>
    <w:rsid w:val="00F91AFE"/>
    <w:rsid w:val="00F91B26"/>
    <w:rsid w:val="00F91C64"/>
    <w:rsid w:val="00F91C8B"/>
    <w:rsid w:val="00F91F27"/>
    <w:rsid w:val="00F92412"/>
    <w:rsid w:val="00F9244B"/>
    <w:rsid w:val="00F924CD"/>
    <w:rsid w:val="00F92574"/>
    <w:rsid w:val="00F92695"/>
    <w:rsid w:val="00F926BD"/>
    <w:rsid w:val="00F9287F"/>
    <w:rsid w:val="00F928FD"/>
    <w:rsid w:val="00F929A8"/>
    <w:rsid w:val="00F92C0E"/>
    <w:rsid w:val="00F92D8C"/>
    <w:rsid w:val="00F92E42"/>
    <w:rsid w:val="00F92ED6"/>
    <w:rsid w:val="00F9316E"/>
    <w:rsid w:val="00F93188"/>
    <w:rsid w:val="00F931DE"/>
    <w:rsid w:val="00F93257"/>
    <w:rsid w:val="00F932A3"/>
    <w:rsid w:val="00F933D1"/>
    <w:rsid w:val="00F93404"/>
    <w:rsid w:val="00F935D4"/>
    <w:rsid w:val="00F93758"/>
    <w:rsid w:val="00F937E0"/>
    <w:rsid w:val="00F93877"/>
    <w:rsid w:val="00F93A93"/>
    <w:rsid w:val="00F93CDB"/>
    <w:rsid w:val="00F93EE4"/>
    <w:rsid w:val="00F93FD2"/>
    <w:rsid w:val="00F94094"/>
    <w:rsid w:val="00F94595"/>
    <w:rsid w:val="00F94657"/>
    <w:rsid w:val="00F946EC"/>
    <w:rsid w:val="00F94A7B"/>
    <w:rsid w:val="00F94A7C"/>
    <w:rsid w:val="00F94C72"/>
    <w:rsid w:val="00F94CD5"/>
    <w:rsid w:val="00F94D2D"/>
    <w:rsid w:val="00F94F48"/>
    <w:rsid w:val="00F94FA1"/>
    <w:rsid w:val="00F9519C"/>
    <w:rsid w:val="00F95509"/>
    <w:rsid w:val="00F956BF"/>
    <w:rsid w:val="00F956FB"/>
    <w:rsid w:val="00F957B7"/>
    <w:rsid w:val="00F957C7"/>
    <w:rsid w:val="00F958CC"/>
    <w:rsid w:val="00F958F6"/>
    <w:rsid w:val="00F95960"/>
    <w:rsid w:val="00F959A1"/>
    <w:rsid w:val="00F959D5"/>
    <w:rsid w:val="00F95F08"/>
    <w:rsid w:val="00F95F9F"/>
    <w:rsid w:val="00F9607B"/>
    <w:rsid w:val="00F96124"/>
    <w:rsid w:val="00F9613D"/>
    <w:rsid w:val="00F961A4"/>
    <w:rsid w:val="00F965A0"/>
    <w:rsid w:val="00F9661E"/>
    <w:rsid w:val="00F9666C"/>
    <w:rsid w:val="00F96733"/>
    <w:rsid w:val="00F967CC"/>
    <w:rsid w:val="00F9684A"/>
    <w:rsid w:val="00F96A61"/>
    <w:rsid w:val="00F96D39"/>
    <w:rsid w:val="00F979F7"/>
    <w:rsid w:val="00F97CFA"/>
    <w:rsid w:val="00F97DAB"/>
    <w:rsid w:val="00F97FBA"/>
    <w:rsid w:val="00FA0026"/>
    <w:rsid w:val="00FA009D"/>
    <w:rsid w:val="00FA035A"/>
    <w:rsid w:val="00FA0404"/>
    <w:rsid w:val="00FA0409"/>
    <w:rsid w:val="00FA0454"/>
    <w:rsid w:val="00FA051A"/>
    <w:rsid w:val="00FA0577"/>
    <w:rsid w:val="00FA0631"/>
    <w:rsid w:val="00FA06A7"/>
    <w:rsid w:val="00FA0852"/>
    <w:rsid w:val="00FA08F8"/>
    <w:rsid w:val="00FA098C"/>
    <w:rsid w:val="00FA0ACB"/>
    <w:rsid w:val="00FA0B65"/>
    <w:rsid w:val="00FA0B8D"/>
    <w:rsid w:val="00FA0C6B"/>
    <w:rsid w:val="00FA0EA2"/>
    <w:rsid w:val="00FA0F15"/>
    <w:rsid w:val="00FA1042"/>
    <w:rsid w:val="00FA1239"/>
    <w:rsid w:val="00FA14D2"/>
    <w:rsid w:val="00FA156F"/>
    <w:rsid w:val="00FA17D1"/>
    <w:rsid w:val="00FA196F"/>
    <w:rsid w:val="00FA19EB"/>
    <w:rsid w:val="00FA1ABA"/>
    <w:rsid w:val="00FA1AC1"/>
    <w:rsid w:val="00FA1C35"/>
    <w:rsid w:val="00FA1D80"/>
    <w:rsid w:val="00FA1E65"/>
    <w:rsid w:val="00FA1E7D"/>
    <w:rsid w:val="00FA1EC4"/>
    <w:rsid w:val="00FA211D"/>
    <w:rsid w:val="00FA253F"/>
    <w:rsid w:val="00FA25F8"/>
    <w:rsid w:val="00FA288E"/>
    <w:rsid w:val="00FA2907"/>
    <w:rsid w:val="00FA2956"/>
    <w:rsid w:val="00FA2D04"/>
    <w:rsid w:val="00FA2E49"/>
    <w:rsid w:val="00FA2E81"/>
    <w:rsid w:val="00FA2ED1"/>
    <w:rsid w:val="00FA2F68"/>
    <w:rsid w:val="00FA2FD5"/>
    <w:rsid w:val="00FA30BC"/>
    <w:rsid w:val="00FA3229"/>
    <w:rsid w:val="00FA335A"/>
    <w:rsid w:val="00FA358A"/>
    <w:rsid w:val="00FA3950"/>
    <w:rsid w:val="00FA39F6"/>
    <w:rsid w:val="00FA3B10"/>
    <w:rsid w:val="00FA3CF2"/>
    <w:rsid w:val="00FA3EB2"/>
    <w:rsid w:val="00FA3ECB"/>
    <w:rsid w:val="00FA3F38"/>
    <w:rsid w:val="00FA4099"/>
    <w:rsid w:val="00FA412B"/>
    <w:rsid w:val="00FA423A"/>
    <w:rsid w:val="00FA4384"/>
    <w:rsid w:val="00FA47D6"/>
    <w:rsid w:val="00FA4908"/>
    <w:rsid w:val="00FA4A14"/>
    <w:rsid w:val="00FA4A89"/>
    <w:rsid w:val="00FA4DCA"/>
    <w:rsid w:val="00FA4E6B"/>
    <w:rsid w:val="00FA50E7"/>
    <w:rsid w:val="00FA52D3"/>
    <w:rsid w:val="00FA557E"/>
    <w:rsid w:val="00FA56C4"/>
    <w:rsid w:val="00FA58BD"/>
    <w:rsid w:val="00FA5E0D"/>
    <w:rsid w:val="00FA5EDF"/>
    <w:rsid w:val="00FA5FAB"/>
    <w:rsid w:val="00FA613C"/>
    <w:rsid w:val="00FA64A7"/>
    <w:rsid w:val="00FA6635"/>
    <w:rsid w:val="00FA680A"/>
    <w:rsid w:val="00FA6983"/>
    <w:rsid w:val="00FA6BD2"/>
    <w:rsid w:val="00FA6D2F"/>
    <w:rsid w:val="00FA6D37"/>
    <w:rsid w:val="00FA6E78"/>
    <w:rsid w:val="00FA6EC8"/>
    <w:rsid w:val="00FA6F45"/>
    <w:rsid w:val="00FA7347"/>
    <w:rsid w:val="00FA73DC"/>
    <w:rsid w:val="00FA75CD"/>
    <w:rsid w:val="00FA77E1"/>
    <w:rsid w:val="00FA7807"/>
    <w:rsid w:val="00FA782B"/>
    <w:rsid w:val="00FA78E7"/>
    <w:rsid w:val="00FA79F4"/>
    <w:rsid w:val="00FA7DD0"/>
    <w:rsid w:val="00FA7ECB"/>
    <w:rsid w:val="00FA7EF3"/>
    <w:rsid w:val="00FA7F73"/>
    <w:rsid w:val="00FB0195"/>
    <w:rsid w:val="00FB0410"/>
    <w:rsid w:val="00FB04A1"/>
    <w:rsid w:val="00FB050C"/>
    <w:rsid w:val="00FB057E"/>
    <w:rsid w:val="00FB0594"/>
    <w:rsid w:val="00FB08E0"/>
    <w:rsid w:val="00FB0BA2"/>
    <w:rsid w:val="00FB0BC8"/>
    <w:rsid w:val="00FB0E6B"/>
    <w:rsid w:val="00FB0F04"/>
    <w:rsid w:val="00FB0F2B"/>
    <w:rsid w:val="00FB113F"/>
    <w:rsid w:val="00FB1154"/>
    <w:rsid w:val="00FB15A9"/>
    <w:rsid w:val="00FB15AD"/>
    <w:rsid w:val="00FB1B13"/>
    <w:rsid w:val="00FB1CF8"/>
    <w:rsid w:val="00FB1E88"/>
    <w:rsid w:val="00FB1ED4"/>
    <w:rsid w:val="00FB1F8B"/>
    <w:rsid w:val="00FB20A2"/>
    <w:rsid w:val="00FB21FE"/>
    <w:rsid w:val="00FB223F"/>
    <w:rsid w:val="00FB2241"/>
    <w:rsid w:val="00FB22D9"/>
    <w:rsid w:val="00FB251B"/>
    <w:rsid w:val="00FB2552"/>
    <w:rsid w:val="00FB274F"/>
    <w:rsid w:val="00FB28D9"/>
    <w:rsid w:val="00FB2CC9"/>
    <w:rsid w:val="00FB2CDC"/>
    <w:rsid w:val="00FB2CF5"/>
    <w:rsid w:val="00FB2D96"/>
    <w:rsid w:val="00FB31A1"/>
    <w:rsid w:val="00FB3338"/>
    <w:rsid w:val="00FB35EA"/>
    <w:rsid w:val="00FB3B3A"/>
    <w:rsid w:val="00FB3B41"/>
    <w:rsid w:val="00FB3B61"/>
    <w:rsid w:val="00FB3BB4"/>
    <w:rsid w:val="00FB3C65"/>
    <w:rsid w:val="00FB3D7C"/>
    <w:rsid w:val="00FB3DE9"/>
    <w:rsid w:val="00FB40EE"/>
    <w:rsid w:val="00FB4122"/>
    <w:rsid w:val="00FB41FD"/>
    <w:rsid w:val="00FB4285"/>
    <w:rsid w:val="00FB4328"/>
    <w:rsid w:val="00FB44B8"/>
    <w:rsid w:val="00FB475C"/>
    <w:rsid w:val="00FB4925"/>
    <w:rsid w:val="00FB4B58"/>
    <w:rsid w:val="00FB4BB5"/>
    <w:rsid w:val="00FB4CAE"/>
    <w:rsid w:val="00FB4D7E"/>
    <w:rsid w:val="00FB4F70"/>
    <w:rsid w:val="00FB5603"/>
    <w:rsid w:val="00FB5864"/>
    <w:rsid w:val="00FB58BB"/>
    <w:rsid w:val="00FB58E0"/>
    <w:rsid w:val="00FB5971"/>
    <w:rsid w:val="00FB59AC"/>
    <w:rsid w:val="00FB59F5"/>
    <w:rsid w:val="00FB5A31"/>
    <w:rsid w:val="00FB5A34"/>
    <w:rsid w:val="00FB5B04"/>
    <w:rsid w:val="00FB5C1C"/>
    <w:rsid w:val="00FB5CC1"/>
    <w:rsid w:val="00FB5E28"/>
    <w:rsid w:val="00FB6051"/>
    <w:rsid w:val="00FB6096"/>
    <w:rsid w:val="00FB6114"/>
    <w:rsid w:val="00FB6194"/>
    <w:rsid w:val="00FB61C2"/>
    <w:rsid w:val="00FB63F8"/>
    <w:rsid w:val="00FB644E"/>
    <w:rsid w:val="00FB65AC"/>
    <w:rsid w:val="00FB6971"/>
    <w:rsid w:val="00FB6B83"/>
    <w:rsid w:val="00FB6BD9"/>
    <w:rsid w:val="00FB6CB3"/>
    <w:rsid w:val="00FB6EA3"/>
    <w:rsid w:val="00FB6F92"/>
    <w:rsid w:val="00FB7000"/>
    <w:rsid w:val="00FB7021"/>
    <w:rsid w:val="00FB77CD"/>
    <w:rsid w:val="00FB792B"/>
    <w:rsid w:val="00FB79B5"/>
    <w:rsid w:val="00FB7C9B"/>
    <w:rsid w:val="00FB7D36"/>
    <w:rsid w:val="00FB7D69"/>
    <w:rsid w:val="00FB7F9D"/>
    <w:rsid w:val="00FC012D"/>
    <w:rsid w:val="00FC0582"/>
    <w:rsid w:val="00FC0AE4"/>
    <w:rsid w:val="00FC0DF4"/>
    <w:rsid w:val="00FC0E1A"/>
    <w:rsid w:val="00FC0E75"/>
    <w:rsid w:val="00FC0F39"/>
    <w:rsid w:val="00FC0F92"/>
    <w:rsid w:val="00FC1067"/>
    <w:rsid w:val="00FC1086"/>
    <w:rsid w:val="00FC12C4"/>
    <w:rsid w:val="00FC1357"/>
    <w:rsid w:val="00FC1507"/>
    <w:rsid w:val="00FC16F6"/>
    <w:rsid w:val="00FC1786"/>
    <w:rsid w:val="00FC1A11"/>
    <w:rsid w:val="00FC1D50"/>
    <w:rsid w:val="00FC1FEF"/>
    <w:rsid w:val="00FC20B8"/>
    <w:rsid w:val="00FC21FD"/>
    <w:rsid w:val="00FC2211"/>
    <w:rsid w:val="00FC24CA"/>
    <w:rsid w:val="00FC2571"/>
    <w:rsid w:val="00FC2B9E"/>
    <w:rsid w:val="00FC2CB5"/>
    <w:rsid w:val="00FC2CD2"/>
    <w:rsid w:val="00FC2DD4"/>
    <w:rsid w:val="00FC2E5C"/>
    <w:rsid w:val="00FC2ED0"/>
    <w:rsid w:val="00FC3226"/>
    <w:rsid w:val="00FC3249"/>
    <w:rsid w:val="00FC330F"/>
    <w:rsid w:val="00FC3396"/>
    <w:rsid w:val="00FC35B6"/>
    <w:rsid w:val="00FC3A76"/>
    <w:rsid w:val="00FC3B53"/>
    <w:rsid w:val="00FC3CF3"/>
    <w:rsid w:val="00FC3D6D"/>
    <w:rsid w:val="00FC3D7A"/>
    <w:rsid w:val="00FC3E8D"/>
    <w:rsid w:val="00FC3F26"/>
    <w:rsid w:val="00FC3F93"/>
    <w:rsid w:val="00FC406A"/>
    <w:rsid w:val="00FC408F"/>
    <w:rsid w:val="00FC4159"/>
    <w:rsid w:val="00FC4356"/>
    <w:rsid w:val="00FC4576"/>
    <w:rsid w:val="00FC46AB"/>
    <w:rsid w:val="00FC4787"/>
    <w:rsid w:val="00FC49BF"/>
    <w:rsid w:val="00FC4A78"/>
    <w:rsid w:val="00FC4B23"/>
    <w:rsid w:val="00FC4BA0"/>
    <w:rsid w:val="00FC4BBE"/>
    <w:rsid w:val="00FC4E56"/>
    <w:rsid w:val="00FC50C5"/>
    <w:rsid w:val="00FC5104"/>
    <w:rsid w:val="00FC5161"/>
    <w:rsid w:val="00FC5238"/>
    <w:rsid w:val="00FC52C6"/>
    <w:rsid w:val="00FC53E0"/>
    <w:rsid w:val="00FC55D8"/>
    <w:rsid w:val="00FC56C7"/>
    <w:rsid w:val="00FC5966"/>
    <w:rsid w:val="00FC5AA8"/>
    <w:rsid w:val="00FC5BD8"/>
    <w:rsid w:val="00FC5D19"/>
    <w:rsid w:val="00FC5D7D"/>
    <w:rsid w:val="00FC5EAF"/>
    <w:rsid w:val="00FC5F4F"/>
    <w:rsid w:val="00FC6186"/>
    <w:rsid w:val="00FC6188"/>
    <w:rsid w:val="00FC6373"/>
    <w:rsid w:val="00FC63D4"/>
    <w:rsid w:val="00FC640C"/>
    <w:rsid w:val="00FC648D"/>
    <w:rsid w:val="00FC64B9"/>
    <w:rsid w:val="00FC65FE"/>
    <w:rsid w:val="00FC677A"/>
    <w:rsid w:val="00FC698B"/>
    <w:rsid w:val="00FC6A31"/>
    <w:rsid w:val="00FC6AAD"/>
    <w:rsid w:val="00FC6BF0"/>
    <w:rsid w:val="00FC6C18"/>
    <w:rsid w:val="00FC718B"/>
    <w:rsid w:val="00FC71A1"/>
    <w:rsid w:val="00FC72AF"/>
    <w:rsid w:val="00FC72F8"/>
    <w:rsid w:val="00FC774C"/>
    <w:rsid w:val="00FC7799"/>
    <w:rsid w:val="00FC7894"/>
    <w:rsid w:val="00FC78CB"/>
    <w:rsid w:val="00FC79BE"/>
    <w:rsid w:val="00FC7B52"/>
    <w:rsid w:val="00FC7C53"/>
    <w:rsid w:val="00FC7CFE"/>
    <w:rsid w:val="00FC7DCB"/>
    <w:rsid w:val="00FC7FD2"/>
    <w:rsid w:val="00FD0079"/>
    <w:rsid w:val="00FD0295"/>
    <w:rsid w:val="00FD04AD"/>
    <w:rsid w:val="00FD062F"/>
    <w:rsid w:val="00FD089C"/>
    <w:rsid w:val="00FD09BE"/>
    <w:rsid w:val="00FD0C22"/>
    <w:rsid w:val="00FD0CBC"/>
    <w:rsid w:val="00FD0D23"/>
    <w:rsid w:val="00FD0D72"/>
    <w:rsid w:val="00FD0E23"/>
    <w:rsid w:val="00FD0FE6"/>
    <w:rsid w:val="00FD1156"/>
    <w:rsid w:val="00FD1248"/>
    <w:rsid w:val="00FD13FF"/>
    <w:rsid w:val="00FD14E3"/>
    <w:rsid w:val="00FD168E"/>
    <w:rsid w:val="00FD1AD6"/>
    <w:rsid w:val="00FD1C38"/>
    <w:rsid w:val="00FD1FA8"/>
    <w:rsid w:val="00FD21FE"/>
    <w:rsid w:val="00FD22B0"/>
    <w:rsid w:val="00FD24A5"/>
    <w:rsid w:val="00FD24EA"/>
    <w:rsid w:val="00FD2665"/>
    <w:rsid w:val="00FD29C5"/>
    <w:rsid w:val="00FD2A89"/>
    <w:rsid w:val="00FD2EE7"/>
    <w:rsid w:val="00FD2F47"/>
    <w:rsid w:val="00FD31BC"/>
    <w:rsid w:val="00FD32AD"/>
    <w:rsid w:val="00FD347D"/>
    <w:rsid w:val="00FD37B2"/>
    <w:rsid w:val="00FD3ADC"/>
    <w:rsid w:val="00FD3AE4"/>
    <w:rsid w:val="00FD3BDF"/>
    <w:rsid w:val="00FD3C64"/>
    <w:rsid w:val="00FD3CE7"/>
    <w:rsid w:val="00FD3E90"/>
    <w:rsid w:val="00FD3EC3"/>
    <w:rsid w:val="00FD402B"/>
    <w:rsid w:val="00FD41E8"/>
    <w:rsid w:val="00FD42F1"/>
    <w:rsid w:val="00FD43CF"/>
    <w:rsid w:val="00FD4641"/>
    <w:rsid w:val="00FD4885"/>
    <w:rsid w:val="00FD4BDA"/>
    <w:rsid w:val="00FD4F0A"/>
    <w:rsid w:val="00FD5176"/>
    <w:rsid w:val="00FD56FE"/>
    <w:rsid w:val="00FD575B"/>
    <w:rsid w:val="00FD5886"/>
    <w:rsid w:val="00FD5936"/>
    <w:rsid w:val="00FD5943"/>
    <w:rsid w:val="00FD595F"/>
    <w:rsid w:val="00FD597D"/>
    <w:rsid w:val="00FD59BD"/>
    <w:rsid w:val="00FD5B46"/>
    <w:rsid w:val="00FD5B60"/>
    <w:rsid w:val="00FD5F94"/>
    <w:rsid w:val="00FD6439"/>
    <w:rsid w:val="00FD65E3"/>
    <w:rsid w:val="00FD679E"/>
    <w:rsid w:val="00FD67AF"/>
    <w:rsid w:val="00FD6897"/>
    <w:rsid w:val="00FD6B34"/>
    <w:rsid w:val="00FD6B37"/>
    <w:rsid w:val="00FD6B51"/>
    <w:rsid w:val="00FD6EC7"/>
    <w:rsid w:val="00FD6ED4"/>
    <w:rsid w:val="00FD6F8A"/>
    <w:rsid w:val="00FD7173"/>
    <w:rsid w:val="00FD7381"/>
    <w:rsid w:val="00FD7470"/>
    <w:rsid w:val="00FD767C"/>
    <w:rsid w:val="00FD76B8"/>
    <w:rsid w:val="00FD77C6"/>
    <w:rsid w:val="00FD7806"/>
    <w:rsid w:val="00FD79C9"/>
    <w:rsid w:val="00FD7A0C"/>
    <w:rsid w:val="00FD7B4F"/>
    <w:rsid w:val="00FE0185"/>
    <w:rsid w:val="00FE02C1"/>
    <w:rsid w:val="00FE03CC"/>
    <w:rsid w:val="00FE0493"/>
    <w:rsid w:val="00FE05EE"/>
    <w:rsid w:val="00FE05F0"/>
    <w:rsid w:val="00FE08F9"/>
    <w:rsid w:val="00FE0943"/>
    <w:rsid w:val="00FE096F"/>
    <w:rsid w:val="00FE0AAB"/>
    <w:rsid w:val="00FE0C1A"/>
    <w:rsid w:val="00FE0C4E"/>
    <w:rsid w:val="00FE0DBF"/>
    <w:rsid w:val="00FE0E48"/>
    <w:rsid w:val="00FE0F25"/>
    <w:rsid w:val="00FE10EF"/>
    <w:rsid w:val="00FE110C"/>
    <w:rsid w:val="00FE128E"/>
    <w:rsid w:val="00FE19FA"/>
    <w:rsid w:val="00FE1A64"/>
    <w:rsid w:val="00FE1AAD"/>
    <w:rsid w:val="00FE1C03"/>
    <w:rsid w:val="00FE1C2E"/>
    <w:rsid w:val="00FE1C60"/>
    <w:rsid w:val="00FE1E42"/>
    <w:rsid w:val="00FE2091"/>
    <w:rsid w:val="00FE2283"/>
    <w:rsid w:val="00FE2346"/>
    <w:rsid w:val="00FE23B9"/>
    <w:rsid w:val="00FE2404"/>
    <w:rsid w:val="00FE2725"/>
    <w:rsid w:val="00FE2942"/>
    <w:rsid w:val="00FE2A08"/>
    <w:rsid w:val="00FE2CF4"/>
    <w:rsid w:val="00FE2D55"/>
    <w:rsid w:val="00FE2E2A"/>
    <w:rsid w:val="00FE2F70"/>
    <w:rsid w:val="00FE301E"/>
    <w:rsid w:val="00FE31CC"/>
    <w:rsid w:val="00FE31F9"/>
    <w:rsid w:val="00FE341F"/>
    <w:rsid w:val="00FE35DD"/>
    <w:rsid w:val="00FE3608"/>
    <w:rsid w:val="00FE3694"/>
    <w:rsid w:val="00FE3850"/>
    <w:rsid w:val="00FE3A86"/>
    <w:rsid w:val="00FE3BD1"/>
    <w:rsid w:val="00FE3C54"/>
    <w:rsid w:val="00FE3C90"/>
    <w:rsid w:val="00FE3C9A"/>
    <w:rsid w:val="00FE3FCD"/>
    <w:rsid w:val="00FE40F9"/>
    <w:rsid w:val="00FE40FC"/>
    <w:rsid w:val="00FE4153"/>
    <w:rsid w:val="00FE41F2"/>
    <w:rsid w:val="00FE42EA"/>
    <w:rsid w:val="00FE43C6"/>
    <w:rsid w:val="00FE459C"/>
    <w:rsid w:val="00FE45B5"/>
    <w:rsid w:val="00FE4646"/>
    <w:rsid w:val="00FE47FD"/>
    <w:rsid w:val="00FE4ACD"/>
    <w:rsid w:val="00FE4B52"/>
    <w:rsid w:val="00FE4D5F"/>
    <w:rsid w:val="00FE4E50"/>
    <w:rsid w:val="00FE4FF8"/>
    <w:rsid w:val="00FE51CF"/>
    <w:rsid w:val="00FE55E4"/>
    <w:rsid w:val="00FE5677"/>
    <w:rsid w:val="00FE5736"/>
    <w:rsid w:val="00FE574B"/>
    <w:rsid w:val="00FE585C"/>
    <w:rsid w:val="00FE5930"/>
    <w:rsid w:val="00FE5B3E"/>
    <w:rsid w:val="00FE5D23"/>
    <w:rsid w:val="00FE5DB6"/>
    <w:rsid w:val="00FE5E79"/>
    <w:rsid w:val="00FE6026"/>
    <w:rsid w:val="00FE6066"/>
    <w:rsid w:val="00FE60BC"/>
    <w:rsid w:val="00FE60C8"/>
    <w:rsid w:val="00FE613B"/>
    <w:rsid w:val="00FE6259"/>
    <w:rsid w:val="00FE6358"/>
    <w:rsid w:val="00FE63FB"/>
    <w:rsid w:val="00FE6450"/>
    <w:rsid w:val="00FE64E1"/>
    <w:rsid w:val="00FE655D"/>
    <w:rsid w:val="00FE6596"/>
    <w:rsid w:val="00FE68A0"/>
    <w:rsid w:val="00FE6AE9"/>
    <w:rsid w:val="00FE6CCA"/>
    <w:rsid w:val="00FE6DDC"/>
    <w:rsid w:val="00FE6EA6"/>
    <w:rsid w:val="00FE6F92"/>
    <w:rsid w:val="00FE6FFB"/>
    <w:rsid w:val="00FE724E"/>
    <w:rsid w:val="00FE7387"/>
    <w:rsid w:val="00FE761E"/>
    <w:rsid w:val="00FE766A"/>
    <w:rsid w:val="00FE77DB"/>
    <w:rsid w:val="00FE797F"/>
    <w:rsid w:val="00FE7AA1"/>
    <w:rsid w:val="00FE7B60"/>
    <w:rsid w:val="00FE7C56"/>
    <w:rsid w:val="00FE7CBD"/>
    <w:rsid w:val="00FE7DD9"/>
    <w:rsid w:val="00FE7E45"/>
    <w:rsid w:val="00FE7F4B"/>
    <w:rsid w:val="00FE7FAF"/>
    <w:rsid w:val="00FE7FC5"/>
    <w:rsid w:val="00FF0197"/>
    <w:rsid w:val="00FF01E4"/>
    <w:rsid w:val="00FF0287"/>
    <w:rsid w:val="00FF03FF"/>
    <w:rsid w:val="00FF047D"/>
    <w:rsid w:val="00FF06F5"/>
    <w:rsid w:val="00FF074C"/>
    <w:rsid w:val="00FF093F"/>
    <w:rsid w:val="00FF09DA"/>
    <w:rsid w:val="00FF0E25"/>
    <w:rsid w:val="00FF0E3B"/>
    <w:rsid w:val="00FF0FB1"/>
    <w:rsid w:val="00FF10F2"/>
    <w:rsid w:val="00FF1145"/>
    <w:rsid w:val="00FF1798"/>
    <w:rsid w:val="00FF17E8"/>
    <w:rsid w:val="00FF1820"/>
    <w:rsid w:val="00FF1A3B"/>
    <w:rsid w:val="00FF1F21"/>
    <w:rsid w:val="00FF1F4F"/>
    <w:rsid w:val="00FF1FE7"/>
    <w:rsid w:val="00FF204D"/>
    <w:rsid w:val="00FF22CE"/>
    <w:rsid w:val="00FF24D4"/>
    <w:rsid w:val="00FF26C5"/>
    <w:rsid w:val="00FF26D6"/>
    <w:rsid w:val="00FF295E"/>
    <w:rsid w:val="00FF29D2"/>
    <w:rsid w:val="00FF2A5B"/>
    <w:rsid w:val="00FF2BDC"/>
    <w:rsid w:val="00FF2EC3"/>
    <w:rsid w:val="00FF2EC7"/>
    <w:rsid w:val="00FF2FC5"/>
    <w:rsid w:val="00FF303E"/>
    <w:rsid w:val="00FF3070"/>
    <w:rsid w:val="00FF359F"/>
    <w:rsid w:val="00FF362A"/>
    <w:rsid w:val="00FF3BD3"/>
    <w:rsid w:val="00FF4049"/>
    <w:rsid w:val="00FF42AF"/>
    <w:rsid w:val="00FF4389"/>
    <w:rsid w:val="00FF43C2"/>
    <w:rsid w:val="00FF4411"/>
    <w:rsid w:val="00FF453E"/>
    <w:rsid w:val="00FF456E"/>
    <w:rsid w:val="00FF46F1"/>
    <w:rsid w:val="00FF47EE"/>
    <w:rsid w:val="00FF494D"/>
    <w:rsid w:val="00FF4A29"/>
    <w:rsid w:val="00FF4BA8"/>
    <w:rsid w:val="00FF4BBB"/>
    <w:rsid w:val="00FF4D2E"/>
    <w:rsid w:val="00FF4D42"/>
    <w:rsid w:val="00FF5080"/>
    <w:rsid w:val="00FF50BD"/>
    <w:rsid w:val="00FF5133"/>
    <w:rsid w:val="00FF5260"/>
    <w:rsid w:val="00FF52FB"/>
    <w:rsid w:val="00FF5311"/>
    <w:rsid w:val="00FF55A8"/>
    <w:rsid w:val="00FF55E0"/>
    <w:rsid w:val="00FF55F9"/>
    <w:rsid w:val="00FF581A"/>
    <w:rsid w:val="00FF5948"/>
    <w:rsid w:val="00FF5967"/>
    <w:rsid w:val="00FF59BA"/>
    <w:rsid w:val="00FF5D02"/>
    <w:rsid w:val="00FF5D09"/>
    <w:rsid w:val="00FF5D37"/>
    <w:rsid w:val="00FF5E11"/>
    <w:rsid w:val="00FF6003"/>
    <w:rsid w:val="00FF6039"/>
    <w:rsid w:val="00FF616B"/>
    <w:rsid w:val="00FF6178"/>
    <w:rsid w:val="00FF64F4"/>
    <w:rsid w:val="00FF6565"/>
    <w:rsid w:val="00FF6727"/>
    <w:rsid w:val="00FF67C3"/>
    <w:rsid w:val="00FF6889"/>
    <w:rsid w:val="00FF68C0"/>
    <w:rsid w:val="00FF6941"/>
    <w:rsid w:val="00FF6975"/>
    <w:rsid w:val="00FF6EB7"/>
    <w:rsid w:val="00FF7042"/>
    <w:rsid w:val="00FF70DB"/>
    <w:rsid w:val="00FF70F5"/>
    <w:rsid w:val="00FF711E"/>
    <w:rsid w:val="00FF7303"/>
    <w:rsid w:val="00FF73D6"/>
    <w:rsid w:val="00FF7536"/>
    <w:rsid w:val="00FF7595"/>
    <w:rsid w:val="00FF75F7"/>
    <w:rsid w:val="00FF771E"/>
    <w:rsid w:val="00FF7A5F"/>
    <w:rsid w:val="00FF7A92"/>
    <w:rsid w:val="00FF7D44"/>
    <w:rsid w:val="00FF7E69"/>
    <w:rsid w:val="01001D3A"/>
    <w:rsid w:val="0103C172"/>
    <w:rsid w:val="01049A52"/>
    <w:rsid w:val="01121481"/>
    <w:rsid w:val="011D170C"/>
    <w:rsid w:val="011DB8A4"/>
    <w:rsid w:val="011F7532"/>
    <w:rsid w:val="011FEA0D"/>
    <w:rsid w:val="012268D1"/>
    <w:rsid w:val="01244D44"/>
    <w:rsid w:val="0126952F"/>
    <w:rsid w:val="01296FC8"/>
    <w:rsid w:val="012A2F51"/>
    <w:rsid w:val="012D73FF"/>
    <w:rsid w:val="013271B0"/>
    <w:rsid w:val="013464F8"/>
    <w:rsid w:val="013B9B55"/>
    <w:rsid w:val="013CC33C"/>
    <w:rsid w:val="013D3DEF"/>
    <w:rsid w:val="0153C2CE"/>
    <w:rsid w:val="015A23DB"/>
    <w:rsid w:val="015CF806"/>
    <w:rsid w:val="015D0CDB"/>
    <w:rsid w:val="01714CCF"/>
    <w:rsid w:val="017AC457"/>
    <w:rsid w:val="01814197"/>
    <w:rsid w:val="01836ED0"/>
    <w:rsid w:val="019F155F"/>
    <w:rsid w:val="01A7D5A5"/>
    <w:rsid w:val="01B0BF8E"/>
    <w:rsid w:val="01B199A5"/>
    <w:rsid w:val="01BBB0D6"/>
    <w:rsid w:val="01BBEDAF"/>
    <w:rsid w:val="01C34BB3"/>
    <w:rsid w:val="01CA78B8"/>
    <w:rsid w:val="01D2C4A1"/>
    <w:rsid w:val="01D41D7D"/>
    <w:rsid w:val="01D71EA1"/>
    <w:rsid w:val="01DEC4EB"/>
    <w:rsid w:val="01DFE3C9"/>
    <w:rsid w:val="01E01110"/>
    <w:rsid w:val="01E353FF"/>
    <w:rsid w:val="01ECEEAD"/>
    <w:rsid w:val="01EEFED8"/>
    <w:rsid w:val="01EF3162"/>
    <w:rsid w:val="01F512EA"/>
    <w:rsid w:val="01FF18C3"/>
    <w:rsid w:val="0213BD09"/>
    <w:rsid w:val="02173FE2"/>
    <w:rsid w:val="0218DA8D"/>
    <w:rsid w:val="0219317C"/>
    <w:rsid w:val="021AC8CD"/>
    <w:rsid w:val="021CBDC2"/>
    <w:rsid w:val="021DC2AB"/>
    <w:rsid w:val="0224BDC4"/>
    <w:rsid w:val="02288DD6"/>
    <w:rsid w:val="022FB61A"/>
    <w:rsid w:val="0240E509"/>
    <w:rsid w:val="0247D892"/>
    <w:rsid w:val="025A8BA6"/>
    <w:rsid w:val="025F7045"/>
    <w:rsid w:val="02612B72"/>
    <w:rsid w:val="0269A50C"/>
    <w:rsid w:val="027794AD"/>
    <w:rsid w:val="0277CB87"/>
    <w:rsid w:val="027E6287"/>
    <w:rsid w:val="028E1C67"/>
    <w:rsid w:val="028E91FA"/>
    <w:rsid w:val="02950286"/>
    <w:rsid w:val="02951C21"/>
    <w:rsid w:val="0296E21B"/>
    <w:rsid w:val="02A1F004"/>
    <w:rsid w:val="02A41B70"/>
    <w:rsid w:val="02B0650D"/>
    <w:rsid w:val="02C21789"/>
    <w:rsid w:val="02C56DB5"/>
    <w:rsid w:val="02C57668"/>
    <w:rsid w:val="02C79CD2"/>
    <w:rsid w:val="02D2AF44"/>
    <w:rsid w:val="02D3AF30"/>
    <w:rsid w:val="02D9B0DA"/>
    <w:rsid w:val="02DB26BE"/>
    <w:rsid w:val="02E04B0D"/>
    <w:rsid w:val="02E2F956"/>
    <w:rsid w:val="02E4C432"/>
    <w:rsid w:val="02E63CCA"/>
    <w:rsid w:val="02E7106F"/>
    <w:rsid w:val="02ED2D8A"/>
    <w:rsid w:val="02F19493"/>
    <w:rsid w:val="02FB9D58"/>
    <w:rsid w:val="02FBB91F"/>
    <w:rsid w:val="03119338"/>
    <w:rsid w:val="03149FBC"/>
    <w:rsid w:val="031895C4"/>
    <w:rsid w:val="032511BE"/>
    <w:rsid w:val="032A1009"/>
    <w:rsid w:val="03340C29"/>
    <w:rsid w:val="033684CC"/>
    <w:rsid w:val="033B3311"/>
    <w:rsid w:val="034059E4"/>
    <w:rsid w:val="034511CF"/>
    <w:rsid w:val="034C0E53"/>
    <w:rsid w:val="034F72A2"/>
    <w:rsid w:val="03561D72"/>
    <w:rsid w:val="035F0FF6"/>
    <w:rsid w:val="035F6158"/>
    <w:rsid w:val="0366FD6F"/>
    <w:rsid w:val="036A1A4C"/>
    <w:rsid w:val="0370D4C5"/>
    <w:rsid w:val="037CFCA9"/>
    <w:rsid w:val="0387EED4"/>
    <w:rsid w:val="038C2370"/>
    <w:rsid w:val="03931A65"/>
    <w:rsid w:val="03935648"/>
    <w:rsid w:val="0398073D"/>
    <w:rsid w:val="039AC49E"/>
    <w:rsid w:val="039C1374"/>
    <w:rsid w:val="03A1739C"/>
    <w:rsid w:val="03A3D7C0"/>
    <w:rsid w:val="03A70FBC"/>
    <w:rsid w:val="03BD1CE3"/>
    <w:rsid w:val="03C12CA6"/>
    <w:rsid w:val="03CF6517"/>
    <w:rsid w:val="03D0161D"/>
    <w:rsid w:val="03DD56D6"/>
    <w:rsid w:val="03E53A91"/>
    <w:rsid w:val="03EE2DAA"/>
    <w:rsid w:val="03EE2F19"/>
    <w:rsid w:val="03F121D8"/>
    <w:rsid w:val="0403D204"/>
    <w:rsid w:val="0407412C"/>
    <w:rsid w:val="040CA58E"/>
    <w:rsid w:val="040E2F22"/>
    <w:rsid w:val="04114349"/>
    <w:rsid w:val="0414B88A"/>
    <w:rsid w:val="04161EB0"/>
    <w:rsid w:val="0418006A"/>
    <w:rsid w:val="041F94EC"/>
    <w:rsid w:val="042D0C1B"/>
    <w:rsid w:val="042D6252"/>
    <w:rsid w:val="042E896A"/>
    <w:rsid w:val="0436288A"/>
    <w:rsid w:val="04368249"/>
    <w:rsid w:val="0438AFDA"/>
    <w:rsid w:val="043C70A3"/>
    <w:rsid w:val="043C95FF"/>
    <w:rsid w:val="04432B5D"/>
    <w:rsid w:val="044B34C0"/>
    <w:rsid w:val="044D93C7"/>
    <w:rsid w:val="0453797C"/>
    <w:rsid w:val="0464585C"/>
    <w:rsid w:val="0467FEB8"/>
    <w:rsid w:val="046D6BC5"/>
    <w:rsid w:val="0471B30D"/>
    <w:rsid w:val="0479244A"/>
    <w:rsid w:val="0483C6F0"/>
    <w:rsid w:val="0486E04E"/>
    <w:rsid w:val="048DA55D"/>
    <w:rsid w:val="04909DDD"/>
    <w:rsid w:val="0493E4E4"/>
    <w:rsid w:val="049782B3"/>
    <w:rsid w:val="04A73FD0"/>
    <w:rsid w:val="04AB8A3E"/>
    <w:rsid w:val="04AC1F6B"/>
    <w:rsid w:val="04B2CF81"/>
    <w:rsid w:val="04B6F1F7"/>
    <w:rsid w:val="04BAE172"/>
    <w:rsid w:val="04BB31AC"/>
    <w:rsid w:val="04BC8952"/>
    <w:rsid w:val="04C8E56C"/>
    <w:rsid w:val="04CFFCDB"/>
    <w:rsid w:val="04D17A19"/>
    <w:rsid w:val="04D630DC"/>
    <w:rsid w:val="04D84A3B"/>
    <w:rsid w:val="04E25ECD"/>
    <w:rsid w:val="04E593CE"/>
    <w:rsid w:val="04F41676"/>
    <w:rsid w:val="04F996AC"/>
    <w:rsid w:val="0507BBE6"/>
    <w:rsid w:val="0511422F"/>
    <w:rsid w:val="0511713B"/>
    <w:rsid w:val="0512671C"/>
    <w:rsid w:val="051507B5"/>
    <w:rsid w:val="051700A2"/>
    <w:rsid w:val="0518A79D"/>
    <w:rsid w:val="0521373F"/>
    <w:rsid w:val="0522E277"/>
    <w:rsid w:val="052D404E"/>
    <w:rsid w:val="05352FA4"/>
    <w:rsid w:val="05397B4D"/>
    <w:rsid w:val="053A2FCA"/>
    <w:rsid w:val="054E2F57"/>
    <w:rsid w:val="0558EA7F"/>
    <w:rsid w:val="0563422A"/>
    <w:rsid w:val="05643EDF"/>
    <w:rsid w:val="056C7721"/>
    <w:rsid w:val="0578DB7C"/>
    <w:rsid w:val="0578EB60"/>
    <w:rsid w:val="057D064F"/>
    <w:rsid w:val="0592E954"/>
    <w:rsid w:val="0596144C"/>
    <w:rsid w:val="059CCF21"/>
    <w:rsid w:val="05A64BC1"/>
    <w:rsid w:val="05B5EDDB"/>
    <w:rsid w:val="05B7E37F"/>
    <w:rsid w:val="05C5B64C"/>
    <w:rsid w:val="05D39E81"/>
    <w:rsid w:val="05DBEFCF"/>
    <w:rsid w:val="05E0FD0F"/>
    <w:rsid w:val="05F627E9"/>
    <w:rsid w:val="05F981E6"/>
    <w:rsid w:val="0601FE62"/>
    <w:rsid w:val="0604BBED"/>
    <w:rsid w:val="060AAA15"/>
    <w:rsid w:val="06138C63"/>
    <w:rsid w:val="061756C6"/>
    <w:rsid w:val="0618BAB1"/>
    <w:rsid w:val="0622C006"/>
    <w:rsid w:val="0623C547"/>
    <w:rsid w:val="0629B471"/>
    <w:rsid w:val="062F8B6E"/>
    <w:rsid w:val="06327B94"/>
    <w:rsid w:val="06360E5B"/>
    <w:rsid w:val="063F8B3D"/>
    <w:rsid w:val="06512A26"/>
    <w:rsid w:val="065872D8"/>
    <w:rsid w:val="065E44BC"/>
    <w:rsid w:val="0662FEBD"/>
    <w:rsid w:val="066349D8"/>
    <w:rsid w:val="06651D23"/>
    <w:rsid w:val="06690422"/>
    <w:rsid w:val="0669BB7D"/>
    <w:rsid w:val="066B11B1"/>
    <w:rsid w:val="06737D47"/>
    <w:rsid w:val="06820891"/>
    <w:rsid w:val="068388D7"/>
    <w:rsid w:val="0688DA2D"/>
    <w:rsid w:val="068A258E"/>
    <w:rsid w:val="069B4241"/>
    <w:rsid w:val="06AAF99F"/>
    <w:rsid w:val="06AF784E"/>
    <w:rsid w:val="06B140ED"/>
    <w:rsid w:val="06B24D8E"/>
    <w:rsid w:val="06B80178"/>
    <w:rsid w:val="06BD724B"/>
    <w:rsid w:val="06C6A14D"/>
    <w:rsid w:val="06CD33ED"/>
    <w:rsid w:val="06CD8C17"/>
    <w:rsid w:val="06CE2537"/>
    <w:rsid w:val="06D5C131"/>
    <w:rsid w:val="06D63212"/>
    <w:rsid w:val="06DB4F40"/>
    <w:rsid w:val="06E1B3A4"/>
    <w:rsid w:val="06EE03BE"/>
    <w:rsid w:val="06F28B2F"/>
    <w:rsid w:val="06F5D27F"/>
    <w:rsid w:val="06F8A62D"/>
    <w:rsid w:val="06FA12DD"/>
    <w:rsid w:val="07096326"/>
    <w:rsid w:val="07111059"/>
    <w:rsid w:val="07132054"/>
    <w:rsid w:val="07146EFF"/>
    <w:rsid w:val="07270791"/>
    <w:rsid w:val="072F74DC"/>
    <w:rsid w:val="07300CBB"/>
    <w:rsid w:val="0730C74F"/>
    <w:rsid w:val="07331A38"/>
    <w:rsid w:val="0750BD8D"/>
    <w:rsid w:val="07580598"/>
    <w:rsid w:val="07663725"/>
    <w:rsid w:val="076E9A22"/>
    <w:rsid w:val="076EF7EB"/>
    <w:rsid w:val="077A050A"/>
    <w:rsid w:val="077AB912"/>
    <w:rsid w:val="077C2688"/>
    <w:rsid w:val="07AC7CAE"/>
    <w:rsid w:val="07ACC511"/>
    <w:rsid w:val="07ADF162"/>
    <w:rsid w:val="07B1D5EB"/>
    <w:rsid w:val="07B9D43A"/>
    <w:rsid w:val="07C496A0"/>
    <w:rsid w:val="07C4B68B"/>
    <w:rsid w:val="07CAD824"/>
    <w:rsid w:val="07CCFC33"/>
    <w:rsid w:val="07CE4F30"/>
    <w:rsid w:val="07D9EE97"/>
    <w:rsid w:val="07E1C721"/>
    <w:rsid w:val="07E897F0"/>
    <w:rsid w:val="07EB199D"/>
    <w:rsid w:val="07EF2816"/>
    <w:rsid w:val="07F10B40"/>
    <w:rsid w:val="07F5E29D"/>
    <w:rsid w:val="080B666A"/>
    <w:rsid w:val="0810E143"/>
    <w:rsid w:val="081A46F7"/>
    <w:rsid w:val="081C2CB3"/>
    <w:rsid w:val="0828B423"/>
    <w:rsid w:val="0835AAF6"/>
    <w:rsid w:val="083B6ABC"/>
    <w:rsid w:val="083D0B13"/>
    <w:rsid w:val="083D7A63"/>
    <w:rsid w:val="08432DFB"/>
    <w:rsid w:val="084FC942"/>
    <w:rsid w:val="0859D448"/>
    <w:rsid w:val="085D0243"/>
    <w:rsid w:val="085DBD61"/>
    <w:rsid w:val="0863520C"/>
    <w:rsid w:val="0863744A"/>
    <w:rsid w:val="086E5115"/>
    <w:rsid w:val="087A4F4A"/>
    <w:rsid w:val="087A52F5"/>
    <w:rsid w:val="0880D3AE"/>
    <w:rsid w:val="0886152F"/>
    <w:rsid w:val="0891B9FF"/>
    <w:rsid w:val="08927B99"/>
    <w:rsid w:val="08995E21"/>
    <w:rsid w:val="089A1F1A"/>
    <w:rsid w:val="089DD504"/>
    <w:rsid w:val="08A1AC2E"/>
    <w:rsid w:val="08B174FF"/>
    <w:rsid w:val="08B3C6BA"/>
    <w:rsid w:val="08BBFABA"/>
    <w:rsid w:val="08C6CB58"/>
    <w:rsid w:val="08C8BF0A"/>
    <w:rsid w:val="08CD999E"/>
    <w:rsid w:val="08D24D35"/>
    <w:rsid w:val="08D54FDB"/>
    <w:rsid w:val="08DAF0A1"/>
    <w:rsid w:val="08DE33D8"/>
    <w:rsid w:val="08DF7F64"/>
    <w:rsid w:val="08E31096"/>
    <w:rsid w:val="08E65DCF"/>
    <w:rsid w:val="08EDF67C"/>
    <w:rsid w:val="08F05D08"/>
    <w:rsid w:val="08F78E5C"/>
    <w:rsid w:val="09041E76"/>
    <w:rsid w:val="09056982"/>
    <w:rsid w:val="09059C33"/>
    <w:rsid w:val="090601B2"/>
    <w:rsid w:val="09095C45"/>
    <w:rsid w:val="090A064B"/>
    <w:rsid w:val="09176F3C"/>
    <w:rsid w:val="091A1001"/>
    <w:rsid w:val="09231951"/>
    <w:rsid w:val="09252A92"/>
    <w:rsid w:val="0926B9BF"/>
    <w:rsid w:val="092AC869"/>
    <w:rsid w:val="0939DBD9"/>
    <w:rsid w:val="093E1749"/>
    <w:rsid w:val="094807F2"/>
    <w:rsid w:val="094B95D0"/>
    <w:rsid w:val="095367F0"/>
    <w:rsid w:val="0955B640"/>
    <w:rsid w:val="09655C87"/>
    <w:rsid w:val="09668012"/>
    <w:rsid w:val="0971DB24"/>
    <w:rsid w:val="09742FC0"/>
    <w:rsid w:val="097BA12E"/>
    <w:rsid w:val="097E6D94"/>
    <w:rsid w:val="09896387"/>
    <w:rsid w:val="0989C79A"/>
    <w:rsid w:val="098BC80C"/>
    <w:rsid w:val="09930EE5"/>
    <w:rsid w:val="09AB558E"/>
    <w:rsid w:val="09B220A3"/>
    <w:rsid w:val="09B54B5F"/>
    <w:rsid w:val="09BA3EFE"/>
    <w:rsid w:val="09C61A4E"/>
    <w:rsid w:val="09C7D6A7"/>
    <w:rsid w:val="09D8774E"/>
    <w:rsid w:val="09DB93BF"/>
    <w:rsid w:val="09E09860"/>
    <w:rsid w:val="09E36107"/>
    <w:rsid w:val="09E88D8F"/>
    <w:rsid w:val="09EA23FD"/>
    <w:rsid w:val="09F5B45E"/>
    <w:rsid w:val="09F82B37"/>
    <w:rsid w:val="09F87839"/>
    <w:rsid w:val="0A0B6432"/>
    <w:rsid w:val="0A0FD24C"/>
    <w:rsid w:val="0A1FB740"/>
    <w:rsid w:val="0A20C8E6"/>
    <w:rsid w:val="0A2680E3"/>
    <w:rsid w:val="0A2FA874"/>
    <w:rsid w:val="0A35733B"/>
    <w:rsid w:val="0A39797C"/>
    <w:rsid w:val="0A3F01C3"/>
    <w:rsid w:val="0A404DCA"/>
    <w:rsid w:val="0A4AF8FC"/>
    <w:rsid w:val="0A4D9161"/>
    <w:rsid w:val="0A4E8FE9"/>
    <w:rsid w:val="0A568D89"/>
    <w:rsid w:val="0A5B8B4C"/>
    <w:rsid w:val="0A679F75"/>
    <w:rsid w:val="0A6BF087"/>
    <w:rsid w:val="0A76F8A2"/>
    <w:rsid w:val="0A7E7A33"/>
    <w:rsid w:val="0A7F83EB"/>
    <w:rsid w:val="0A8257EF"/>
    <w:rsid w:val="0A8A1462"/>
    <w:rsid w:val="0A8C2DA8"/>
    <w:rsid w:val="0A8CBAB0"/>
    <w:rsid w:val="0A96B15F"/>
    <w:rsid w:val="0A9847B5"/>
    <w:rsid w:val="0A99D316"/>
    <w:rsid w:val="0A99F7F8"/>
    <w:rsid w:val="0A9CBD96"/>
    <w:rsid w:val="0A9DF6C8"/>
    <w:rsid w:val="0AA12024"/>
    <w:rsid w:val="0AA3D71D"/>
    <w:rsid w:val="0AA4B718"/>
    <w:rsid w:val="0AB0F3BF"/>
    <w:rsid w:val="0AB6B5EA"/>
    <w:rsid w:val="0AB6FF0D"/>
    <w:rsid w:val="0ABB64E7"/>
    <w:rsid w:val="0AC82497"/>
    <w:rsid w:val="0AC88FC0"/>
    <w:rsid w:val="0AC9C99A"/>
    <w:rsid w:val="0AD149BF"/>
    <w:rsid w:val="0ADC6E93"/>
    <w:rsid w:val="0AE88873"/>
    <w:rsid w:val="0AEA9C82"/>
    <w:rsid w:val="0B0D00EC"/>
    <w:rsid w:val="0B150793"/>
    <w:rsid w:val="0B164018"/>
    <w:rsid w:val="0B1A0871"/>
    <w:rsid w:val="0B1B1403"/>
    <w:rsid w:val="0B1DB4A9"/>
    <w:rsid w:val="0B22C324"/>
    <w:rsid w:val="0B2AF144"/>
    <w:rsid w:val="0B33938D"/>
    <w:rsid w:val="0B48EB09"/>
    <w:rsid w:val="0B49737F"/>
    <w:rsid w:val="0B50B4CB"/>
    <w:rsid w:val="0B5C3EE3"/>
    <w:rsid w:val="0B600791"/>
    <w:rsid w:val="0B616097"/>
    <w:rsid w:val="0B63BF06"/>
    <w:rsid w:val="0B65CBA0"/>
    <w:rsid w:val="0B663D65"/>
    <w:rsid w:val="0B67A27A"/>
    <w:rsid w:val="0B6B4CB6"/>
    <w:rsid w:val="0B6EECD1"/>
    <w:rsid w:val="0B728CDA"/>
    <w:rsid w:val="0B7439E2"/>
    <w:rsid w:val="0B772630"/>
    <w:rsid w:val="0B820489"/>
    <w:rsid w:val="0B8241A7"/>
    <w:rsid w:val="0B8271E8"/>
    <w:rsid w:val="0B855BF3"/>
    <w:rsid w:val="0B868895"/>
    <w:rsid w:val="0B956DDC"/>
    <w:rsid w:val="0B962231"/>
    <w:rsid w:val="0B9A1535"/>
    <w:rsid w:val="0B9B3F82"/>
    <w:rsid w:val="0BA74A86"/>
    <w:rsid w:val="0BAEB47D"/>
    <w:rsid w:val="0BAF0E33"/>
    <w:rsid w:val="0BB63324"/>
    <w:rsid w:val="0BB92888"/>
    <w:rsid w:val="0BC357F4"/>
    <w:rsid w:val="0BCC8E79"/>
    <w:rsid w:val="0BD2DED0"/>
    <w:rsid w:val="0BDC4BB4"/>
    <w:rsid w:val="0BDEC1D8"/>
    <w:rsid w:val="0BE6CBE2"/>
    <w:rsid w:val="0BE8504A"/>
    <w:rsid w:val="0BEFD88E"/>
    <w:rsid w:val="0BFA1652"/>
    <w:rsid w:val="0BFA3FD4"/>
    <w:rsid w:val="0C066580"/>
    <w:rsid w:val="0C0AF89D"/>
    <w:rsid w:val="0C10D12E"/>
    <w:rsid w:val="0C115E99"/>
    <w:rsid w:val="0C1161DD"/>
    <w:rsid w:val="0C124189"/>
    <w:rsid w:val="0C190461"/>
    <w:rsid w:val="0C21A891"/>
    <w:rsid w:val="0C21BB08"/>
    <w:rsid w:val="0C26808C"/>
    <w:rsid w:val="0C2F0C78"/>
    <w:rsid w:val="0C41A2ED"/>
    <w:rsid w:val="0C451852"/>
    <w:rsid w:val="0C45E9BF"/>
    <w:rsid w:val="0C4B1AC1"/>
    <w:rsid w:val="0C4E543D"/>
    <w:rsid w:val="0C4E8309"/>
    <w:rsid w:val="0C4EA401"/>
    <w:rsid w:val="0C62D133"/>
    <w:rsid w:val="0C6D8E02"/>
    <w:rsid w:val="0C7108E4"/>
    <w:rsid w:val="0C716AE9"/>
    <w:rsid w:val="0C7A65B0"/>
    <w:rsid w:val="0C840AAB"/>
    <w:rsid w:val="0C8A8637"/>
    <w:rsid w:val="0C9045C6"/>
    <w:rsid w:val="0C906925"/>
    <w:rsid w:val="0C9293FA"/>
    <w:rsid w:val="0C9633F3"/>
    <w:rsid w:val="0CA53480"/>
    <w:rsid w:val="0CAFEC27"/>
    <w:rsid w:val="0CB012BA"/>
    <w:rsid w:val="0CB1BC2B"/>
    <w:rsid w:val="0CB98210"/>
    <w:rsid w:val="0CB9E7F1"/>
    <w:rsid w:val="0CC0216F"/>
    <w:rsid w:val="0CC8D1E7"/>
    <w:rsid w:val="0CD39E56"/>
    <w:rsid w:val="0CD8CC41"/>
    <w:rsid w:val="0CDA5D7F"/>
    <w:rsid w:val="0CE05103"/>
    <w:rsid w:val="0CE06189"/>
    <w:rsid w:val="0CEB01A5"/>
    <w:rsid w:val="0CEED26E"/>
    <w:rsid w:val="0CF2F220"/>
    <w:rsid w:val="0D043A4A"/>
    <w:rsid w:val="0D0DD811"/>
    <w:rsid w:val="0D11332D"/>
    <w:rsid w:val="0D22D4DC"/>
    <w:rsid w:val="0D270EED"/>
    <w:rsid w:val="0D2C60CA"/>
    <w:rsid w:val="0D33218E"/>
    <w:rsid w:val="0D3BB55A"/>
    <w:rsid w:val="0D52C69E"/>
    <w:rsid w:val="0D55E657"/>
    <w:rsid w:val="0D5B6528"/>
    <w:rsid w:val="0D5B7930"/>
    <w:rsid w:val="0D5D4157"/>
    <w:rsid w:val="0D5D5D66"/>
    <w:rsid w:val="0D6283CA"/>
    <w:rsid w:val="0D6374EC"/>
    <w:rsid w:val="0D6A8CB9"/>
    <w:rsid w:val="0D6DACE4"/>
    <w:rsid w:val="0D6F1147"/>
    <w:rsid w:val="0D8F38F8"/>
    <w:rsid w:val="0D8FAACD"/>
    <w:rsid w:val="0D8FB53D"/>
    <w:rsid w:val="0D8FE9B4"/>
    <w:rsid w:val="0D90B96A"/>
    <w:rsid w:val="0D9373ED"/>
    <w:rsid w:val="0D9C9C58"/>
    <w:rsid w:val="0DA56B58"/>
    <w:rsid w:val="0DA7894D"/>
    <w:rsid w:val="0DA89442"/>
    <w:rsid w:val="0DACC4FF"/>
    <w:rsid w:val="0DAE891C"/>
    <w:rsid w:val="0DC3001D"/>
    <w:rsid w:val="0DC6CC20"/>
    <w:rsid w:val="0DD3218F"/>
    <w:rsid w:val="0DE2BF46"/>
    <w:rsid w:val="0DE736D8"/>
    <w:rsid w:val="0DEBB8F1"/>
    <w:rsid w:val="0E189D92"/>
    <w:rsid w:val="0E1C9A81"/>
    <w:rsid w:val="0E1FF74B"/>
    <w:rsid w:val="0E22EF8E"/>
    <w:rsid w:val="0E24871E"/>
    <w:rsid w:val="0E3A6853"/>
    <w:rsid w:val="0E3BAEB8"/>
    <w:rsid w:val="0E436289"/>
    <w:rsid w:val="0E453405"/>
    <w:rsid w:val="0E47872A"/>
    <w:rsid w:val="0E4CA6BC"/>
    <w:rsid w:val="0E52ECAF"/>
    <w:rsid w:val="0E5545CD"/>
    <w:rsid w:val="0E56D4EB"/>
    <w:rsid w:val="0E57452E"/>
    <w:rsid w:val="0E597551"/>
    <w:rsid w:val="0E5C0597"/>
    <w:rsid w:val="0E6D0DCB"/>
    <w:rsid w:val="0E6D384C"/>
    <w:rsid w:val="0E70347B"/>
    <w:rsid w:val="0E703643"/>
    <w:rsid w:val="0E764775"/>
    <w:rsid w:val="0E85D9D4"/>
    <w:rsid w:val="0EAB1C59"/>
    <w:rsid w:val="0EB08CBA"/>
    <w:rsid w:val="0EB26FFA"/>
    <w:rsid w:val="0EB3C392"/>
    <w:rsid w:val="0ECB5960"/>
    <w:rsid w:val="0EDAB561"/>
    <w:rsid w:val="0EDC1587"/>
    <w:rsid w:val="0EE0D34B"/>
    <w:rsid w:val="0EE171F7"/>
    <w:rsid w:val="0EEA89A5"/>
    <w:rsid w:val="0EF550AF"/>
    <w:rsid w:val="0EFED9F8"/>
    <w:rsid w:val="0F00CBED"/>
    <w:rsid w:val="0F0538D2"/>
    <w:rsid w:val="0F058C6D"/>
    <w:rsid w:val="0F094AB5"/>
    <w:rsid w:val="0F0B3D50"/>
    <w:rsid w:val="0F11490C"/>
    <w:rsid w:val="0F18EA45"/>
    <w:rsid w:val="0F1C709D"/>
    <w:rsid w:val="0F2147C9"/>
    <w:rsid w:val="0F26A851"/>
    <w:rsid w:val="0F2DFA55"/>
    <w:rsid w:val="0F2E4E7C"/>
    <w:rsid w:val="0F301FB2"/>
    <w:rsid w:val="0F3BD247"/>
    <w:rsid w:val="0F40CD5A"/>
    <w:rsid w:val="0F47E1E7"/>
    <w:rsid w:val="0F50D72A"/>
    <w:rsid w:val="0F5966D7"/>
    <w:rsid w:val="0F70C37A"/>
    <w:rsid w:val="0F8F2E1F"/>
    <w:rsid w:val="0F8FEE34"/>
    <w:rsid w:val="0F921F2A"/>
    <w:rsid w:val="0F9C5C6C"/>
    <w:rsid w:val="0FA0A90C"/>
    <w:rsid w:val="0FAE14ED"/>
    <w:rsid w:val="0FBBF591"/>
    <w:rsid w:val="0FBD77BA"/>
    <w:rsid w:val="0FC64F37"/>
    <w:rsid w:val="0FC9534C"/>
    <w:rsid w:val="0FD14627"/>
    <w:rsid w:val="0FD14813"/>
    <w:rsid w:val="0FD3541C"/>
    <w:rsid w:val="0FD91044"/>
    <w:rsid w:val="0FDE648C"/>
    <w:rsid w:val="0FF1AFF5"/>
    <w:rsid w:val="0FF3713E"/>
    <w:rsid w:val="0FF87D60"/>
    <w:rsid w:val="1005B809"/>
    <w:rsid w:val="10069ADD"/>
    <w:rsid w:val="100AD5BC"/>
    <w:rsid w:val="100BFFB4"/>
    <w:rsid w:val="100FEC54"/>
    <w:rsid w:val="1012F07C"/>
    <w:rsid w:val="10199A59"/>
    <w:rsid w:val="1019D215"/>
    <w:rsid w:val="101CF78B"/>
    <w:rsid w:val="10270679"/>
    <w:rsid w:val="102A1616"/>
    <w:rsid w:val="103CF6CE"/>
    <w:rsid w:val="1043A631"/>
    <w:rsid w:val="1046CABE"/>
    <w:rsid w:val="1053818B"/>
    <w:rsid w:val="105430F2"/>
    <w:rsid w:val="10552E14"/>
    <w:rsid w:val="106280AC"/>
    <w:rsid w:val="106BA25D"/>
    <w:rsid w:val="1070BC8A"/>
    <w:rsid w:val="10764D9B"/>
    <w:rsid w:val="108418E5"/>
    <w:rsid w:val="1085F727"/>
    <w:rsid w:val="10A40494"/>
    <w:rsid w:val="10A6B5AC"/>
    <w:rsid w:val="10AEF2DA"/>
    <w:rsid w:val="10B30858"/>
    <w:rsid w:val="10B6F910"/>
    <w:rsid w:val="10BF041D"/>
    <w:rsid w:val="10C3E74E"/>
    <w:rsid w:val="10C4B31C"/>
    <w:rsid w:val="10CFAA8A"/>
    <w:rsid w:val="10D317DA"/>
    <w:rsid w:val="10D6CECE"/>
    <w:rsid w:val="10E29C24"/>
    <w:rsid w:val="10E7D811"/>
    <w:rsid w:val="10EE5512"/>
    <w:rsid w:val="10EF9571"/>
    <w:rsid w:val="10F2ABFD"/>
    <w:rsid w:val="10F5A8EF"/>
    <w:rsid w:val="10F82A8D"/>
    <w:rsid w:val="10FC687E"/>
    <w:rsid w:val="1100577C"/>
    <w:rsid w:val="11066CEF"/>
    <w:rsid w:val="11110FA2"/>
    <w:rsid w:val="1118AC77"/>
    <w:rsid w:val="111B251C"/>
    <w:rsid w:val="1128A915"/>
    <w:rsid w:val="112F97C3"/>
    <w:rsid w:val="11307678"/>
    <w:rsid w:val="1131030D"/>
    <w:rsid w:val="11324B00"/>
    <w:rsid w:val="1139E201"/>
    <w:rsid w:val="113FA012"/>
    <w:rsid w:val="114593BF"/>
    <w:rsid w:val="114ACB5C"/>
    <w:rsid w:val="11542F24"/>
    <w:rsid w:val="1154A422"/>
    <w:rsid w:val="11623A45"/>
    <w:rsid w:val="11642773"/>
    <w:rsid w:val="1165967C"/>
    <w:rsid w:val="1168E346"/>
    <w:rsid w:val="11707271"/>
    <w:rsid w:val="117CEA83"/>
    <w:rsid w:val="11841ABD"/>
    <w:rsid w:val="1187027C"/>
    <w:rsid w:val="11901A2B"/>
    <w:rsid w:val="1191B702"/>
    <w:rsid w:val="1192FEB8"/>
    <w:rsid w:val="119D0974"/>
    <w:rsid w:val="11A356A9"/>
    <w:rsid w:val="11A40C6D"/>
    <w:rsid w:val="11AC3D75"/>
    <w:rsid w:val="11AEAB1F"/>
    <w:rsid w:val="11B2E505"/>
    <w:rsid w:val="11B7C9C2"/>
    <w:rsid w:val="11BAD67C"/>
    <w:rsid w:val="11BE6F7C"/>
    <w:rsid w:val="11C1CF89"/>
    <w:rsid w:val="11C20AF6"/>
    <w:rsid w:val="11C6A267"/>
    <w:rsid w:val="11CBAF37"/>
    <w:rsid w:val="11D43A0F"/>
    <w:rsid w:val="11D4CC01"/>
    <w:rsid w:val="11DBB1B5"/>
    <w:rsid w:val="11DEF3E5"/>
    <w:rsid w:val="11E82AE4"/>
    <w:rsid w:val="11E8D7E5"/>
    <w:rsid w:val="11E928E3"/>
    <w:rsid w:val="11F1C9AE"/>
    <w:rsid w:val="11FB6D84"/>
    <w:rsid w:val="11FE49ED"/>
    <w:rsid w:val="12016EAD"/>
    <w:rsid w:val="12088503"/>
    <w:rsid w:val="1215F908"/>
    <w:rsid w:val="121764E0"/>
    <w:rsid w:val="122675C9"/>
    <w:rsid w:val="1226C8F2"/>
    <w:rsid w:val="122A7C16"/>
    <w:rsid w:val="122B65E0"/>
    <w:rsid w:val="1238C47C"/>
    <w:rsid w:val="123FDD1B"/>
    <w:rsid w:val="124D619F"/>
    <w:rsid w:val="12566744"/>
    <w:rsid w:val="125F5244"/>
    <w:rsid w:val="1261DAD7"/>
    <w:rsid w:val="12674528"/>
    <w:rsid w:val="12726748"/>
    <w:rsid w:val="127DE3F3"/>
    <w:rsid w:val="12899FC8"/>
    <w:rsid w:val="128B0AD0"/>
    <w:rsid w:val="1293072C"/>
    <w:rsid w:val="1293754B"/>
    <w:rsid w:val="1299546F"/>
    <w:rsid w:val="129A57B3"/>
    <w:rsid w:val="12A1B6B9"/>
    <w:rsid w:val="12A2F6A4"/>
    <w:rsid w:val="12A61986"/>
    <w:rsid w:val="12AAFC3D"/>
    <w:rsid w:val="12B175E2"/>
    <w:rsid w:val="12B1B76E"/>
    <w:rsid w:val="12B5B79A"/>
    <w:rsid w:val="12B673E6"/>
    <w:rsid w:val="12B82A34"/>
    <w:rsid w:val="12B94928"/>
    <w:rsid w:val="12BB4223"/>
    <w:rsid w:val="12BCC485"/>
    <w:rsid w:val="12C426AD"/>
    <w:rsid w:val="12D32AE9"/>
    <w:rsid w:val="12D59FEA"/>
    <w:rsid w:val="12D5A728"/>
    <w:rsid w:val="12D6200B"/>
    <w:rsid w:val="12D9A864"/>
    <w:rsid w:val="12DCD402"/>
    <w:rsid w:val="12E10924"/>
    <w:rsid w:val="12E70273"/>
    <w:rsid w:val="13026535"/>
    <w:rsid w:val="1306BABF"/>
    <w:rsid w:val="131BDE6E"/>
    <w:rsid w:val="131E688C"/>
    <w:rsid w:val="13219AC3"/>
    <w:rsid w:val="13272B0D"/>
    <w:rsid w:val="13315F15"/>
    <w:rsid w:val="133C4EB7"/>
    <w:rsid w:val="133E837E"/>
    <w:rsid w:val="134347E2"/>
    <w:rsid w:val="134638CD"/>
    <w:rsid w:val="1348A540"/>
    <w:rsid w:val="1349B37A"/>
    <w:rsid w:val="13539894"/>
    <w:rsid w:val="13560635"/>
    <w:rsid w:val="135B2FE5"/>
    <w:rsid w:val="1366547B"/>
    <w:rsid w:val="1378DA6E"/>
    <w:rsid w:val="137BA4B2"/>
    <w:rsid w:val="137C34F5"/>
    <w:rsid w:val="1382F93C"/>
    <w:rsid w:val="13877720"/>
    <w:rsid w:val="138B2ACA"/>
    <w:rsid w:val="1396084C"/>
    <w:rsid w:val="139C7416"/>
    <w:rsid w:val="13A67209"/>
    <w:rsid w:val="13A8B3DA"/>
    <w:rsid w:val="13A9A20F"/>
    <w:rsid w:val="13B04BDD"/>
    <w:rsid w:val="13B0ECBA"/>
    <w:rsid w:val="13B9A698"/>
    <w:rsid w:val="13BEA141"/>
    <w:rsid w:val="13C095E3"/>
    <w:rsid w:val="13C32193"/>
    <w:rsid w:val="13CC2CF4"/>
    <w:rsid w:val="13DBC43B"/>
    <w:rsid w:val="13DDBCBC"/>
    <w:rsid w:val="13DFA5B5"/>
    <w:rsid w:val="13E5FEE3"/>
    <w:rsid w:val="13E6104A"/>
    <w:rsid w:val="13EBBE2B"/>
    <w:rsid w:val="13F4D749"/>
    <w:rsid w:val="13F85FB8"/>
    <w:rsid w:val="13FAA682"/>
    <w:rsid w:val="1400AFB7"/>
    <w:rsid w:val="14052169"/>
    <w:rsid w:val="141647C3"/>
    <w:rsid w:val="141F29E9"/>
    <w:rsid w:val="14228450"/>
    <w:rsid w:val="14286C56"/>
    <w:rsid w:val="1428B0EA"/>
    <w:rsid w:val="1429F504"/>
    <w:rsid w:val="142E6BD5"/>
    <w:rsid w:val="142FD0F1"/>
    <w:rsid w:val="14366FC7"/>
    <w:rsid w:val="143E0A58"/>
    <w:rsid w:val="1446A5EF"/>
    <w:rsid w:val="1447544E"/>
    <w:rsid w:val="1448BF0F"/>
    <w:rsid w:val="14494537"/>
    <w:rsid w:val="14523349"/>
    <w:rsid w:val="1457EA7F"/>
    <w:rsid w:val="146152E3"/>
    <w:rsid w:val="1463B37A"/>
    <w:rsid w:val="14771C17"/>
    <w:rsid w:val="14859AD0"/>
    <w:rsid w:val="1489B9A9"/>
    <w:rsid w:val="149A984B"/>
    <w:rsid w:val="14A5C77E"/>
    <w:rsid w:val="14A90492"/>
    <w:rsid w:val="14AA36F0"/>
    <w:rsid w:val="14AF24A1"/>
    <w:rsid w:val="14AFAE35"/>
    <w:rsid w:val="14B134C9"/>
    <w:rsid w:val="14B801CD"/>
    <w:rsid w:val="14BB985F"/>
    <w:rsid w:val="14C3D5DE"/>
    <w:rsid w:val="14CA943B"/>
    <w:rsid w:val="14CB0634"/>
    <w:rsid w:val="14D26053"/>
    <w:rsid w:val="14E3BAB6"/>
    <w:rsid w:val="14EF1952"/>
    <w:rsid w:val="14FC7C88"/>
    <w:rsid w:val="15054F24"/>
    <w:rsid w:val="15097136"/>
    <w:rsid w:val="150DC34B"/>
    <w:rsid w:val="152334E5"/>
    <w:rsid w:val="1527D619"/>
    <w:rsid w:val="152D680F"/>
    <w:rsid w:val="152E22A0"/>
    <w:rsid w:val="152ECD43"/>
    <w:rsid w:val="1536AA13"/>
    <w:rsid w:val="15424511"/>
    <w:rsid w:val="15489EDA"/>
    <w:rsid w:val="154CF3FE"/>
    <w:rsid w:val="15557705"/>
    <w:rsid w:val="157545A0"/>
    <w:rsid w:val="15778E7B"/>
    <w:rsid w:val="15790FA9"/>
    <w:rsid w:val="157D1EDA"/>
    <w:rsid w:val="157DBFF2"/>
    <w:rsid w:val="1582F6B6"/>
    <w:rsid w:val="1585A10A"/>
    <w:rsid w:val="1588C5D0"/>
    <w:rsid w:val="158D8CE8"/>
    <w:rsid w:val="159C5E8A"/>
    <w:rsid w:val="159CEECC"/>
    <w:rsid w:val="159F01D1"/>
    <w:rsid w:val="159F03D9"/>
    <w:rsid w:val="159F2BC0"/>
    <w:rsid w:val="15A0BE4A"/>
    <w:rsid w:val="15C7B9FF"/>
    <w:rsid w:val="15C8E054"/>
    <w:rsid w:val="15D568DC"/>
    <w:rsid w:val="15D9A3DB"/>
    <w:rsid w:val="15DC974B"/>
    <w:rsid w:val="15DE4878"/>
    <w:rsid w:val="15E70FF6"/>
    <w:rsid w:val="15E8CF76"/>
    <w:rsid w:val="15EDCEF6"/>
    <w:rsid w:val="15F7C394"/>
    <w:rsid w:val="15F83957"/>
    <w:rsid w:val="160DFC19"/>
    <w:rsid w:val="1610A061"/>
    <w:rsid w:val="1614288E"/>
    <w:rsid w:val="16162898"/>
    <w:rsid w:val="161DAB22"/>
    <w:rsid w:val="1638CEF9"/>
    <w:rsid w:val="163A3BDB"/>
    <w:rsid w:val="16459017"/>
    <w:rsid w:val="1646B34B"/>
    <w:rsid w:val="164D592E"/>
    <w:rsid w:val="164F95B5"/>
    <w:rsid w:val="164FCD76"/>
    <w:rsid w:val="16527D80"/>
    <w:rsid w:val="1670CE40"/>
    <w:rsid w:val="1671880B"/>
    <w:rsid w:val="1672A59C"/>
    <w:rsid w:val="1672D0A9"/>
    <w:rsid w:val="16734E6B"/>
    <w:rsid w:val="16842D09"/>
    <w:rsid w:val="1693B714"/>
    <w:rsid w:val="16977512"/>
    <w:rsid w:val="16A049D5"/>
    <w:rsid w:val="16A87C1B"/>
    <w:rsid w:val="16A9D619"/>
    <w:rsid w:val="16AE017B"/>
    <w:rsid w:val="16B0FAE9"/>
    <w:rsid w:val="16B3E75E"/>
    <w:rsid w:val="16BBA35B"/>
    <w:rsid w:val="16BBAA25"/>
    <w:rsid w:val="16C5FBAC"/>
    <w:rsid w:val="16CA0867"/>
    <w:rsid w:val="16DEB61B"/>
    <w:rsid w:val="16E3B3A4"/>
    <w:rsid w:val="16E98582"/>
    <w:rsid w:val="16EDB25F"/>
    <w:rsid w:val="16F28D73"/>
    <w:rsid w:val="16FE7EEB"/>
    <w:rsid w:val="1700B7EA"/>
    <w:rsid w:val="170BC036"/>
    <w:rsid w:val="17180ABC"/>
    <w:rsid w:val="1732B993"/>
    <w:rsid w:val="17373A0B"/>
    <w:rsid w:val="173E7E89"/>
    <w:rsid w:val="174D2DDB"/>
    <w:rsid w:val="1765414E"/>
    <w:rsid w:val="17686A7A"/>
    <w:rsid w:val="17695E10"/>
    <w:rsid w:val="17744A41"/>
    <w:rsid w:val="177FAB3A"/>
    <w:rsid w:val="1781F531"/>
    <w:rsid w:val="179711DF"/>
    <w:rsid w:val="179B344D"/>
    <w:rsid w:val="179B7BA2"/>
    <w:rsid w:val="17A0111A"/>
    <w:rsid w:val="17A635B5"/>
    <w:rsid w:val="17AE7753"/>
    <w:rsid w:val="17B12C7D"/>
    <w:rsid w:val="17B66E5B"/>
    <w:rsid w:val="17BAAECD"/>
    <w:rsid w:val="17BFA61A"/>
    <w:rsid w:val="17CB8E4A"/>
    <w:rsid w:val="17D24451"/>
    <w:rsid w:val="17D58E7A"/>
    <w:rsid w:val="17E93FAF"/>
    <w:rsid w:val="17EC33EC"/>
    <w:rsid w:val="17EF42DC"/>
    <w:rsid w:val="17F7D2B1"/>
    <w:rsid w:val="17FA3641"/>
    <w:rsid w:val="180B7108"/>
    <w:rsid w:val="180B835A"/>
    <w:rsid w:val="180F34EA"/>
    <w:rsid w:val="1811B7D1"/>
    <w:rsid w:val="182F3EC4"/>
    <w:rsid w:val="1831B220"/>
    <w:rsid w:val="1836F5F7"/>
    <w:rsid w:val="183A00B8"/>
    <w:rsid w:val="183C5DA5"/>
    <w:rsid w:val="1842DA19"/>
    <w:rsid w:val="18606F94"/>
    <w:rsid w:val="186AAF08"/>
    <w:rsid w:val="18821BA2"/>
    <w:rsid w:val="18898D67"/>
    <w:rsid w:val="18A551C5"/>
    <w:rsid w:val="18A7F5AB"/>
    <w:rsid w:val="18AB4F14"/>
    <w:rsid w:val="18B70CB7"/>
    <w:rsid w:val="18BA6FB7"/>
    <w:rsid w:val="18CCD075"/>
    <w:rsid w:val="18D45D83"/>
    <w:rsid w:val="18D8D047"/>
    <w:rsid w:val="18DBD685"/>
    <w:rsid w:val="18FA7BD4"/>
    <w:rsid w:val="18FFEA01"/>
    <w:rsid w:val="1900D0AE"/>
    <w:rsid w:val="1902286F"/>
    <w:rsid w:val="190362B9"/>
    <w:rsid w:val="1906EDAD"/>
    <w:rsid w:val="1907600B"/>
    <w:rsid w:val="190A0450"/>
    <w:rsid w:val="1912043E"/>
    <w:rsid w:val="191CDD47"/>
    <w:rsid w:val="191EF9C8"/>
    <w:rsid w:val="192472DD"/>
    <w:rsid w:val="19263694"/>
    <w:rsid w:val="192D4146"/>
    <w:rsid w:val="193334AF"/>
    <w:rsid w:val="1933E86A"/>
    <w:rsid w:val="19359E08"/>
    <w:rsid w:val="193980C8"/>
    <w:rsid w:val="193A39DD"/>
    <w:rsid w:val="193C2E96"/>
    <w:rsid w:val="194536B9"/>
    <w:rsid w:val="194DB555"/>
    <w:rsid w:val="1950BB11"/>
    <w:rsid w:val="1966C3B4"/>
    <w:rsid w:val="19699DC6"/>
    <w:rsid w:val="196AFAE6"/>
    <w:rsid w:val="196BAFEF"/>
    <w:rsid w:val="196E6B3B"/>
    <w:rsid w:val="1975AAB0"/>
    <w:rsid w:val="1977780F"/>
    <w:rsid w:val="197DF66C"/>
    <w:rsid w:val="197EF427"/>
    <w:rsid w:val="197FD58C"/>
    <w:rsid w:val="1981CD1D"/>
    <w:rsid w:val="1983489F"/>
    <w:rsid w:val="198AF432"/>
    <w:rsid w:val="19A1AABF"/>
    <w:rsid w:val="19AE9B5C"/>
    <w:rsid w:val="19B0F1DB"/>
    <w:rsid w:val="19B93E8C"/>
    <w:rsid w:val="19BE9048"/>
    <w:rsid w:val="19C84438"/>
    <w:rsid w:val="19CDB107"/>
    <w:rsid w:val="19CFDD6C"/>
    <w:rsid w:val="19D7B9F9"/>
    <w:rsid w:val="19DB36AB"/>
    <w:rsid w:val="19DC6A1D"/>
    <w:rsid w:val="19DE30CE"/>
    <w:rsid w:val="19E6AE68"/>
    <w:rsid w:val="19E6B9BD"/>
    <w:rsid w:val="19F6370C"/>
    <w:rsid w:val="19F71AF1"/>
    <w:rsid w:val="19FAAE06"/>
    <w:rsid w:val="19FDEB3C"/>
    <w:rsid w:val="1A0502AB"/>
    <w:rsid w:val="1A067F69"/>
    <w:rsid w:val="1A133106"/>
    <w:rsid w:val="1A14D8C8"/>
    <w:rsid w:val="1A1F925F"/>
    <w:rsid w:val="1A202275"/>
    <w:rsid w:val="1A2BEF48"/>
    <w:rsid w:val="1A31919F"/>
    <w:rsid w:val="1A3A1BB1"/>
    <w:rsid w:val="1A4015A4"/>
    <w:rsid w:val="1A4BD38B"/>
    <w:rsid w:val="1A4E336B"/>
    <w:rsid w:val="1A5DAD28"/>
    <w:rsid w:val="1A650A39"/>
    <w:rsid w:val="1A68296D"/>
    <w:rsid w:val="1A6F237F"/>
    <w:rsid w:val="1A707C76"/>
    <w:rsid w:val="1A70F7F5"/>
    <w:rsid w:val="1A7EF17E"/>
    <w:rsid w:val="1A88B04F"/>
    <w:rsid w:val="1A912052"/>
    <w:rsid w:val="1A9B544D"/>
    <w:rsid w:val="1A9CC1BF"/>
    <w:rsid w:val="1AA20560"/>
    <w:rsid w:val="1AA23695"/>
    <w:rsid w:val="1AABDBE0"/>
    <w:rsid w:val="1AB34FD9"/>
    <w:rsid w:val="1AB3F482"/>
    <w:rsid w:val="1ABF1B8D"/>
    <w:rsid w:val="1AC1DBC9"/>
    <w:rsid w:val="1ACB8660"/>
    <w:rsid w:val="1ACD078A"/>
    <w:rsid w:val="1AD88318"/>
    <w:rsid w:val="1ADA97C6"/>
    <w:rsid w:val="1ADEE6DA"/>
    <w:rsid w:val="1AE61C32"/>
    <w:rsid w:val="1AE8A23C"/>
    <w:rsid w:val="1AEB062C"/>
    <w:rsid w:val="1AF6A1EC"/>
    <w:rsid w:val="1AFA0828"/>
    <w:rsid w:val="1AFF8C1D"/>
    <w:rsid w:val="1B058938"/>
    <w:rsid w:val="1B0AB0CC"/>
    <w:rsid w:val="1B0AB989"/>
    <w:rsid w:val="1B0B1037"/>
    <w:rsid w:val="1B117BFB"/>
    <w:rsid w:val="1B1324B7"/>
    <w:rsid w:val="1B14D504"/>
    <w:rsid w:val="1B1637E1"/>
    <w:rsid w:val="1B19705E"/>
    <w:rsid w:val="1B1B0E07"/>
    <w:rsid w:val="1B44DCA5"/>
    <w:rsid w:val="1B5B4891"/>
    <w:rsid w:val="1B5B833F"/>
    <w:rsid w:val="1B5CB185"/>
    <w:rsid w:val="1B620451"/>
    <w:rsid w:val="1B6AE087"/>
    <w:rsid w:val="1B751635"/>
    <w:rsid w:val="1B7759E7"/>
    <w:rsid w:val="1B7CA760"/>
    <w:rsid w:val="1B8A62BD"/>
    <w:rsid w:val="1B8B2736"/>
    <w:rsid w:val="1B8BB391"/>
    <w:rsid w:val="1B972EF5"/>
    <w:rsid w:val="1B9C807B"/>
    <w:rsid w:val="1BA1FE89"/>
    <w:rsid w:val="1BA22051"/>
    <w:rsid w:val="1BA395CB"/>
    <w:rsid w:val="1BAA4BA6"/>
    <w:rsid w:val="1BABFFA9"/>
    <w:rsid w:val="1BB38521"/>
    <w:rsid w:val="1BCB4FD3"/>
    <w:rsid w:val="1BD2F9F9"/>
    <w:rsid w:val="1BDCAC73"/>
    <w:rsid w:val="1BE01F08"/>
    <w:rsid w:val="1BE09CBB"/>
    <w:rsid w:val="1BE7C2F1"/>
    <w:rsid w:val="1BF09683"/>
    <w:rsid w:val="1BF1E0CA"/>
    <w:rsid w:val="1C0E1A8D"/>
    <w:rsid w:val="1C15F786"/>
    <w:rsid w:val="1C1896DF"/>
    <w:rsid w:val="1C19820B"/>
    <w:rsid w:val="1C25105C"/>
    <w:rsid w:val="1C2AE4D2"/>
    <w:rsid w:val="1C2F6728"/>
    <w:rsid w:val="1C35D8E2"/>
    <w:rsid w:val="1C395F27"/>
    <w:rsid w:val="1C397278"/>
    <w:rsid w:val="1C4812BE"/>
    <w:rsid w:val="1C5DD119"/>
    <w:rsid w:val="1C6AC9D4"/>
    <w:rsid w:val="1C6C8835"/>
    <w:rsid w:val="1C86C708"/>
    <w:rsid w:val="1C9CA771"/>
    <w:rsid w:val="1CA18E53"/>
    <w:rsid w:val="1CAFD6DE"/>
    <w:rsid w:val="1CB834F6"/>
    <w:rsid w:val="1CBCDDC5"/>
    <w:rsid w:val="1CBDD8C4"/>
    <w:rsid w:val="1CBFF9F9"/>
    <w:rsid w:val="1CC0B113"/>
    <w:rsid w:val="1CCF2BDD"/>
    <w:rsid w:val="1CD2C178"/>
    <w:rsid w:val="1CD32085"/>
    <w:rsid w:val="1CF2FE04"/>
    <w:rsid w:val="1CF4F6C4"/>
    <w:rsid w:val="1CF5E8DE"/>
    <w:rsid w:val="1D05B483"/>
    <w:rsid w:val="1D09F306"/>
    <w:rsid w:val="1D0FE0D0"/>
    <w:rsid w:val="1D1AC8A7"/>
    <w:rsid w:val="1D1EE57B"/>
    <w:rsid w:val="1D1FA841"/>
    <w:rsid w:val="1D2AC19B"/>
    <w:rsid w:val="1D2F36F5"/>
    <w:rsid w:val="1D30E22C"/>
    <w:rsid w:val="1D32AF8F"/>
    <w:rsid w:val="1D33CAB2"/>
    <w:rsid w:val="1D362FD5"/>
    <w:rsid w:val="1D3FFC20"/>
    <w:rsid w:val="1D4869C0"/>
    <w:rsid w:val="1D4A7CBB"/>
    <w:rsid w:val="1D4BDDD2"/>
    <w:rsid w:val="1D4D332D"/>
    <w:rsid w:val="1D50ACCE"/>
    <w:rsid w:val="1D52E52F"/>
    <w:rsid w:val="1D58C736"/>
    <w:rsid w:val="1D611FF1"/>
    <w:rsid w:val="1D649D2F"/>
    <w:rsid w:val="1D695842"/>
    <w:rsid w:val="1D751590"/>
    <w:rsid w:val="1D7CFE29"/>
    <w:rsid w:val="1D883E0B"/>
    <w:rsid w:val="1D8A7668"/>
    <w:rsid w:val="1D8B8509"/>
    <w:rsid w:val="1D8D2C48"/>
    <w:rsid w:val="1D8E8C2D"/>
    <w:rsid w:val="1D9A581A"/>
    <w:rsid w:val="1D9F43D9"/>
    <w:rsid w:val="1DA069DD"/>
    <w:rsid w:val="1DA0F56D"/>
    <w:rsid w:val="1DA46951"/>
    <w:rsid w:val="1DAFF379"/>
    <w:rsid w:val="1DB5F077"/>
    <w:rsid w:val="1DB96E0B"/>
    <w:rsid w:val="1DB9B42E"/>
    <w:rsid w:val="1DBD7CEF"/>
    <w:rsid w:val="1DC00BEB"/>
    <w:rsid w:val="1DC9D482"/>
    <w:rsid w:val="1DCA20CC"/>
    <w:rsid w:val="1DE3DC5E"/>
    <w:rsid w:val="1DE9FD20"/>
    <w:rsid w:val="1DF2C9B3"/>
    <w:rsid w:val="1DF50158"/>
    <w:rsid w:val="1DFEE152"/>
    <w:rsid w:val="1E0C3C26"/>
    <w:rsid w:val="1E0EFFB5"/>
    <w:rsid w:val="1E2A0B93"/>
    <w:rsid w:val="1E37AC85"/>
    <w:rsid w:val="1E3A9145"/>
    <w:rsid w:val="1E4E3FD8"/>
    <w:rsid w:val="1E50FE29"/>
    <w:rsid w:val="1E542467"/>
    <w:rsid w:val="1E5CFE59"/>
    <w:rsid w:val="1E70E283"/>
    <w:rsid w:val="1E750BEA"/>
    <w:rsid w:val="1E7EEA27"/>
    <w:rsid w:val="1E88E197"/>
    <w:rsid w:val="1E8BA0C8"/>
    <w:rsid w:val="1E8C8CD5"/>
    <w:rsid w:val="1E8CEC8A"/>
    <w:rsid w:val="1E8D0FD6"/>
    <w:rsid w:val="1E92B403"/>
    <w:rsid w:val="1E96BC3D"/>
    <w:rsid w:val="1E96F34E"/>
    <w:rsid w:val="1E991E57"/>
    <w:rsid w:val="1E9C0B9B"/>
    <w:rsid w:val="1EA1957D"/>
    <w:rsid w:val="1EA6490F"/>
    <w:rsid w:val="1EA7CB2B"/>
    <w:rsid w:val="1EA9BEAA"/>
    <w:rsid w:val="1EB06D20"/>
    <w:rsid w:val="1EC53CEB"/>
    <w:rsid w:val="1ECC19C3"/>
    <w:rsid w:val="1ECF8843"/>
    <w:rsid w:val="1ED058F3"/>
    <w:rsid w:val="1ED54E49"/>
    <w:rsid w:val="1ED8F420"/>
    <w:rsid w:val="1EE13C75"/>
    <w:rsid w:val="1EE49B42"/>
    <w:rsid w:val="1EE6D816"/>
    <w:rsid w:val="1EE84DAF"/>
    <w:rsid w:val="1EF19A86"/>
    <w:rsid w:val="1EF26161"/>
    <w:rsid w:val="1EFB4961"/>
    <w:rsid w:val="1F0078E8"/>
    <w:rsid w:val="1F046AA6"/>
    <w:rsid w:val="1F1736B5"/>
    <w:rsid w:val="1F18FBCD"/>
    <w:rsid w:val="1F1DF609"/>
    <w:rsid w:val="1F2431B8"/>
    <w:rsid w:val="1F25ADF0"/>
    <w:rsid w:val="1F34B889"/>
    <w:rsid w:val="1F40C4B2"/>
    <w:rsid w:val="1F48837E"/>
    <w:rsid w:val="1F4B4AB0"/>
    <w:rsid w:val="1F4E9906"/>
    <w:rsid w:val="1F4F076D"/>
    <w:rsid w:val="1F4FD254"/>
    <w:rsid w:val="1F5483BF"/>
    <w:rsid w:val="1F5597D0"/>
    <w:rsid w:val="1F58CCEF"/>
    <w:rsid w:val="1F5B20E4"/>
    <w:rsid w:val="1F5DC04B"/>
    <w:rsid w:val="1F621C4C"/>
    <w:rsid w:val="1F6758AD"/>
    <w:rsid w:val="1F69A770"/>
    <w:rsid w:val="1F6E7D5E"/>
    <w:rsid w:val="1F7434C0"/>
    <w:rsid w:val="1F8A7FED"/>
    <w:rsid w:val="1F8AC6A2"/>
    <w:rsid w:val="1F8B9708"/>
    <w:rsid w:val="1F93FA59"/>
    <w:rsid w:val="1F96D169"/>
    <w:rsid w:val="1F9A61AF"/>
    <w:rsid w:val="1FA01054"/>
    <w:rsid w:val="1FAF44E4"/>
    <w:rsid w:val="1FD6E079"/>
    <w:rsid w:val="1FDEF52D"/>
    <w:rsid w:val="1FE712E0"/>
    <w:rsid w:val="1FEC2393"/>
    <w:rsid w:val="1FEE30EF"/>
    <w:rsid w:val="1FEE4CF4"/>
    <w:rsid w:val="1FEEE6D4"/>
    <w:rsid w:val="1FFFF8B3"/>
    <w:rsid w:val="20086DEB"/>
    <w:rsid w:val="201103F6"/>
    <w:rsid w:val="20168EED"/>
    <w:rsid w:val="2025A3C4"/>
    <w:rsid w:val="2026E7FC"/>
    <w:rsid w:val="202AF77A"/>
    <w:rsid w:val="202E136F"/>
    <w:rsid w:val="203417E9"/>
    <w:rsid w:val="20382D88"/>
    <w:rsid w:val="204AC047"/>
    <w:rsid w:val="205268B6"/>
    <w:rsid w:val="2056A649"/>
    <w:rsid w:val="205A482E"/>
    <w:rsid w:val="205D3F03"/>
    <w:rsid w:val="20664EB0"/>
    <w:rsid w:val="20700FCC"/>
    <w:rsid w:val="207DA9C7"/>
    <w:rsid w:val="2086F05B"/>
    <w:rsid w:val="208EFA7B"/>
    <w:rsid w:val="209555AE"/>
    <w:rsid w:val="20A1665E"/>
    <w:rsid w:val="20A5691D"/>
    <w:rsid w:val="20AB3805"/>
    <w:rsid w:val="20B1B7B5"/>
    <w:rsid w:val="20B2D667"/>
    <w:rsid w:val="20B690F5"/>
    <w:rsid w:val="20BDC548"/>
    <w:rsid w:val="20C70D9C"/>
    <w:rsid w:val="20C92151"/>
    <w:rsid w:val="20D9B9BB"/>
    <w:rsid w:val="20E4C2C4"/>
    <w:rsid w:val="20E4D482"/>
    <w:rsid w:val="20E9DD87"/>
    <w:rsid w:val="20F5C050"/>
    <w:rsid w:val="20FB2D80"/>
    <w:rsid w:val="2106219D"/>
    <w:rsid w:val="21130056"/>
    <w:rsid w:val="21172800"/>
    <w:rsid w:val="211EDB5C"/>
    <w:rsid w:val="21298C9A"/>
    <w:rsid w:val="212C5D91"/>
    <w:rsid w:val="213863D3"/>
    <w:rsid w:val="2139E174"/>
    <w:rsid w:val="2141D7EE"/>
    <w:rsid w:val="2142720C"/>
    <w:rsid w:val="2142CE39"/>
    <w:rsid w:val="214422FF"/>
    <w:rsid w:val="214A1E9D"/>
    <w:rsid w:val="2152A87B"/>
    <w:rsid w:val="21577694"/>
    <w:rsid w:val="21591BEF"/>
    <w:rsid w:val="21606D0E"/>
    <w:rsid w:val="21615EC2"/>
    <w:rsid w:val="2166C698"/>
    <w:rsid w:val="216A889A"/>
    <w:rsid w:val="21781F5D"/>
    <w:rsid w:val="217EC53F"/>
    <w:rsid w:val="217EE12E"/>
    <w:rsid w:val="2183DE95"/>
    <w:rsid w:val="21850DE5"/>
    <w:rsid w:val="2191BB3C"/>
    <w:rsid w:val="2198F1CF"/>
    <w:rsid w:val="2199348F"/>
    <w:rsid w:val="219D29A3"/>
    <w:rsid w:val="21A61677"/>
    <w:rsid w:val="21B4E614"/>
    <w:rsid w:val="21B568B3"/>
    <w:rsid w:val="21B63944"/>
    <w:rsid w:val="21B8BC26"/>
    <w:rsid w:val="21BEF0F0"/>
    <w:rsid w:val="21CF6B81"/>
    <w:rsid w:val="21CFCA89"/>
    <w:rsid w:val="21D2DD9E"/>
    <w:rsid w:val="21D6E7E5"/>
    <w:rsid w:val="21E730C2"/>
    <w:rsid w:val="21F9458C"/>
    <w:rsid w:val="21FE58C9"/>
    <w:rsid w:val="2200582D"/>
    <w:rsid w:val="2202DEF6"/>
    <w:rsid w:val="2205F399"/>
    <w:rsid w:val="2213BA08"/>
    <w:rsid w:val="22287977"/>
    <w:rsid w:val="222E0047"/>
    <w:rsid w:val="222E8D50"/>
    <w:rsid w:val="2235692E"/>
    <w:rsid w:val="224886B4"/>
    <w:rsid w:val="225AABE5"/>
    <w:rsid w:val="22741D04"/>
    <w:rsid w:val="2281EC16"/>
    <w:rsid w:val="2288A4B3"/>
    <w:rsid w:val="228E2996"/>
    <w:rsid w:val="2291D29F"/>
    <w:rsid w:val="22956C6B"/>
    <w:rsid w:val="2296968F"/>
    <w:rsid w:val="22A466E3"/>
    <w:rsid w:val="22B67E91"/>
    <w:rsid w:val="22B880A3"/>
    <w:rsid w:val="22C43ED6"/>
    <w:rsid w:val="22C5B2AC"/>
    <w:rsid w:val="22C5C2C2"/>
    <w:rsid w:val="22C86EA2"/>
    <w:rsid w:val="22CD92EF"/>
    <w:rsid w:val="22CE96D2"/>
    <w:rsid w:val="22CEFD14"/>
    <w:rsid w:val="22E4801D"/>
    <w:rsid w:val="22F1F638"/>
    <w:rsid w:val="22F245EA"/>
    <w:rsid w:val="22FE6989"/>
    <w:rsid w:val="230C2523"/>
    <w:rsid w:val="230DEE31"/>
    <w:rsid w:val="2316539C"/>
    <w:rsid w:val="2319AF87"/>
    <w:rsid w:val="231C2C3A"/>
    <w:rsid w:val="2324E89D"/>
    <w:rsid w:val="232CC385"/>
    <w:rsid w:val="23301055"/>
    <w:rsid w:val="2330798E"/>
    <w:rsid w:val="2333EC68"/>
    <w:rsid w:val="233580B1"/>
    <w:rsid w:val="233A15AA"/>
    <w:rsid w:val="23548E2F"/>
    <w:rsid w:val="236CAF5A"/>
    <w:rsid w:val="2372968D"/>
    <w:rsid w:val="237D72E4"/>
    <w:rsid w:val="2383B210"/>
    <w:rsid w:val="238474BF"/>
    <w:rsid w:val="23A097E0"/>
    <w:rsid w:val="23A0CD09"/>
    <w:rsid w:val="23A2450C"/>
    <w:rsid w:val="23AE8838"/>
    <w:rsid w:val="23AFFA16"/>
    <w:rsid w:val="23B3E864"/>
    <w:rsid w:val="23C6397D"/>
    <w:rsid w:val="23D4E8B0"/>
    <w:rsid w:val="23E0326E"/>
    <w:rsid w:val="23E36A47"/>
    <w:rsid w:val="23ED29B8"/>
    <w:rsid w:val="23F4BCE2"/>
    <w:rsid w:val="240424B2"/>
    <w:rsid w:val="24197A8B"/>
    <w:rsid w:val="24204109"/>
    <w:rsid w:val="2421A60C"/>
    <w:rsid w:val="2426ED36"/>
    <w:rsid w:val="242FF5A1"/>
    <w:rsid w:val="2435B44C"/>
    <w:rsid w:val="2436F8F1"/>
    <w:rsid w:val="243AA51E"/>
    <w:rsid w:val="243B5347"/>
    <w:rsid w:val="243C2E90"/>
    <w:rsid w:val="243C4B38"/>
    <w:rsid w:val="2446F5DB"/>
    <w:rsid w:val="24491F92"/>
    <w:rsid w:val="24574064"/>
    <w:rsid w:val="245748F3"/>
    <w:rsid w:val="24577BAC"/>
    <w:rsid w:val="245D9F1F"/>
    <w:rsid w:val="246029CA"/>
    <w:rsid w:val="24696F5B"/>
    <w:rsid w:val="247F4887"/>
    <w:rsid w:val="247FE90B"/>
    <w:rsid w:val="2486CC0E"/>
    <w:rsid w:val="2487FD87"/>
    <w:rsid w:val="248907F8"/>
    <w:rsid w:val="24A1DBBD"/>
    <w:rsid w:val="24AC9179"/>
    <w:rsid w:val="24B3C9F5"/>
    <w:rsid w:val="24B7DDDB"/>
    <w:rsid w:val="24C2A7F7"/>
    <w:rsid w:val="24CDFC2E"/>
    <w:rsid w:val="24D293F3"/>
    <w:rsid w:val="24D3CD11"/>
    <w:rsid w:val="24DB6471"/>
    <w:rsid w:val="24EA375C"/>
    <w:rsid w:val="24EAEB0C"/>
    <w:rsid w:val="24F3330A"/>
    <w:rsid w:val="24F43EBC"/>
    <w:rsid w:val="24FAF919"/>
    <w:rsid w:val="25030B55"/>
    <w:rsid w:val="25037413"/>
    <w:rsid w:val="2504650D"/>
    <w:rsid w:val="2507EEA8"/>
    <w:rsid w:val="25110508"/>
    <w:rsid w:val="2513CDDC"/>
    <w:rsid w:val="25140B68"/>
    <w:rsid w:val="2526BCBE"/>
    <w:rsid w:val="252E8794"/>
    <w:rsid w:val="253AE39C"/>
    <w:rsid w:val="253B4C60"/>
    <w:rsid w:val="253FCA1A"/>
    <w:rsid w:val="25476CF8"/>
    <w:rsid w:val="25483039"/>
    <w:rsid w:val="2555695E"/>
    <w:rsid w:val="255A77E3"/>
    <w:rsid w:val="25624F2D"/>
    <w:rsid w:val="25630196"/>
    <w:rsid w:val="2566C66D"/>
    <w:rsid w:val="25751A24"/>
    <w:rsid w:val="257756D4"/>
    <w:rsid w:val="2577C668"/>
    <w:rsid w:val="257939EE"/>
    <w:rsid w:val="257D8167"/>
    <w:rsid w:val="25849F25"/>
    <w:rsid w:val="258BBA04"/>
    <w:rsid w:val="258E0DBB"/>
    <w:rsid w:val="2593BDBD"/>
    <w:rsid w:val="259FAD49"/>
    <w:rsid w:val="25A019F0"/>
    <w:rsid w:val="25A28FF2"/>
    <w:rsid w:val="25A6E906"/>
    <w:rsid w:val="25A87BA2"/>
    <w:rsid w:val="25B54CA4"/>
    <w:rsid w:val="25BF6866"/>
    <w:rsid w:val="25C2C775"/>
    <w:rsid w:val="25CE917F"/>
    <w:rsid w:val="25D14DF9"/>
    <w:rsid w:val="25D623C7"/>
    <w:rsid w:val="25DA63C8"/>
    <w:rsid w:val="25E27588"/>
    <w:rsid w:val="25E4A535"/>
    <w:rsid w:val="25E8693C"/>
    <w:rsid w:val="25F397EA"/>
    <w:rsid w:val="25F7CB82"/>
    <w:rsid w:val="25F867C4"/>
    <w:rsid w:val="25FD79D7"/>
    <w:rsid w:val="2605D7F8"/>
    <w:rsid w:val="2607851D"/>
    <w:rsid w:val="260D48A7"/>
    <w:rsid w:val="2613FED8"/>
    <w:rsid w:val="2617248A"/>
    <w:rsid w:val="2623D2CF"/>
    <w:rsid w:val="26280AD7"/>
    <w:rsid w:val="262DD2AE"/>
    <w:rsid w:val="26331EC1"/>
    <w:rsid w:val="263F6E4C"/>
    <w:rsid w:val="26402C6B"/>
    <w:rsid w:val="26441FAF"/>
    <w:rsid w:val="264FA3F4"/>
    <w:rsid w:val="2654A751"/>
    <w:rsid w:val="2658E925"/>
    <w:rsid w:val="2659652B"/>
    <w:rsid w:val="265A041C"/>
    <w:rsid w:val="26753847"/>
    <w:rsid w:val="267F644B"/>
    <w:rsid w:val="268199B1"/>
    <w:rsid w:val="26842165"/>
    <w:rsid w:val="26931291"/>
    <w:rsid w:val="26946D01"/>
    <w:rsid w:val="269C4121"/>
    <w:rsid w:val="269CEF90"/>
    <w:rsid w:val="269D90E7"/>
    <w:rsid w:val="269DA73E"/>
    <w:rsid w:val="26A5A36C"/>
    <w:rsid w:val="26A984DF"/>
    <w:rsid w:val="26AB7E1E"/>
    <w:rsid w:val="26B556C1"/>
    <w:rsid w:val="26B7BED5"/>
    <w:rsid w:val="26BE09F0"/>
    <w:rsid w:val="26C66A47"/>
    <w:rsid w:val="26CB7BD4"/>
    <w:rsid w:val="26CFEEBE"/>
    <w:rsid w:val="26DF0AFC"/>
    <w:rsid w:val="26E016D7"/>
    <w:rsid w:val="26F48732"/>
    <w:rsid w:val="26F979DB"/>
    <w:rsid w:val="2702CFAB"/>
    <w:rsid w:val="270C9E09"/>
    <w:rsid w:val="270D2060"/>
    <w:rsid w:val="270D5A4F"/>
    <w:rsid w:val="27141878"/>
    <w:rsid w:val="2719DF90"/>
    <w:rsid w:val="271D2D5F"/>
    <w:rsid w:val="271F5AB3"/>
    <w:rsid w:val="27268E79"/>
    <w:rsid w:val="27391391"/>
    <w:rsid w:val="274B32DD"/>
    <w:rsid w:val="2753BC99"/>
    <w:rsid w:val="27558F40"/>
    <w:rsid w:val="2763093A"/>
    <w:rsid w:val="27661AFA"/>
    <w:rsid w:val="276732EE"/>
    <w:rsid w:val="2769E548"/>
    <w:rsid w:val="27790F33"/>
    <w:rsid w:val="277A4CF8"/>
    <w:rsid w:val="27810D18"/>
    <w:rsid w:val="27848023"/>
    <w:rsid w:val="278F89FC"/>
    <w:rsid w:val="279DE98B"/>
    <w:rsid w:val="27A5D3C5"/>
    <w:rsid w:val="27A84D28"/>
    <w:rsid w:val="27AA1C59"/>
    <w:rsid w:val="27AC0EBE"/>
    <w:rsid w:val="27BBCB4F"/>
    <w:rsid w:val="27BE50A8"/>
    <w:rsid w:val="27BF9D07"/>
    <w:rsid w:val="27BFD625"/>
    <w:rsid w:val="27E0B309"/>
    <w:rsid w:val="27E1B748"/>
    <w:rsid w:val="27E768BC"/>
    <w:rsid w:val="27EE572C"/>
    <w:rsid w:val="27F21594"/>
    <w:rsid w:val="27F60E34"/>
    <w:rsid w:val="27F8C4DA"/>
    <w:rsid w:val="27FE5A75"/>
    <w:rsid w:val="280AFECC"/>
    <w:rsid w:val="2814255E"/>
    <w:rsid w:val="28157A0A"/>
    <w:rsid w:val="281A1FA1"/>
    <w:rsid w:val="281A35D4"/>
    <w:rsid w:val="282041A6"/>
    <w:rsid w:val="282260FA"/>
    <w:rsid w:val="28232ED2"/>
    <w:rsid w:val="2828FDBE"/>
    <w:rsid w:val="28314B02"/>
    <w:rsid w:val="283220D3"/>
    <w:rsid w:val="2836BDF1"/>
    <w:rsid w:val="283723C5"/>
    <w:rsid w:val="2841B1F7"/>
    <w:rsid w:val="284A2819"/>
    <w:rsid w:val="284CF78B"/>
    <w:rsid w:val="284E3E3E"/>
    <w:rsid w:val="284E8640"/>
    <w:rsid w:val="285D4966"/>
    <w:rsid w:val="2862525C"/>
    <w:rsid w:val="2864D771"/>
    <w:rsid w:val="28684D51"/>
    <w:rsid w:val="286EFB79"/>
    <w:rsid w:val="28763DA4"/>
    <w:rsid w:val="287B1DDC"/>
    <w:rsid w:val="287DA173"/>
    <w:rsid w:val="287E6CFE"/>
    <w:rsid w:val="28812C8C"/>
    <w:rsid w:val="2884CC91"/>
    <w:rsid w:val="289280EC"/>
    <w:rsid w:val="28933623"/>
    <w:rsid w:val="28946587"/>
    <w:rsid w:val="2896A514"/>
    <w:rsid w:val="28985B9A"/>
    <w:rsid w:val="289E7764"/>
    <w:rsid w:val="28A2BBA5"/>
    <w:rsid w:val="28A6ADA9"/>
    <w:rsid w:val="28ABA2D2"/>
    <w:rsid w:val="28B1DE7B"/>
    <w:rsid w:val="28B5E81E"/>
    <w:rsid w:val="28B74C28"/>
    <w:rsid w:val="28CBCBDD"/>
    <w:rsid w:val="28D1C5B9"/>
    <w:rsid w:val="28D1E0E6"/>
    <w:rsid w:val="28D24926"/>
    <w:rsid w:val="28EFD9FF"/>
    <w:rsid w:val="28F82689"/>
    <w:rsid w:val="28FE69A1"/>
    <w:rsid w:val="29062E92"/>
    <w:rsid w:val="29087C32"/>
    <w:rsid w:val="2909D253"/>
    <w:rsid w:val="290CAD9E"/>
    <w:rsid w:val="29124D50"/>
    <w:rsid w:val="291673A7"/>
    <w:rsid w:val="291953FD"/>
    <w:rsid w:val="292690E2"/>
    <w:rsid w:val="2927716D"/>
    <w:rsid w:val="293AFDC7"/>
    <w:rsid w:val="293FB3CE"/>
    <w:rsid w:val="29421753"/>
    <w:rsid w:val="294F7DA3"/>
    <w:rsid w:val="29513952"/>
    <w:rsid w:val="295365D7"/>
    <w:rsid w:val="295458F2"/>
    <w:rsid w:val="29595B78"/>
    <w:rsid w:val="295F3822"/>
    <w:rsid w:val="2961EDD4"/>
    <w:rsid w:val="2962A295"/>
    <w:rsid w:val="2967E6F0"/>
    <w:rsid w:val="2968DBD4"/>
    <w:rsid w:val="296D14B0"/>
    <w:rsid w:val="29772083"/>
    <w:rsid w:val="297BB7BF"/>
    <w:rsid w:val="297BC71D"/>
    <w:rsid w:val="29837254"/>
    <w:rsid w:val="29883AA3"/>
    <w:rsid w:val="29948C96"/>
    <w:rsid w:val="299715A1"/>
    <w:rsid w:val="299B78F6"/>
    <w:rsid w:val="29A1BF08"/>
    <w:rsid w:val="29A506FB"/>
    <w:rsid w:val="29A51C10"/>
    <w:rsid w:val="29B1F178"/>
    <w:rsid w:val="29B608B7"/>
    <w:rsid w:val="29C1D018"/>
    <w:rsid w:val="29DB9E23"/>
    <w:rsid w:val="29DF5A5F"/>
    <w:rsid w:val="29E1031D"/>
    <w:rsid w:val="29F6DD84"/>
    <w:rsid w:val="2A02124B"/>
    <w:rsid w:val="2A03D18A"/>
    <w:rsid w:val="2A0AA982"/>
    <w:rsid w:val="2A0CDF5E"/>
    <w:rsid w:val="2A14F7A7"/>
    <w:rsid w:val="2A212C98"/>
    <w:rsid w:val="2A233846"/>
    <w:rsid w:val="2A345BD5"/>
    <w:rsid w:val="2A39481B"/>
    <w:rsid w:val="2A3A5F30"/>
    <w:rsid w:val="2A3D9153"/>
    <w:rsid w:val="2A3F03D4"/>
    <w:rsid w:val="2A3F3478"/>
    <w:rsid w:val="2A48CFB9"/>
    <w:rsid w:val="2A4FAC38"/>
    <w:rsid w:val="2A52A87E"/>
    <w:rsid w:val="2A53F6C9"/>
    <w:rsid w:val="2A56E034"/>
    <w:rsid w:val="2A575E37"/>
    <w:rsid w:val="2A5E82C5"/>
    <w:rsid w:val="2A60F6EF"/>
    <w:rsid w:val="2A6584DD"/>
    <w:rsid w:val="2A739BAF"/>
    <w:rsid w:val="2A7BF987"/>
    <w:rsid w:val="2A827970"/>
    <w:rsid w:val="2A857C30"/>
    <w:rsid w:val="2A8CB754"/>
    <w:rsid w:val="2A919159"/>
    <w:rsid w:val="2A92F3BC"/>
    <w:rsid w:val="2A9B5D5F"/>
    <w:rsid w:val="2A9BBFF3"/>
    <w:rsid w:val="2AA978BC"/>
    <w:rsid w:val="2AAD58E9"/>
    <w:rsid w:val="2AB376C4"/>
    <w:rsid w:val="2AB6933B"/>
    <w:rsid w:val="2ABDB23B"/>
    <w:rsid w:val="2ABEA0DF"/>
    <w:rsid w:val="2ACBE7F3"/>
    <w:rsid w:val="2ACD21B5"/>
    <w:rsid w:val="2AD8571C"/>
    <w:rsid w:val="2AD86C34"/>
    <w:rsid w:val="2AE37718"/>
    <w:rsid w:val="2AE74E0D"/>
    <w:rsid w:val="2AFBCE71"/>
    <w:rsid w:val="2B02FF32"/>
    <w:rsid w:val="2B0518E4"/>
    <w:rsid w:val="2B094742"/>
    <w:rsid w:val="2B09DFF0"/>
    <w:rsid w:val="2B2FCAB0"/>
    <w:rsid w:val="2B3158D8"/>
    <w:rsid w:val="2B336827"/>
    <w:rsid w:val="2B3AA061"/>
    <w:rsid w:val="2B3BB9B5"/>
    <w:rsid w:val="2B50B64B"/>
    <w:rsid w:val="2B549882"/>
    <w:rsid w:val="2B594E37"/>
    <w:rsid w:val="2B5E1939"/>
    <w:rsid w:val="2B5E6434"/>
    <w:rsid w:val="2B60391F"/>
    <w:rsid w:val="2B60CF9D"/>
    <w:rsid w:val="2B641094"/>
    <w:rsid w:val="2B7A39CE"/>
    <w:rsid w:val="2B7AFA48"/>
    <w:rsid w:val="2B82C6BD"/>
    <w:rsid w:val="2B833188"/>
    <w:rsid w:val="2B838C10"/>
    <w:rsid w:val="2B89E949"/>
    <w:rsid w:val="2B8E886D"/>
    <w:rsid w:val="2B95B670"/>
    <w:rsid w:val="2B9C28E8"/>
    <w:rsid w:val="2BA141CB"/>
    <w:rsid w:val="2BA1DB38"/>
    <w:rsid w:val="2BA7D392"/>
    <w:rsid w:val="2BB187BB"/>
    <w:rsid w:val="2BB99F61"/>
    <w:rsid w:val="2BC71027"/>
    <w:rsid w:val="2BCB9EC1"/>
    <w:rsid w:val="2BCC5583"/>
    <w:rsid w:val="2BCE3B72"/>
    <w:rsid w:val="2BD1D03A"/>
    <w:rsid w:val="2BD2DFAD"/>
    <w:rsid w:val="2BD997C0"/>
    <w:rsid w:val="2BE7BAEF"/>
    <w:rsid w:val="2BEF3D06"/>
    <w:rsid w:val="2BF06AEA"/>
    <w:rsid w:val="2BF0D081"/>
    <w:rsid w:val="2BF1B4DA"/>
    <w:rsid w:val="2BF26B17"/>
    <w:rsid w:val="2BF75502"/>
    <w:rsid w:val="2BF90E07"/>
    <w:rsid w:val="2C02FEF8"/>
    <w:rsid w:val="2C0719D9"/>
    <w:rsid w:val="2C0D8346"/>
    <w:rsid w:val="2C185E0E"/>
    <w:rsid w:val="2C1ED1F0"/>
    <w:rsid w:val="2C2A292B"/>
    <w:rsid w:val="2C2C83A2"/>
    <w:rsid w:val="2C326E49"/>
    <w:rsid w:val="2C379171"/>
    <w:rsid w:val="2C52B3AE"/>
    <w:rsid w:val="2C63B789"/>
    <w:rsid w:val="2C71A475"/>
    <w:rsid w:val="2C768CD3"/>
    <w:rsid w:val="2C842611"/>
    <w:rsid w:val="2C8CB163"/>
    <w:rsid w:val="2C9D18E3"/>
    <w:rsid w:val="2CA55B37"/>
    <w:rsid w:val="2CAFE36B"/>
    <w:rsid w:val="2CB42EE5"/>
    <w:rsid w:val="2CBB8A0E"/>
    <w:rsid w:val="2CBC0E28"/>
    <w:rsid w:val="2CC43E9E"/>
    <w:rsid w:val="2CCF8178"/>
    <w:rsid w:val="2CD48455"/>
    <w:rsid w:val="2CD986DF"/>
    <w:rsid w:val="2CDD1242"/>
    <w:rsid w:val="2CDD454D"/>
    <w:rsid w:val="2CE87F4B"/>
    <w:rsid w:val="2CFCA552"/>
    <w:rsid w:val="2D0B686A"/>
    <w:rsid w:val="2D121B0E"/>
    <w:rsid w:val="2D19100B"/>
    <w:rsid w:val="2D195B87"/>
    <w:rsid w:val="2D2162A0"/>
    <w:rsid w:val="2D244682"/>
    <w:rsid w:val="2D2CF193"/>
    <w:rsid w:val="2D2DD1B6"/>
    <w:rsid w:val="2D324176"/>
    <w:rsid w:val="2D3360C9"/>
    <w:rsid w:val="2D3D1002"/>
    <w:rsid w:val="2D3E493A"/>
    <w:rsid w:val="2D3F1495"/>
    <w:rsid w:val="2D417329"/>
    <w:rsid w:val="2D46B4A5"/>
    <w:rsid w:val="2D47CAF5"/>
    <w:rsid w:val="2D507EA2"/>
    <w:rsid w:val="2D50EDC9"/>
    <w:rsid w:val="2D54615E"/>
    <w:rsid w:val="2D5C1932"/>
    <w:rsid w:val="2D5CF9A0"/>
    <w:rsid w:val="2D6005DB"/>
    <w:rsid w:val="2D634087"/>
    <w:rsid w:val="2D6694B6"/>
    <w:rsid w:val="2D687CD3"/>
    <w:rsid w:val="2D6AEAA4"/>
    <w:rsid w:val="2D880C84"/>
    <w:rsid w:val="2D91CEFF"/>
    <w:rsid w:val="2D926598"/>
    <w:rsid w:val="2D9A181C"/>
    <w:rsid w:val="2D9AD7EE"/>
    <w:rsid w:val="2D9EE14E"/>
    <w:rsid w:val="2DA179F4"/>
    <w:rsid w:val="2DA6D6BB"/>
    <w:rsid w:val="2DB14F4E"/>
    <w:rsid w:val="2DB38321"/>
    <w:rsid w:val="2DBBC956"/>
    <w:rsid w:val="2DBF8B21"/>
    <w:rsid w:val="2DC413C9"/>
    <w:rsid w:val="2DC58618"/>
    <w:rsid w:val="2DD8795B"/>
    <w:rsid w:val="2DE16622"/>
    <w:rsid w:val="2DEA4F51"/>
    <w:rsid w:val="2DF211E4"/>
    <w:rsid w:val="2DF8EF69"/>
    <w:rsid w:val="2DF93696"/>
    <w:rsid w:val="2DFC00EF"/>
    <w:rsid w:val="2E0DC9AB"/>
    <w:rsid w:val="2E105D7D"/>
    <w:rsid w:val="2E11022D"/>
    <w:rsid w:val="2E188C37"/>
    <w:rsid w:val="2E1CA944"/>
    <w:rsid w:val="2E1D99BF"/>
    <w:rsid w:val="2E1EFC2D"/>
    <w:rsid w:val="2E1F3A1B"/>
    <w:rsid w:val="2E237C4F"/>
    <w:rsid w:val="2E297922"/>
    <w:rsid w:val="2E35BD42"/>
    <w:rsid w:val="2E3B4D13"/>
    <w:rsid w:val="2E435893"/>
    <w:rsid w:val="2E459692"/>
    <w:rsid w:val="2E4DBBAA"/>
    <w:rsid w:val="2E4F3FA6"/>
    <w:rsid w:val="2E5C6310"/>
    <w:rsid w:val="2E6728D5"/>
    <w:rsid w:val="2E677C67"/>
    <w:rsid w:val="2E689942"/>
    <w:rsid w:val="2E6D3DDD"/>
    <w:rsid w:val="2E6E101D"/>
    <w:rsid w:val="2E77CB66"/>
    <w:rsid w:val="2E85B173"/>
    <w:rsid w:val="2E8F5D9F"/>
    <w:rsid w:val="2E95CF45"/>
    <w:rsid w:val="2EA5223E"/>
    <w:rsid w:val="2EA6EA2F"/>
    <w:rsid w:val="2EA8D14B"/>
    <w:rsid w:val="2EACFB59"/>
    <w:rsid w:val="2EB82967"/>
    <w:rsid w:val="2EBDA1CF"/>
    <w:rsid w:val="2EC0EA09"/>
    <w:rsid w:val="2EC8F34F"/>
    <w:rsid w:val="2ECE0ECF"/>
    <w:rsid w:val="2ED3208D"/>
    <w:rsid w:val="2EE8D14D"/>
    <w:rsid w:val="2EED0627"/>
    <w:rsid w:val="2EED8A08"/>
    <w:rsid w:val="2EFAEFFD"/>
    <w:rsid w:val="2EFB5599"/>
    <w:rsid w:val="2F18DB73"/>
    <w:rsid w:val="2F1AB6FE"/>
    <w:rsid w:val="2F2274B7"/>
    <w:rsid w:val="2F24E6CB"/>
    <w:rsid w:val="2F26E771"/>
    <w:rsid w:val="2F34A0D6"/>
    <w:rsid w:val="2F353955"/>
    <w:rsid w:val="2F40576E"/>
    <w:rsid w:val="2F42B7F3"/>
    <w:rsid w:val="2F43A0E1"/>
    <w:rsid w:val="2F4413B8"/>
    <w:rsid w:val="2F46FC5E"/>
    <w:rsid w:val="2F4AE422"/>
    <w:rsid w:val="2F533368"/>
    <w:rsid w:val="2F61ED8E"/>
    <w:rsid w:val="2F6543B3"/>
    <w:rsid w:val="2F68B8D0"/>
    <w:rsid w:val="2F72BE92"/>
    <w:rsid w:val="2F7F91DB"/>
    <w:rsid w:val="2F83BCB9"/>
    <w:rsid w:val="2F84BA87"/>
    <w:rsid w:val="2F8552C5"/>
    <w:rsid w:val="2F870E64"/>
    <w:rsid w:val="2F871BFE"/>
    <w:rsid w:val="2F88BFA6"/>
    <w:rsid w:val="2F8C6C27"/>
    <w:rsid w:val="2F9ACAAE"/>
    <w:rsid w:val="2F9E005F"/>
    <w:rsid w:val="2FAE947E"/>
    <w:rsid w:val="2FB237E3"/>
    <w:rsid w:val="2FC0D8BA"/>
    <w:rsid w:val="2FC92D04"/>
    <w:rsid w:val="2FDCCEC2"/>
    <w:rsid w:val="2FDD9FC9"/>
    <w:rsid w:val="2FDE15A6"/>
    <w:rsid w:val="2FE2C049"/>
    <w:rsid w:val="2FF4F87B"/>
    <w:rsid w:val="2FF50993"/>
    <w:rsid w:val="2FFEABDB"/>
    <w:rsid w:val="300BB34D"/>
    <w:rsid w:val="30183693"/>
    <w:rsid w:val="3019BA02"/>
    <w:rsid w:val="3019EC8F"/>
    <w:rsid w:val="301A924A"/>
    <w:rsid w:val="301F9BB8"/>
    <w:rsid w:val="301FB240"/>
    <w:rsid w:val="302009BB"/>
    <w:rsid w:val="302364E6"/>
    <w:rsid w:val="30254036"/>
    <w:rsid w:val="302A7118"/>
    <w:rsid w:val="302ACE68"/>
    <w:rsid w:val="302BA9A7"/>
    <w:rsid w:val="302F084D"/>
    <w:rsid w:val="302F6804"/>
    <w:rsid w:val="30328425"/>
    <w:rsid w:val="30368B8B"/>
    <w:rsid w:val="3039068B"/>
    <w:rsid w:val="303B0518"/>
    <w:rsid w:val="303F176F"/>
    <w:rsid w:val="30589DA7"/>
    <w:rsid w:val="30775174"/>
    <w:rsid w:val="30806BD8"/>
    <w:rsid w:val="3085DE6C"/>
    <w:rsid w:val="30888648"/>
    <w:rsid w:val="3088FEC7"/>
    <w:rsid w:val="308A82C7"/>
    <w:rsid w:val="309AE6C5"/>
    <w:rsid w:val="309EEE11"/>
    <w:rsid w:val="309F7A28"/>
    <w:rsid w:val="30AD6E85"/>
    <w:rsid w:val="30BC8869"/>
    <w:rsid w:val="30BFB5EB"/>
    <w:rsid w:val="30D04892"/>
    <w:rsid w:val="30D2E18F"/>
    <w:rsid w:val="30E082DB"/>
    <w:rsid w:val="30E72E5A"/>
    <w:rsid w:val="30ECDCD5"/>
    <w:rsid w:val="30F2FAF9"/>
    <w:rsid w:val="30FD60B4"/>
    <w:rsid w:val="310097A6"/>
    <w:rsid w:val="310CAB41"/>
    <w:rsid w:val="3110CAD5"/>
    <w:rsid w:val="3112E647"/>
    <w:rsid w:val="3115A046"/>
    <w:rsid w:val="3115C79C"/>
    <w:rsid w:val="311650CF"/>
    <w:rsid w:val="3118D312"/>
    <w:rsid w:val="311D490E"/>
    <w:rsid w:val="3125CC03"/>
    <w:rsid w:val="312811F8"/>
    <w:rsid w:val="3128B16A"/>
    <w:rsid w:val="312A5D60"/>
    <w:rsid w:val="312E0422"/>
    <w:rsid w:val="31342D50"/>
    <w:rsid w:val="313AECF5"/>
    <w:rsid w:val="314787F9"/>
    <w:rsid w:val="3149F567"/>
    <w:rsid w:val="315CDD9C"/>
    <w:rsid w:val="3175846A"/>
    <w:rsid w:val="3175A52C"/>
    <w:rsid w:val="317BF07D"/>
    <w:rsid w:val="317D326E"/>
    <w:rsid w:val="318628E4"/>
    <w:rsid w:val="3194F53E"/>
    <w:rsid w:val="31958E2D"/>
    <w:rsid w:val="319B95E9"/>
    <w:rsid w:val="319E7160"/>
    <w:rsid w:val="31B0B319"/>
    <w:rsid w:val="31B6298B"/>
    <w:rsid w:val="31C94D7C"/>
    <w:rsid w:val="31C9BC4B"/>
    <w:rsid w:val="31D32C1F"/>
    <w:rsid w:val="31DC17C0"/>
    <w:rsid w:val="31DC1D45"/>
    <w:rsid w:val="31E16C95"/>
    <w:rsid w:val="31E207FD"/>
    <w:rsid w:val="31E340B7"/>
    <w:rsid w:val="31EE7284"/>
    <w:rsid w:val="31F0CD28"/>
    <w:rsid w:val="31F81FE1"/>
    <w:rsid w:val="320046EB"/>
    <w:rsid w:val="3203FFC2"/>
    <w:rsid w:val="320C500A"/>
    <w:rsid w:val="321F0B36"/>
    <w:rsid w:val="32215985"/>
    <w:rsid w:val="3226F81C"/>
    <w:rsid w:val="32279178"/>
    <w:rsid w:val="323350AA"/>
    <w:rsid w:val="323EDF01"/>
    <w:rsid w:val="3249F2B4"/>
    <w:rsid w:val="325ACF55"/>
    <w:rsid w:val="325B864C"/>
    <w:rsid w:val="3261CDDA"/>
    <w:rsid w:val="3262E7EA"/>
    <w:rsid w:val="32636362"/>
    <w:rsid w:val="326D738E"/>
    <w:rsid w:val="327082CE"/>
    <w:rsid w:val="327189CD"/>
    <w:rsid w:val="3273A3CE"/>
    <w:rsid w:val="3278040A"/>
    <w:rsid w:val="3283F117"/>
    <w:rsid w:val="3284E3E4"/>
    <w:rsid w:val="328D28A8"/>
    <w:rsid w:val="329D6E4E"/>
    <w:rsid w:val="329DFB9E"/>
    <w:rsid w:val="32A4332C"/>
    <w:rsid w:val="32A479E9"/>
    <w:rsid w:val="32AC08BF"/>
    <w:rsid w:val="32B00C5F"/>
    <w:rsid w:val="32B451C8"/>
    <w:rsid w:val="32BAE4B5"/>
    <w:rsid w:val="32BB257D"/>
    <w:rsid w:val="32BFF116"/>
    <w:rsid w:val="32C4991F"/>
    <w:rsid w:val="32C893D4"/>
    <w:rsid w:val="32CD1FD8"/>
    <w:rsid w:val="32CF022B"/>
    <w:rsid w:val="32CF61E9"/>
    <w:rsid w:val="32D1164A"/>
    <w:rsid w:val="32E1C991"/>
    <w:rsid w:val="32E7D152"/>
    <w:rsid w:val="32EBAE1A"/>
    <w:rsid w:val="32F44467"/>
    <w:rsid w:val="32FB5063"/>
    <w:rsid w:val="330319DE"/>
    <w:rsid w:val="3303E7B0"/>
    <w:rsid w:val="330CC91F"/>
    <w:rsid w:val="33113B0C"/>
    <w:rsid w:val="331964A4"/>
    <w:rsid w:val="3327FAA3"/>
    <w:rsid w:val="332D39EB"/>
    <w:rsid w:val="33331560"/>
    <w:rsid w:val="3336BB17"/>
    <w:rsid w:val="333E7987"/>
    <w:rsid w:val="333EC2F8"/>
    <w:rsid w:val="33451D0C"/>
    <w:rsid w:val="334A5409"/>
    <w:rsid w:val="334AA10F"/>
    <w:rsid w:val="3350D20E"/>
    <w:rsid w:val="3355838E"/>
    <w:rsid w:val="335FE1DA"/>
    <w:rsid w:val="33627C1F"/>
    <w:rsid w:val="3367FABE"/>
    <w:rsid w:val="337CFA6A"/>
    <w:rsid w:val="3382D13A"/>
    <w:rsid w:val="3383B093"/>
    <w:rsid w:val="338A817D"/>
    <w:rsid w:val="338BADB4"/>
    <w:rsid w:val="339B364B"/>
    <w:rsid w:val="33A0C57E"/>
    <w:rsid w:val="33A356C0"/>
    <w:rsid w:val="33AA10E8"/>
    <w:rsid w:val="33BE4669"/>
    <w:rsid w:val="33BE4857"/>
    <w:rsid w:val="33BF1521"/>
    <w:rsid w:val="33C36896"/>
    <w:rsid w:val="33C507AA"/>
    <w:rsid w:val="33CFFC26"/>
    <w:rsid w:val="33D19415"/>
    <w:rsid w:val="33E3548C"/>
    <w:rsid w:val="33E61B95"/>
    <w:rsid w:val="33E89D7F"/>
    <w:rsid w:val="33EDCD25"/>
    <w:rsid w:val="33F3FC06"/>
    <w:rsid w:val="33F80A80"/>
    <w:rsid w:val="3401E6ED"/>
    <w:rsid w:val="34047405"/>
    <w:rsid w:val="3413713E"/>
    <w:rsid w:val="341A8472"/>
    <w:rsid w:val="341AF545"/>
    <w:rsid w:val="341B069D"/>
    <w:rsid w:val="34252255"/>
    <w:rsid w:val="3431F00B"/>
    <w:rsid w:val="34374860"/>
    <w:rsid w:val="343CC571"/>
    <w:rsid w:val="343E2AA1"/>
    <w:rsid w:val="34415908"/>
    <w:rsid w:val="344A8CFD"/>
    <w:rsid w:val="344CA878"/>
    <w:rsid w:val="3451094A"/>
    <w:rsid w:val="34532C5D"/>
    <w:rsid w:val="345A7EC5"/>
    <w:rsid w:val="34693F2B"/>
    <w:rsid w:val="346F4DB9"/>
    <w:rsid w:val="3475F182"/>
    <w:rsid w:val="347A0D9F"/>
    <w:rsid w:val="3498DE11"/>
    <w:rsid w:val="34A15BCF"/>
    <w:rsid w:val="34A21AA3"/>
    <w:rsid w:val="34A9B335"/>
    <w:rsid w:val="34ADC730"/>
    <w:rsid w:val="34AE349C"/>
    <w:rsid w:val="34B97837"/>
    <w:rsid w:val="34BCE4F9"/>
    <w:rsid w:val="34BD7C1C"/>
    <w:rsid w:val="34BD9C7D"/>
    <w:rsid w:val="34C2E776"/>
    <w:rsid w:val="34CE119A"/>
    <w:rsid w:val="34DBA177"/>
    <w:rsid w:val="34E704EC"/>
    <w:rsid w:val="34EA3037"/>
    <w:rsid w:val="34EBDF31"/>
    <w:rsid w:val="34F1E8F0"/>
    <w:rsid w:val="34F5A551"/>
    <w:rsid w:val="3501DA10"/>
    <w:rsid w:val="35042BF5"/>
    <w:rsid w:val="3506ACCB"/>
    <w:rsid w:val="351A68A4"/>
    <w:rsid w:val="3521BA25"/>
    <w:rsid w:val="3526BD4E"/>
    <w:rsid w:val="3528C451"/>
    <w:rsid w:val="352B18D1"/>
    <w:rsid w:val="352EC582"/>
    <w:rsid w:val="352F3B6E"/>
    <w:rsid w:val="35333888"/>
    <w:rsid w:val="3539DE64"/>
    <w:rsid w:val="353A4075"/>
    <w:rsid w:val="3542DD6D"/>
    <w:rsid w:val="354BC387"/>
    <w:rsid w:val="354D873F"/>
    <w:rsid w:val="35547A26"/>
    <w:rsid w:val="355533A5"/>
    <w:rsid w:val="35593945"/>
    <w:rsid w:val="355C983D"/>
    <w:rsid w:val="355E2771"/>
    <w:rsid w:val="3570282D"/>
    <w:rsid w:val="35711AFF"/>
    <w:rsid w:val="3575115A"/>
    <w:rsid w:val="35784FF4"/>
    <w:rsid w:val="357BC6A3"/>
    <w:rsid w:val="359A6C2D"/>
    <w:rsid w:val="35A49E95"/>
    <w:rsid w:val="35AC5F83"/>
    <w:rsid w:val="35B44A86"/>
    <w:rsid w:val="35D091E1"/>
    <w:rsid w:val="35D5F3C2"/>
    <w:rsid w:val="35D93993"/>
    <w:rsid w:val="35DB89BB"/>
    <w:rsid w:val="35DE9645"/>
    <w:rsid w:val="35E3022E"/>
    <w:rsid w:val="35E3D22C"/>
    <w:rsid w:val="35E64B29"/>
    <w:rsid w:val="35ED09FB"/>
    <w:rsid w:val="35EF194C"/>
    <w:rsid w:val="35F1B0FB"/>
    <w:rsid w:val="35FF643F"/>
    <w:rsid w:val="36025FAB"/>
    <w:rsid w:val="36098F66"/>
    <w:rsid w:val="360CAAE3"/>
    <w:rsid w:val="361289A9"/>
    <w:rsid w:val="3613114B"/>
    <w:rsid w:val="3615CDF5"/>
    <w:rsid w:val="3617F329"/>
    <w:rsid w:val="36279C80"/>
    <w:rsid w:val="363493A2"/>
    <w:rsid w:val="3648B526"/>
    <w:rsid w:val="3654D306"/>
    <w:rsid w:val="3655997D"/>
    <w:rsid w:val="3655A8D2"/>
    <w:rsid w:val="365C963D"/>
    <w:rsid w:val="365E5533"/>
    <w:rsid w:val="365EB737"/>
    <w:rsid w:val="3671DE4C"/>
    <w:rsid w:val="367202E7"/>
    <w:rsid w:val="367EBEBD"/>
    <w:rsid w:val="367F42FC"/>
    <w:rsid w:val="3681F4CB"/>
    <w:rsid w:val="368594F1"/>
    <w:rsid w:val="3685C47B"/>
    <w:rsid w:val="3692DA20"/>
    <w:rsid w:val="369B378C"/>
    <w:rsid w:val="36A09205"/>
    <w:rsid w:val="36AA2A7F"/>
    <w:rsid w:val="36AC12E0"/>
    <w:rsid w:val="36B4D328"/>
    <w:rsid w:val="36B4DD2E"/>
    <w:rsid w:val="36B7D63D"/>
    <w:rsid w:val="36C6B61C"/>
    <w:rsid w:val="36CA20BD"/>
    <w:rsid w:val="36D1F913"/>
    <w:rsid w:val="36D21E85"/>
    <w:rsid w:val="36DA6F91"/>
    <w:rsid w:val="36DC850A"/>
    <w:rsid w:val="36E6CA24"/>
    <w:rsid w:val="36F90EF8"/>
    <w:rsid w:val="37004C69"/>
    <w:rsid w:val="3711059A"/>
    <w:rsid w:val="37120012"/>
    <w:rsid w:val="371285F6"/>
    <w:rsid w:val="37171B81"/>
    <w:rsid w:val="371BEFA1"/>
    <w:rsid w:val="37209E1C"/>
    <w:rsid w:val="37272B33"/>
    <w:rsid w:val="37355629"/>
    <w:rsid w:val="373D3FC4"/>
    <w:rsid w:val="373E410B"/>
    <w:rsid w:val="373F9C6B"/>
    <w:rsid w:val="3747C5C0"/>
    <w:rsid w:val="374D2F6C"/>
    <w:rsid w:val="37549B83"/>
    <w:rsid w:val="375FB3E1"/>
    <w:rsid w:val="3764D599"/>
    <w:rsid w:val="3765135D"/>
    <w:rsid w:val="376AF283"/>
    <w:rsid w:val="37709194"/>
    <w:rsid w:val="3770BF8C"/>
    <w:rsid w:val="37736E90"/>
    <w:rsid w:val="378A020E"/>
    <w:rsid w:val="3790001B"/>
    <w:rsid w:val="37996AB5"/>
    <w:rsid w:val="37A791BA"/>
    <w:rsid w:val="37ABBE2F"/>
    <w:rsid w:val="37B9500D"/>
    <w:rsid w:val="37BB68BD"/>
    <w:rsid w:val="37C51C39"/>
    <w:rsid w:val="37C9F371"/>
    <w:rsid w:val="37CBF197"/>
    <w:rsid w:val="37E2F488"/>
    <w:rsid w:val="37E3AC25"/>
    <w:rsid w:val="37E625FA"/>
    <w:rsid w:val="37EA38C2"/>
    <w:rsid w:val="37F44608"/>
    <w:rsid w:val="37FDCB9F"/>
    <w:rsid w:val="38029FB1"/>
    <w:rsid w:val="3803D8E4"/>
    <w:rsid w:val="3808138E"/>
    <w:rsid w:val="3813E234"/>
    <w:rsid w:val="38275BB8"/>
    <w:rsid w:val="382E840F"/>
    <w:rsid w:val="38407883"/>
    <w:rsid w:val="384983A4"/>
    <w:rsid w:val="384A91E1"/>
    <w:rsid w:val="3858CD0D"/>
    <w:rsid w:val="385DE944"/>
    <w:rsid w:val="3867D916"/>
    <w:rsid w:val="386C8302"/>
    <w:rsid w:val="388BE574"/>
    <w:rsid w:val="388D0101"/>
    <w:rsid w:val="388F548C"/>
    <w:rsid w:val="388FF6F9"/>
    <w:rsid w:val="389D2D2F"/>
    <w:rsid w:val="38A508BC"/>
    <w:rsid w:val="38A7AC5B"/>
    <w:rsid w:val="38B21803"/>
    <w:rsid w:val="38BB2BAE"/>
    <w:rsid w:val="38C35066"/>
    <w:rsid w:val="38C4A6A1"/>
    <w:rsid w:val="38C8C65A"/>
    <w:rsid w:val="38D0DE22"/>
    <w:rsid w:val="38D629A0"/>
    <w:rsid w:val="38D79769"/>
    <w:rsid w:val="38DE6668"/>
    <w:rsid w:val="38E7E252"/>
    <w:rsid w:val="38E7EF69"/>
    <w:rsid w:val="38F40731"/>
    <w:rsid w:val="39034AFA"/>
    <w:rsid w:val="3904801B"/>
    <w:rsid w:val="39187D3B"/>
    <w:rsid w:val="391EACC0"/>
    <w:rsid w:val="392BECE8"/>
    <w:rsid w:val="3930004A"/>
    <w:rsid w:val="3932F9D1"/>
    <w:rsid w:val="39360806"/>
    <w:rsid w:val="393CD252"/>
    <w:rsid w:val="39430E4E"/>
    <w:rsid w:val="394547EB"/>
    <w:rsid w:val="395B0493"/>
    <w:rsid w:val="396114FB"/>
    <w:rsid w:val="39679D67"/>
    <w:rsid w:val="396C8D60"/>
    <w:rsid w:val="396EE08A"/>
    <w:rsid w:val="396F2D85"/>
    <w:rsid w:val="396FFC2B"/>
    <w:rsid w:val="3975AF32"/>
    <w:rsid w:val="3977F13E"/>
    <w:rsid w:val="397A0AF4"/>
    <w:rsid w:val="397D8305"/>
    <w:rsid w:val="3981FA74"/>
    <w:rsid w:val="3985BF2C"/>
    <w:rsid w:val="398745E5"/>
    <w:rsid w:val="3987B5B1"/>
    <w:rsid w:val="3988E42C"/>
    <w:rsid w:val="39899436"/>
    <w:rsid w:val="398D67B5"/>
    <w:rsid w:val="399F1FA8"/>
    <w:rsid w:val="39A271D7"/>
    <w:rsid w:val="39B1B7E5"/>
    <w:rsid w:val="39C09C96"/>
    <w:rsid w:val="39C7B39E"/>
    <w:rsid w:val="39CB31EE"/>
    <w:rsid w:val="39D1F56A"/>
    <w:rsid w:val="39D726D9"/>
    <w:rsid w:val="39DD22D3"/>
    <w:rsid w:val="39E38805"/>
    <w:rsid w:val="39E7DD94"/>
    <w:rsid w:val="39F01299"/>
    <w:rsid w:val="39F7EC86"/>
    <w:rsid w:val="39FB2D94"/>
    <w:rsid w:val="3A04FEC3"/>
    <w:rsid w:val="3A06744E"/>
    <w:rsid w:val="3A0ED82D"/>
    <w:rsid w:val="3A19AB13"/>
    <w:rsid w:val="3A1C340D"/>
    <w:rsid w:val="3A1D11FE"/>
    <w:rsid w:val="3A20F1DA"/>
    <w:rsid w:val="3A2721B1"/>
    <w:rsid w:val="3A27BBA6"/>
    <w:rsid w:val="3A282324"/>
    <w:rsid w:val="3A29D5A8"/>
    <w:rsid w:val="3A2BC34C"/>
    <w:rsid w:val="3A2FD539"/>
    <w:rsid w:val="3A3C6E8C"/>
    <w:rsid w:val="3A3E243D"/>
    <w:rsid w:val="3A3E7197"/>
    <w:rsid w:val="3A3F1835"/>
    <w:rsid w:val="3A448931"/>
    <w:rsid w:val="3A45640A"/>
    <w:rsid w:val="3A4C6417"/>
    <w:rsid w:val="3A4D6FD4"/>
    <w:rsid w:val="3A4F47F1"/>
    <w:rsid w:val="3A4FBEEF"/>
    <w:rsid w:val="3A50E06D"/>
    <w:rsid w:val="3A56EF0A"/>
    <w:rsid w:val="3A579E73"/>
    <w:rsid w:val="3A5AFBCD"/>
    <w:rsid w:val="3A5CE6E5"/>
    <w:rsid w:val="3A673343"/>
    <w:rsid w:val="3A6F2462"/>
    <w:rsid w:val="3A841964"/>
    <w:rsid w:val="3A862858"/>
    <w:rsid w:val="3A8715C3"/>
    <w:rsid w:val="3A8BCD07"/>
    <w:rsid w:val="3A908037"/>
    <w:rsid w:val="3A980E4F"/>
    <w:rsid w:val="3A9B980B"/>
    <w:rsid w:val="3A9CD5A8"/>
    <w:rsid w:val="3AA52ABF"/>
    <w:rsid w:val="3AA6A1C2"/>
    <w:rsid w:val="3AA71594"/>
    <w:rsid w:val="3AB477F1"/>
    <w:rsid w:val="3ABB9C09"/>
    <w:rsid w:val="3ABC5B82"/>
    <w:rsid w:val="3ABD4A7B"/>
    <w:rsid w:val="3AC1F3F6"/>
    <w:rsid w:val="3ACB28D9"/>
    <w:rsid w:val="3ACE7902"/>
    <w:rsid w:val="3AD1FC82"/>
    <w:rsid w:val="3AD73281"/>
    <w:rsid w:val="3AD7F3DE"/>
    <w:rsid w:val="3ADDB938"/>
    <w:rsid w:val="3AE2D1B5"/>
    <w:rsid w:val="3AE42519"/>
    <w:rsid w:val="3AE72169"/>
    <w:rsid w:val="3AE9B76C"/>
    <w:rsid w:val="3AEA15E8"/>
    <w:rsid w:val="3AED727F"/>
    <w:rsid w:val="3AF130B6"/>
    <w:rsid w:val="3AFE6A1A"/>
    <w:rsid w:val="3AFF38F1"/>
    <w:rsid w:val="3B025340"/>
    <w:rsid w:val="3B0E079B"/>
    <w:rsid w:val="3B0EC9F3"/>
    <w:rsid w:val="3B13610A"/>
    <w:rsid w:val="3B1687D2"/>
    <w:rsid w:val="3B17C39E"/>
    <w:rsid w:val="3B22EE09"/>
    <w:rsid w:val="3B233D29"/>
    <w:rsid w:val="3B247503"/>
    <w:rsid w:val="3B25AECA"/>
    <w:rsid w:val="3B274F5E"/>
    <w:rsid w:val="3B2B39DC"/>
    <w:rsid w:val="3B34390F"/>
    <w:rsid w:val="3B392935"/>
    <w:rsid w:val="3B3A5D2D"/>
    <w:rsid w:val="3B3F62DF"/>
    <w:rsid w:val="3B42D671"/>
    <w:rsid w:val="3B57FD79"/>
    <w:rsid w:val="3B6257C2"/>
    <w:rsid w:val="3B6A4919"/>
    <w:rsid w:val="3B6A69F9"/>
    <w:rsid w:val="3B6AEA41"/>
    <w:rsid w:val="3B6F9A65"/>
    <w:rsid w:val="3B790551"/>
    <w:rsid w:val="3B80C6B1"/>
    <w:rsid w:val="3B873616"/>
    <w:rsid w:val="3B8B61C6"/>
    <w:rsid w:val="3B90ED6C"/>
    <w:rsid w:val="3B927934"/>
    <w:rsid w:val="3B9ACF47"/>
    <w:rsid w:val="3BA38716"/>
    <w:rsid w:val="3BAC8F68"/>
    <w:rsid w:val="3BB1FC84"/>
    <w:rsid w:val="3BB4B654"/>
    <w:rsid w:val="3BBB517C"/>
    <w:rsid w:val="3BC15513"/>
    <w:rsid w:val="3BC68921"/>
    <w:rsid w:val="3BCE359D"/>
    <w:rsid w:val="3BDDE228"/>
    <w:rsid w:val="3BE1B7C2"/>
    <w:rsid w:val="3BF12332"/>
    <w:rsid w:val="3BF1BE7F"/>
    <w:rsid w:val="3BF42C3E"/>
    <w:rsid w:val="3BF4501C"/>
    <w:rsid w:val="3BFDEA58"/>
    <w:rsid w:val="3C0581A8"/>
    <w:rsid w:val="3C05CE38"/>
    <w:rsid w:val="3C0894A4"/>
    <w:rsid w:val="3C0EFD7A"/>
    <w:rsid w:val="3C118FD4"/>
    <w:rsid w:val="3C19981C"/>
    <w:rsid w:val="3C354987"/>
    <w:rsid w:val="3C3DD4D2"/>
    <w:rsid w:val="3C3F161A"/>
    <w:rsid w:val="3C41A8CA"/>
    <w:rsid w:val="3C50D173"/>
    <w:rsid w:val="3C52F5C7"/>
    <w:rsid w:val="3C55088A"/>
    <w:rsid w:val="3C5E1D51"/>
    <w:rsid w:val="3C61CB93"/>
    <w:rsid w:val="3C68693B"/>
    <w:rsid w:val="3C767CB0"/>
    <w:rsid w:val="3C838316"/>
    <w:rsid w:val="3C87EFCC"/>
    <w:rsid w:val="3C8DD653"/>
    <w:rsid w:val="3C9A531C"/>
    <w:rsid w:val="3CAB80EA"/>
    <w:rsid w:val="3CB80F47"/>
    <w:rsid w:val="3CBE5DB4"/>
    <w:rsid w:val="3CCE0BA9"/>
    <w:rsid w:val="3CDC9504"/>
    <w:rsid w:val="3CDD912A"/>
    <w:rsid w:val="3CFCCA6D"/>
    <w:rsid w:val="3D00FAB6"/>
    <w:rsid w:val="3D03C2F8"/>
    <w:rsid w:val="3D05641F"/>
    <w:rsid w:val="3D0AE08E"/>
    <w:rsid w:val="3D16B580"/>
    <w:rsid w:val="3D1AEAFF"/>
    <w:rsid w:val="3D2A5A14"/>
    <w:rsid w:val="3D2BDA3C"/>
    <w:rsid w:val="3D2E6665"/>
    <w:rsid w:val="3D310CB6"/>
    <w:rsid w:val="3D33AAE0"/>
    <w:rsid w:val="3D4ECB88"/>
    <w:rsid w:val="3D4F49FC"/>
    <w:rsid w:val="3D52DAED"/>
    <w:rsid w:val="3D592CE8"/>
    <w:rsid w:val="3D59E4B8"/>
    <w:rsid w:val="3D612159"/>
    <w:rsid w:val="3D6A2E71"/>
    <w:rsid w:val="3D6D4758"/>
    <w:rsid w:val="3D8A49E9"/>
    <w:rsid w:val="3D965E65"/>
    <w:rsid w:val="3D98E9C3"/>
    <w:rsid w:val="3D998B7F"/>
    <w:rsid w:val="3D9A33D3"/>
    <w:rsid w:val="3DA2A8E7"/>
    <w:rsid w:val="3DB1057A"/>
    <w:rsid w:val="3DB23773"/>
    <w:rsid w:val="3DBEA237"/>
    <w:rsid w:val="3DC82C7C"/>
    <w:rsid w:val="3DCBBD3B"/>
    <w:rsid w:val="3DCCBA55"/>
    <w:rsid w:val="3DCD75A8"/>
    <w:rsid w:val="3DD48161"/>
    <w:rsid w:val="3DDAABB3"/>
    <w:rsid w:val="3DDBD01F"/>
    <w:rsid w:val="3DE20201"/>
    <w:rsid w:val="3DE3F97B"/>
    <w:rsid w:val="3DEFF582"/>
    <w:rsid w:val="3DF37266"/>
    <w:rsid w:val="3DF7933D"/>
    <w:rsid w:val="3DF9365D"/>
    <w:rsid w:val="3E09E196"/>
    <w:rsid w:val="3E0A3EBE"/>
    <w:rsid w:val="3E11339B"/>
    <w:rsid w:val="3E128472"/>
    <w:rsid w:val="3E163C36"/>
    <w:rsid w:val="3E1E0A53"/>
    <w:rsid w:val="3E24906A"/>
    <w:rsid w:val="3E2EC931"/>
    <w:rsid w:val="3E3AAD48"/>
    <w:rsid w:val="3E3AC441"/>
    <w:rsid w:val="3E3E2C1D"/>
    <w:rsid w:val="3E3F726F"/>
    <w:rsid w:val="3E4363DF"/>
    <w:rsid w:val="3E49BF9D"/>
    <w:rsid w:val="3E539B40"/>
    <w:rsid w:val="3E58341D"/>
    <w:rsid w:val="3E5E2AB2"/>
    <w:rsid w:val="3E63712A"/>
    <w:rsid w:val="3E651D66"/>
    <w:rsid w:val="3E675448"/>
    <w:rsid w:val="3E6D1D66"/>
    <w:rsid w:val="3E6EAE99"/>
    <w:rsid w:val="3E77DD0F"/>
    <w:rsid w:val="3E7ABE20"/>
    <w:rsid w:val="3E868AFC"/>
    <w:rsid w:val="3E9046D6"/>
    <w:rsid w:val="3E99FFA2"/>
    <w:rsid w:val="3E9DC7AC"/>
    <w:rsid w:val="3EA3430C"/>
    <w:rsid w:val="3EAA2612"/>
    <w:rsid w:val="3EB23E1C"/>
    <w:rsid w:val="3EB3D183"/>
    <w:rsid w:val="3EB54B3E"/>
    <w:rsid w:val="3EB55716"/>
    <w:rsid w:val="3EB84E34"/>
    <w:rsid w:val="3EB94C96"/>
    <w:rsid w:val="3EBB8BDA"/>
    <w:rsid w:val="3EC90DF9"/>
    <w:rsid w:val="3ECC9043"/>
    <w:rsid w:val="3ECCF99C"/>
    <w:rsid w:val="3ECE571A"/>
    <w:rsid w:val="3EDB10BF"/>
    <w:rsid w:val="3EE5C7EB"/>
    <w:rsid w:val="3EF4EB2B"/>
    <w:rsid w:val="3EFC7D93"/>
    <w:rsid w:val="3EFD8ECB"/>
    <w:rsid w:val="3F011B90"/>
    <w:rsid w:val="3F04A0D3"/>
    <w:rsid w:val="3F0DE2B8"/>
    <w:rsid w:val="3F13A746"/>
    <w:rsid w:val="3F22951E"/>
    <w:rsid w:val="3F2D7B22"/>
    <w:rsid w:val="3F38D88B"/>
    <w:rsid w:val="3F390B96"/>
    <w:rsid w:val="3F3A14CA"/>
    <w:rsid w:val="3F3A37E6"/>
    <w:rsid w:val="3F437724"/>
    <w:rsid w:val="3F49E9A1"/>
    <w:rsid w:val="3F510355"/>
    <w:rsid w:val="3F56C3B1"/>
    <w:rsid w:val="3F586AEE"/>
    <w:rsid w:val="3F820C3D"/>
    <w:rsid w:val="3F993CC0"/>
    <w:rsid w:val="3F9EEDBC"/>
    <w:rsid w:val="3FA23299"/>
    <w:rsid w:val="3FA4B501"/>
    <w:rsid w:val="3FAE8DF8"/>
    <w:rsid w:val="3FAE9E18"/>
    <w:rsid w:val="3FB8915A"/>
    <w:rsid w:val="3FBC36D3"/>
    <w:rsid w:val="3FC11215"/>
    <w:rsid w:val="3FD6F734"/>
    <w:rsid w:val="3FE84C1C"/>
    <w:rsid w:val="3FF50F7D"/>
    <w:rsid w:val="3FF8E5B1"/>
    <w:rsid w:val="3FFA783B"/>
    <w:rsid w:val="3FFF8FC8"/>
    <w:rsid w:val="40013EEB"/>
    <w:rsid w:val="400426E7"/>
    <w:rsid w:val="400A010D"/>
    <w:rsid w:val="400FC18C"/>
    <w:rsid w:val="40178DAE"/>
    <w:rsid w:val="40222FD3"/>
    <w:rsid w:val="402C4973"/>
    <w:rsid w:val="4044EFFF"/>
    <w:rsid w:val="4045D7EA"/>
    <w:rsid w:val="40525D0E"/>
    <w:rsid w:val="40558E98"/>
    <w:rsid w:val="40568320"/>
    <w:rsid w:val="405E60DF"/>
    <w:rsid w:val="405FF6C4"/>
    <w:rsid w:val="406C11D9"/>
    <w:rsid w:val="40750D10"/>
    <w:rsid w:val="408C5B3C"/>
    <w:rsid w:val="408DB7DE"/>
    <w:rsid w:val="408DBAC3"/>
    <w:rsid w:val="408EA178"/>
    <w:rsid w:val="40937DE8"/>
    <w:rsid w:val="409488CA"/>
    <w:rsid w:val="4097996E"/>
    <w:rsid w:val="40AC1592"/>
    <w:rsid w:val="40AF0AB1"/>
    <w:rsid w:val="40B776D1"/>
    <w:rsid w:val="40BE6C5C"/>
    <w:rsid w:val="40C6D8A9"/>
    <w:rsid w:val="40C7EDC3"/>
    <w:rsid w:val="40D18794"/>
    <w:rsid w:val="40E24EF8"/>
    <w:rsid w:val="40E3CB49"/>
    <w:rsid w:val="40E873F9"/>
    <w:rsid w:val="40E9DEDC"/>
    <w:rsid w:val="40EC33D7"/>
    <w:rsid w:val="40F55AC9"/>
    <w:rsid w:val="411B2F60"/>
    <w:rsid w:val="41209296"/>
    <w:rsid w:val="4127E1CB"/>
    <w:rsid w:val="412B9E5B"/>
    <w:rsid w:val="414B1AD4"/>
    <w:rsid w:val="414CC4C2"/>
    <w:rsid w:val="41542B5E"/>
    <w:rsid w:val="4154D072"/>
    <w:rsid w:val="4155CFDB"/>
    <w:rsid w:val="41595A8F"/>
    <w:rsid w:val="4160E4DF"/>
    <w:rsid w:val="417E9028"/>
    <w:rsid w:val="417F32C9"/>
    <w:rsid w:val="41800859"/>
    <w:rsid w:val="41867FAD"/>
    <w:rsid w:val="418A2F7C"/>
    <w:rsid w:val="418FBA92"/>
    <w:rsid w:val="41954647"/>
    <w:rsid w:val="419565E2"/>
    <w:rsid w:val="419C40DF"/>
    <w:rsid w:val="419D39AE"/>
    <w:rsid w:val="41A07122"/>
    <w:rsid w:val="41A2704C"/>
    <w:rsid w:val="41A47956"/>
    <w:rsid w:val="41A67BE8"/>
    <w:rsid w:val="41A73C23"/>
    <w:rsid w:val="41B6A81F"/>
    <w:rsid w:val="41B757CF"/>
    <w:rsid w:val="41B830D2"/>
    <w:rsid w:val="41C12AD1"/>
    <w:rsid w:val="41C59921"/>
    <w:rsid w:val="41D1C02F"/>
    <w:rsid w:val="41D6A2E7"/>
    <w:rsid w:val="41DC19C1"/>
    <w:rsid w:val="41F18B8F"/>
    <w:rsid w:val="41F1B301"/>
    <w:rsid w:val="41F5C40C"/>
    <w:rsid w:val="41F7F260"/>
    <w:rsid w:val="41F98868"/>
    <w:rsid w:val="4200FC7C"/>
    <w:rsid w:val="42040C2D"/>
    <w:rsid w:val="420BBA28"/>
    <w:rsid w:val="42118BFE"/>
    <w:rsid w:val="422D1D33"/>
    <w:rsid w:val="4233C2F2"/>
    <w:rsid w:val="4248DDEF"/>
    <w:rsid w:val="42493DB8"/>
    <w:rsid w:val="42498DC4"/>
    <w:rsid w:val="42511A1B"/>
    <w:rsid w:val="4251A728"/>
    <w:rsid w:val="42527F1B"/>
    <w:rsid w:val="42545271"/>
    <w:rsid w:val="425A60EE"/>
    <w:rsid w:val="425B3DF1"/>
    <w:rsid w:val="4260D4FC"/>
    <w:rsid w:val="426280EC"/>
    <w:rsid w:val="4278805C"/>
    <w:rsid w:val="427E4801"/>
    <w:rsid w:val="427F1492"/>
    <w:rsid w:val="4285D5E1"/>
    <w:rsid w:val="42869B83"/>
    <w:rsid w:val="428BF9E5"/>
    <w:rsid w:val="428C7FCF"/>
    <w:rsid w:val="428DA9AD"/>
    <w:rsid w:val="42947A8C"/>
    <w:rsid w:val="429B2346"/>
    <w:rsid w:val="429B5AC5"/>
    <w:rsid w:val="42A003DD"/>
    <w:rsid w:val="42A0EC7D"/>
    <w:rsid w:val="42A48423"/>
    <w:rsid w:val="42A674D6"/>
    <w:rsid w:val="42A921C4"/>
    <w:rsid w:val="42B56D7B"/>
    <w:rsid w:val="42B6523B"/>
    <w:rsid w:val="42B9D0E4"/>
    <w:rsid w:val="42BD552E"/>
    <w:rsid w:val="42BDB4CD"/>
    <w:rsid w:val="42C71BDC"/>
    <w:rsid w:val="42D09EDA"/>
    <w:rsid w:val="42D466B7"/>
    <w:rsid w:val="42E1EEAC"/>
    <w:rsid w:val="42E2169E"/>
    <w:rsid w:val="42E46261"/>
    <w:rsid w:val="42E4A57D"/>
    <w:rsid w:val="42E62196"/>
    <w:rsid w:val="42E94BD7"/>
    <w:rsid w:val="42FAC5D4"/>
    <w:rsid w:val="42FB5A80"/>
    <w:rsid w:val="42FE3D7E"/>
    <w:rsid w:val="430712E5"/>
    <w:rsid w:val="430EEA3A"/>
    <w:rsid w:val="431371FD"/>
    <w:rsid w:val="431E5158"/>
    <w:rsid w:val="431FB3CB"/>
    <w:rsid w:val="432260CE"/>
    <w:rsid w:val="4323C630"/>
    <w:rsid w:val="43332B29"/>
    <w:rsid w:val="433E7D93"/>
    <w:rsid w:val="43429219"/>
    <w:rsid w:val="4342A69E"/>
    <w:rsid w:val="4348E58D"/>
    <w:rsid w:val="434C3DE8"/>
    <w:rsid w:val="434E7F1B"/>
    <w:rsid w:val="435002CA"/>
    <w:rsid w:val="4354737F"/>
    <w:rsid w:val="4358CBC4"/>
    <w:rsid w:val="4366748D"/>
    <w:rsid w:val="4367399F"/>
    <w:rsid w:val="43673A38"/>
    <w:rsid w:val="436B155E"/>
    <w:rsid w:val="436B7105"/>
    <w:rsid w:val="436C0773"/>
    <w:rsid w:val="436C7AB9"/>
    <w:rsid w:val="436D5BED"/>
    <w:rsid w:val="4379F52F"/>
    <w:rsid w:val="439A8DB5"/>
    <w:rsid w:val="439BCAD1"/>
    <w:rsid w:val="439C17B6"/>
    <w:rsid w:val="439E4BAB"/>
    <w:rsid w:val="439FA549"/>
    <w:rsid w:val="43A04F22"/>
    <w:rsid w:val="43AE64A3"/>
    <w:rsid w:val="43BA1E6B"/>
    <w:rsid w:val="43BC4F59"/>
    <w:rsid w:val="43C25028"/>
    <w:rsid w:val="43D54EAE"/>
    <w:rsid w:val="43E57D42"/>
    <w:rsid w:val="43E6F8ED"/>
    <w:rsid w:val="43FBD457"/>
    <w:rsid w:val="44067335"/>
    <w:rsid w:val="4408F15A"/>
    <w:rsid w:val="441019F8"/>
    <w:rsid w:val="44161A38"/>
    <w:rsid w:val="442A7C2F"/>
    <w:rsid w:val="442A7EFF"/>
    <w:rsid w:val="442EFBB7"/>
    <w:rsid w:val="4435DDE7"/>
    <w:rsid w:val="443AF0A0"/>
    <w:rsid w:val="443CAF74"/>
    <w:rsid w:val="4444D353"/>
    <w:rsid w:val="444A1E88"/>
    <w:rsid w:val="44568AFC"/>
    <w:rsid w:val="44587F2E"/>
    <w:rsid w:val="445E5399"/>
    <w:rsid w:val="4470B5CA"/>
    <w:rsid w:val="4470F070"/>
    <w:rsid w:val="4485D843"/>
    <w:rsid w:val="4488CD19"/>
    <w:rsid w:val="448DD326"/>
    <w:rsid w:val="448EA46A"/>
    <w:rsid w:val="449409E9"/>
    <w:rsid w:val="449CA3B0"/>
    <w:rsid w:val="44A14DA2"/>
    <w:rsid w:val="44A6518C"/>
    <w:rsid w:val="44AD5CB3"/>
    <w:rsid w:val="44AD9714"/>
    <w:rsid w:val="44ADD28F"/>
    <w:rsid w:val="44AE7DEF"/>
    <w:rsid w:val="44B37C21"/>
    <w:rsid w:val="44B38B18"/>
    <w:rsid w:val="44C318A8"/>
    <w:rsid w:val="44C3DC7D"/>
    <w:rsid w:val="44C51E4E"/>
    <w:rsid w:val="44CC4ADC"/>
    <w:rsid w:val="44D45F40"/>
    <w:rsid w:val="44D484AA"/>
    <w:rsid w:val="44D9B81E"/>
    <w:rsid w:val="44DA96B5"/>
    <w:rsid w:val="44DAC5E7"/>
    <w:rsid w:val="44DB4C09"/>
    <w:rsid w:val="44DC31CC"/>
    <w:rsid w:val="44E8150D"/>
    <w:rsid w:val="44E8879B"/>
    <w:rsid w:val="44ED588A"/>
    <w:rsid w:val="44EF5D0E"/>
    <w:rsid w:val="44F016D5"/>
    <w:rsid w:val="44F12651"/>
    <w:rsid w:val="44F9A990"/>
    <w:rsid w:val="450435BA"/>
    <w:rsid w:val="4505A217"/>
    <w:rsid w:val="45083C55"/>
    <w:rsid w:val="450E9021"/>
    <w:rsid w:val="4517BB98"/>
    <w:rsid w:val="45195100"/>
    <w:rsid w:val="4519EB8C"/>
    <w:rsid w:val="451CB41E"/>
    <w:rsid w:val="451F8790"/>
    <w:rsid w:val="4528F256"/>
    <w:rsid w:val="452D9B5A"/>
    <w:rsid w:val="453635A6"/>
    <w:rsid w:val="4539D85A"/>
    <w:rsid w:val="453C5996"/>
    <w:rsid w:val="45460A3F"/>
    <w:rsid w:val="454AB781"/>
    <w:rsid w:val="45566E65"/>
    <w:rsid w:val="455A3C4F"/>
    <w:rsid w:val="455B1215"/>
    <w:rsid w:val="455EDA00"/>
    <w:rsid w:val="45700955"/>
    <w:rsid w:val="457A10C0"/>
    <w:rsid w:val="45820C07"/>
    <w:rsid w:val="4583044C"/>
    <w:rsid w:val="45849759"/>
    <w:rsid w:val="458B32BF"/>
    <w:rsid w:val="458EE7E6"/>
    <w:rsid w:val="4591E896"/>
    <w:rsid w:val="4594A2BB"/>
    <w:rsid w:val="459C67BF"/>
    <w:rsid w:val="45A47615"/>
    <w:rsid w:val="45A6726A"/>
    <w:rsid w:val="45CED449"/>
    <w:rsid w:val="45D3EA7A"/>
    <w:rsid w:val="45D51CAB"/>
    <w:rsid w:val="45DC5D13"/>
    <w:rsid w:val="45E36B8F"/>
    <w:rsid w:val="45E769BC"/>
    <w:rsid w:val="45EB825B"/>
    <w:rsid w:val="45EEF426"/>
    <w:rsid w:val="45F5D67C"/>
    <w:rsid w:val="45FB0C09"/>
    <w:rsid w:val="46033579"/>
    <w:rsid w:val="4603BB23"/>
    <w:rsid w:val="4608AF26"/>
    <w:rsid w:val="460BC076"/>
    <w:rsid w:val="4611465D"/>
    <w:rsid w:val="4619D6B0"/>
    <w:rsid w:val="461BF834"/>
    <w:rsid w:val="461CD1BD"/>
    <w:rsid w:val="461DFA1E"/>
    <w:rsid w:val="4622D4D3"/>
    <w:rsid w:val="4625E0B1"/>
    <w:rsid w:val="4629255E"/>
    <w:rsid w:val="463FA307"/>
    <w:rsid w:val="463FCE5F"/>
    <w:rsid w:val="4652EFC6"/>
    <w:rsid w:val="465856B7"/>
    <w:rsid w:val="46594DF2"/>
    <w:rsid w:val="465A43B6"/>
    <w:rsid w:val="465D0879"/>
    <w:rsid w:val="4667B6EB"/>
    <w:rsid w:val="466E484B"/>
    <w:rsid w:val="466EE02D"/>
    <w:rsid w:val="4670C066"/>
    <w:rsid w:val="4673A217"/>
    <w:rsid w:val="46837185"/>
    <w:rsid w:val="4694BB62"/>
    <w:rsid w:val="469C4382"/>
    <w:rsid w:val="46A0ABAC"/>
    <w:rsid w:val="46A52883"/>
    <w:rsid w:val="46AD1D64"/>
    <w:rsid w:val="46B0FCEF"/>
    <w:rsid w:val="46B7A850"/>
    <w:rsid w:val="46B85BB4"/>
    <w:rsid w:val="46BC63EA"/>
    <w:rsid w:val="46BE5033"/>
    <w:rsid w:val="46BF402F"/>
    <w:rsid w:val="46CB73B9"/>
    <w:rsid w:val="46CBB618"/>
    <w:rsid w:val="46CC007B"/>
    <w:rsid w:val="46D065FD"/>
    <w:rsid w:val="46D4CC92"/>
    <w:rsid w:val="46D5A907"/>
    <w:rsid w:val="46D6D9F0"/>
    <w:rsid w:val="46E0AE4D"/>
    <w:rsid w:val="46E26961"/>
    <w:rsid w:val="46E6D0C7"/>
    <w:rsid w:val="46F36D45"/>
    <w:rsid w:val="46FBB039"/>
    <w:rsid w:val="47002F79"/>
    <w:rsid w:val="470226EC"/>
    <w:rsid w:val="470592F6"/>
    <w:rsid w:val="47144734"/>
    <w:rsid w:val="47162912"/>
    <w:rsid w:val="47165393"/>
    <w:rsid w:val="47223F70"/>
    <w:rsid w:val="47230906"/>
    <w:rsid w:val="4727C051"/>
    <w:rsid w:val="4728FCD7"/>
    <w:rsid w:val="472C7FB5"/>
    <w:rsid w:val="47336ADD"/>
    <w:rsid w:val="474176F9"/>
    <w:rsid w:val="4742A943"/>
    <w:rsid w:val="474397AC"/>
    <w:rsid w:val="474416DE"/>
    <w:rsid w:val="474C3C75"/>
    <w:rsid w:val="474DC1AD"/>
    <w:rsid w:val="47500D6E"/>
    <w:rsid w:val="475150B6"/>
    <w:rsid w:val="4756C915"/>
    <w:rsid w:val="47583C4E"/>
    <w:rsid w:val="475A5FF4"/>
    <w:rsid w:val="475B975F"/>
    <w:rsid w:val="475FD282"/>
    <w:rsid w:val="476B1C34"/>
    <w:rsid w:val="476B40CE"/>
    <w:rsid w:val="476BE9B6"/>
    <w:rsid w:val="477CDEAB"/>
    <w:rsid w:val="477E5951"/>
    <w:rsid w:val="478037B2"/>
    <w:rsid w:val="47827D42"/>
    <w:rsid w:val="4782C439"/>
    <w:rsid w:val="478EA1E4"/>
    <w:rsid w:val="4791A5E4"/>
    <w:rsid w:val="4796D741"/>
    <w:rsid w:val="479A8AF7"/>
    <w:rsid w:val="479ED9EC"/>
    <w:rsid w:val="47A70B81"/>
    <w:rsid w:val="47A84B9E"/>
    <w:rsid w:val="47C0703E"/>
    <w:rsid w:val="47C0FD96"/>
    <w:rsid w:val="47C1407B"/>
    <w:rsid w:val="47CF45E4"/>
    <w:rsid w:val="47D0374D"/>
    <w:rsid w:val="47D06C9F"/>
    <w:rsid w:val="47D35E23"/>
    <w:rsid w:val="47D4CF5B"/>
    <w:rsid w:val="47DEC474"/>
    <w:rsid w:val="47E99F6E"/>
    <w:rsid w:val="47F62329"/>
    <w:rsid w:val="47F90DBF"/>
    <w:rsid w:val="4803A2E8"/>
    <w:rsid w:val="48069BFC"/>
    <w:rsid w:val="480ED988"/>
    <w:rsid w:val="480FEDDA"/>
    <w:rsid w:val="481097D1"/>
    <w:rsid w:val="48133694"/>
    <w:rsid w:val="48135F29"/>
    <w:rsid w:val="481EE5BC"/>
    <w:rsid w:val="4825D438"/>
    <w:rsid w:val="48277CD5"/>
    <w:rsid w:val="48278C4E"/>
    <w:rsid w:val="482A8349"/>
    <w:rsid w:val="482E27C2"/>
    <w:rsid w:val="482E2EC9"/>
    <w:rsid w:val="482EF0EA"/>
    <w:rsid w:val="483B71CB"/>
    <w:rsid w:val="483F0B4F"/>
    <w:rsid w:val="483FA131"/>
    <w:rsid w:val="4840B628"/>
    <w:rsid w:val="4849F98A"/>
    <w:rsid w:val="4859E88A"/>
    <w:rsid w:val="48684DE2"/>
    <w:rsid w:val="4876A24B"/>
    <w:rsid w:val="4878D524"/>
    <w:rsid w:val="4880E3C5"/>
    <w:rsid w:val="4882C19A"/>
    <w:rsid w:val="4886A8AE"/>
    <w:rsid w:val="48878A53"/>
    <w:rsid w:val="48913296"/>
    <w:rsid w:val="4896BFFE"/>
    <w:rsid w:val="48996232"/>
    <w:rsid w:val="48BD9610"/>
    <w:rsid w:val="48C88CBA"/>
    <w:rsid w:val="48D4928F"/>
    <w:rsid w:val="48E0ABD1"/>
    <w:rsid w:val="48E11352"/>
    <w:rsid w:val="48E4880E"/>
    <w:rsid w:val="48EA8C2C"/>
    <w:rsid w:val="48F37834"/>
    <w:rsid w:val="48F74B0E"/>
    <w:rsid w:val="48FD84C7"/>
    <w:rsid w:val="48FFD336"/>
    <w:rsid w:val="49023DEB"/>
    <w:rsid w:val="4906F2F3"/>
    <w:rsid w:val="490E7E07"/>
    <w:rsid w:val="490FB188"/>
    <w:rsid w:val="491B9678"/>
    <w:rsid w:val="4920BDA0"/>
    <w:rsid w:val="49233DF4"/>
    <w:rsid w:val="4925F2F2"/>
    <w:rsid w:val="492E7D43"/>
    <w:rsid w:val="492F39A7"/>
    <w:rsid w:val="49370E2E"/>
    <w:rsid w:val="493CBC35"/>
    <w:rsid w:val="4941DA27"/>
    <w:rsid w:val="49460555"/>
    <w:rsid w:val="4948D519"/>
    <w:rsid w:val="49491472"/>
    <w:rsid w:val="49563830"/>
    <w:rsid w:val="4957B632"/>
    <w:rsid w:val="495EF319"/>
    <w:rsid w:val="4962BB29"/>
    <w:rsid w:val="4965DDBB"/>
    <w:rsid w:val="497AB1CF"/>
    <w:rsid w:val="497E7A88"/>
    <w:rsid w:val="49885CE9"/>
    <w:rsid w:val="498C50F5"/>
    <w:rsid w:val="498FA282"/>
    <w:rsid w:val="4993292A"/>
    <w:rsid w:val="49949412"/>
    <w:rsid w:val="49A60080"/>
    <w:rsid w:val="49BC1978"/>
    <w:rsid w:val="49C17902"/>
    <w:rsid w:val="49D78444"/>
    <w:rsid w:val="49D9E916"/>
    <w:rsid w:val="49E7A0C1"/>
    <w:rsid w:val="49E858EE"/>
    <w:rsid w:val="49F2216F"/>
    <w:rsid w:val="49F6188F"/>
    <w:rsid w:val="4A05F515"/>
    <w:rsid w:val="4A09A48A"/>
    <w:rsid w:val="4A09F46E"/>
    <w:rsid w:val="4A0A5AAE"/>
    <w:rsid w:val="4A147478"/>
    <w:rsid w:val="4A18EDBE"/>
    <w:rsid w:val="4A1D4C0B"/>
    <w:rsid w:val="4A20DC6F"/>
    <w:rsid w:val="4A27D3BF"/>
    <w:rsid w:val="4A2CB1CD"/>
    <w:rsid w:val="4A3E2769"/>
    <w:rsid w:val="4A40D040"/>
    <w:rsid w:val="4A45562D"/>
    <w:rsid w:val="4A4E766C"/>
    <w:rsid w:val="4A54C8C2"/>
    <w:rsid w:val="4A5897FA"/>
    <w:rsid w:val="4A58C4E4"/>
    <w:rsid w:val="4A5E2022"/>
    <w:rsid w:val="4A6534CC"/>
    <w:rsid w:val="4A65D68F"/>
    <w:rsid w:val="4A71D86C"/>
    <w:rsid w:val="4A80F179"/>
    <w:rsid w:val="4A90AAA9"/>
    <w:rsid w:val="4A933FB9"/>
    <w:rsid w:val="4A968C21"/>
    <w:rsid w:val="4A969534"/>
    <w:rsid w:val="4AAD8407"/>
    <w:rsid w:val="4AB43F95"/>
    <w:rsid w:val="4AB73881"/>
    <w:rsid w:val="4ABBACDE"/>
    <w:rsid w:val="4ABD07C7"/>
    <w:rsid w:val="4ABF7362"/>
    <w:rsid w:val="4AC6C473"/>
    <w:rsid w:val="4AC7E5DE"/>
    <w:rsid w:val="4ACC8843"/>
    <w:rsid w:val="4ACEA554"/>
    <w:rsid w:val="4AE65DCA"/>
    <w:rsid w:val="4AEF63F6"/>
    <w:rsid w:val="4AF23EA0"/>
    <w:rsid w:val="4AF3CCEB"/>
    <w:rsid w:val="4AFB7C51"/>
    <w:rsid w:val="4B008B5D"/>
    <w:rsid w:val="4B01D68A"/>
    <w:rsid w:val="4B0B3C28"/>
    <w:rsid w:val="4B1586FA"/>
    <w:rsid w:val="4B173C24"/>
    <w:rsid w:val="4B1B5707"/>
    <w:rsid w:val="4B20D737"/>
    <w:rsid w:val="4B29F03C"/>
    <w:rsid w:val="4B2D2B4C"/>
    <w:rsid w:val="4B41E636"/>
    <w:rsid w:val="4B42D024"/>
    <w:rsid w:val="4B67ABBE"/>
    <w:rsid w:val="4B736FC8"/>
    <w:rsid w:val="4B78EB67"/>
    <w:rsid w:val="4B7DB979"/>
    <w:rsid w:val="4B7E82DD"/>
    <w:rsid w:val="4B94EE47"/>
    <w:rsid w:val="4B991B67"/>
    <w:rsid w:val="4B9FA208"/>
    <w:rsid w:val="4BA21B11"/>
    <w:rsid w:val="4BA24929"/>
    <w:rsid w:val="4BA67B48"/>
    <w:rsid w:val="4BA95BE3"/>
    <w:rsid w:val="4BAB9F49"/>
    <w:rsid w:val="4BB32E77"/>
    <w:rsid w:val="4BB909CB"/>
    <w:rsid w:val="4BBA073E"/>
    <w:rsid w:val="4BC042A2"/>
    <w:rsid w:val="4BE18D63"/>
    <w:rsid w:val="4BE935AB"/>
    <w:rsid w:val="4BEB3356"/>
    <w:rsid w:val="4BEBCBEF"/>
    <w:rsid w:val="4BED8728"/>
    <w:rsid w:val="4BF4F79C"/>
    <w:rsid w:val="4C0429F9"/>
    <w:rsid w:val="4C05AEED"/>
    <w:rsid w:val="4C061D4F"/>
    <w:rsid w:val="4C0C7A0F"/>
    <w:rsid w:val="4C0D802E"/>
    <w:rsid w:val="4C0E131E"/>
    <w:rsid w:val="4C0E7641"/>
    <w:rsid w:val="4C12A63E"/>
    <w:rsid w:val="4C154415"/>
    <w:rsid w:val="4C15D249"/>
    <w:rsid w:val="4C1F35D6"/>
    <w:rsid w:val="4C20D8CE"/>
    <w:rsid w:val="4C2C7C97"/>
    <w:rsid w:val="4C32A3D5"/>
    <w:rsid w:val="4C35042C"/>
    <w:rsid w:val="4C370A50"/>
    <w:rsid w:val="4C571801"/>
    <w:rsid w:val="4C579B35"/>
    <w:rsid w:val="4C652224"/>
    <w:rsid w:val="4C69D959"/>
    <w:rsid w:val="4C76ACDD"/>
    <w:rsid w:val="4C79F690"/>
    <w:rsid w:val="4C7B2FEA"/>
    <w:rsid w:val="4C7D5701"/>
    <w:rsid w:val="4C7D7B83"/>
    <w:rsid w:val="4C841055"/>
    <w:rsid w:val="4C87B082"/>
    <w:rsid w:val="4C8F9A6C"/>
    <w:rsid w:val="4C945432"/>
    <w:rsid w:val="4C97E23F"/>
    <w:rsid w:val="4C9FAE44"/>
    <w:rsid w:val="4CA28DC8"/>
    <w:rsid w:val="4CAD65DA"/>
    <w:rsid w:val="4CAE7041"/>
    <w:rsid w:val="4CB6A3DB"/>
    <w:rsid w:val="4CC18635"/>
    <w:rsid w:val="4CC56383"/>
    <w:rsid w:val="4CC5A5BE"/>
    <w:rsid w:val="4CD32C64"/>
    <w:rsid w:val="4CDD8CCC"/>
    <w:rsid w:val="4CE5B2F4"/>
    <w:rsid w:val="4CEBD61F"/>
    <w:rsid w:val="4CEFBEA6"/>
    <w:rsid w:val="4CF79AFB"/>
    <w:rsid w:val="4CFA0F63"/>
    <w:rsid w:val="4D0600F3"/>
    <w:rsid w:val="4D093312"/>
    <w:rsid w:val="4D098A6C"/>
    <w:rsid w:val="4D0DA834"/>
    <w:rsid w:val="4D0DAFF4"/>
    <w:rsid w:val="4D198AEA"/>
    <w:rsid w:val="4D19E2A1"/>
    <w:rsid w:val="4D1C6117"/>
    <w:rsid w:val="4D212379"/>
    <w:rsid w:val="4D265139"/>
    <w:rsid w:val="4D3464F9"/>
    <w:rsid w:val="4D36E244"/>
    <w:rsid w:val="4D38E4AE"/>
    <w:rsid w:val="4D431B1F"/>
    <w:rsid w:val="4D44563C"/>
    <w:rsid w:val="4D4DD5C2"/>
    <w:rsid w:val="4D542C5D"/>
    <w:rsid w:val="4D5ABA97"/>
    <w:rsid w:val="4D5B8210"/>
    <w:rsid w:val="4D5C444B"/>
    <w:rsid w:val="4D5C86B8"/>
    <w:rsid w:val="4D658B3D"/>
    <w:rsid w:val="4D6965E2"/>
    <w:rsid w:val="4D6F2AEC"/>
    <w:rsid w:val="4D704D3B"/>
    <w:rsid w:val="4D71A4F3"/>
    <w:rsid w:val="4D726DEF"/>
    <w:rsid w:val="4D8439BE"/>
    <w:rsid w:val="4D908097"/>
    <w:rsid w:val="4D932C96"/>
    <w:rsid w:val="4D9B091B"/>
    <w:rsid w:val="4D9C63F8"/>
    <w:rsid w:val="4DA8987D"/>
    <w:rsid w:val="4DA99FF4"/>
    <w:rsid w:val="4DAABC99"/>
    <w:rsid w:val="4DB5CB93"/>
    <w:rsid w:val="4DCAB92B"/>
    <w:rsid w:val="4DCBD8A1"/>
    <w:rsid w:val="4DCC0EE9"/>
    <w:rsid w:val="4DD2EE3E"/>
    <w:rsid w:val="4DD545BF"/>
    <w:rsid w:val="4DF5B4E7"/>
    <w:rsid w:val="4DFF3972"/>
    <w:rsid w:val="4E011552"/>
    <w:rsid w:val="4E0B8642"/>
    <w:rsid w:val="4E1046F6"/>
    <w:rsid w:val="4E11B1B5"/>
    <w:rsid w:val="4E14F5AD"/>
    <w:rsid w:val="4E161BE6"/>
    <w:rsid w:val="4E166DD1"/>
    <w:rsid w:val="4E18D6D8"/>
    <w:rsid w:val="4E22A647"/>
    <w:rsid w:val="4E22F9A6"/>
    <w:rsid w:val="4E24029C"/>
    <w:rsid w:val="4E273840"/>
    <w:rsid w:val="4E379BF6"/>
    <w:rsid w:val="4E3A3B18"/>
    <w:rsid w:val="4E3C0384"/>
    <w:rsid w:val="4E4D4853"/>
    <w:rsid w:val="4E4D4F42"/>
    <w:rsid w:val="4E513BA6"/>
    <w:rsid w:val="4E52123E"/>
    <w:rsid w:val="4E53018B"/>
    <w:rsid w:val="4E5A555B"/>
    <w:rsid w:val="4E5E4009"/>
    <w:rsid w:val="4E63C307"/>
    <w:rsid w:val="4E64F934"/>
    <w:rsid w:val="4E65B754"/>
    <w:rsid w:val="4E6ACBF3"/>
    <w:rsid w:val="4E6FDADE"/>
    <w:rsid w:val="4E786354"/>
    <w:rsid w:val="4E7ED66E"/>
    <w:rsid w:val="4E84101C"/>
    <w:rsid w:val="4E9A3770"/>
    <w:rsid w:val="4EA13B85"/>
    <w:rsid w:val="4EA3367F"/>
    <w:rsid w:val="4EA8A57E"/>
    <w:rsid w:val="4EAECC2A"/>
    <w:rsid w:val="4EB78340"/>
    <w:rsid w:val="4EC06718"/>
    <w:rsid w:val="4EC3EAA7"/>
    <w:rsid w:val="4EC8A243"/>
    <w:rsid w:val="4ED50701"/>
    <w:rsid w:val="4ED8F941"/>
    <w:rsid w:val="4ED9C15B"/>
    <w:rsid w:val="4EDBE6D8"/>
    <w:rsid w:val="4EDCCD8C"/>
    <w:rsid w:val="4EE8F782"/>
    <w:rsid w:val="4EEA750B"/>
    <w:rsid w:val="4EEAA6F3"/>
    <w:rsid w:val="4EEB724B"/>
    <w:rsid w:val="4EEF6519"/>
    <w:rsid w:val="4F07E4E3"/>
    <w:rsid w:val="4F0C6CB6"/>
    <w:rsid w:val="4F1E99E9"/>
    <w:rsid w:val="4F391D4B"/>
    <w:rsid w:val="4F3EADBE"/>
    <w:rsid w:val="4F3F6D9D"/>
    <w:rsid w:val="4F476E12"/>
    <w:rsid w:val="4F5EBAFE"/>
    <w:rsid w:val="4F5FF670"/>
    <w:rsid w:val="4F659D00"/>
    <w:rsid w:val="4F674881"/>
    <w:rsid w:val="4F6A1694"/>
    <w:rsid w:val="4F6CF908"/>
    <w:rsid w:val="4F6FE5C4"/>
    <w:rsid w:val="4F70D547"/>
    <w:rsid w:val="4F74E659"/>
    <w:rsid w:val="4F770DCC"/>
    <w:rsid w:val="4F78D026"/>
    <w:rsid w:val="4F7BE386"/>
    <w:rsid w:val="4F7D582D"/>
    <w:rsid w:val="4F8953F3"/>
    <w:rsid w:val="4F8F46F8"/>
    <w:rsid w:val="4F8F8C07"/>
    <w:rsid w:val="4F9B185A"/>
    <w:rsid w:val="4FA7E668"/>
    <w:rsid w:val="4FA993DB"/>
    <w:rsid w:val="4FAA2073"/>
    <w:rsid w:val="4FAC9BB9"/>
    <w:rsid w:val="4FB2986F"/>
    <w:rsid w:val="4FB62407"/>
    <w:rsid w:val="4FB6F153"/>
    <w:rsid w:val="4FC150A1"/>
    <w:rsid w:val="4FC66024"/>
    <w:rsid w:val="4FC6EB8E"/>
    <w:rsid w:val="4FC700D8"/>
    <w:rsid w:val="4FD08C08"/>
    <w:rsid w:val="4FD43EDC"/>
    <w:rsid w:val="4FD5B1FA"/>
    <w:rsid w:val="4FDD5E57"/>
    <w:rsid w:val="4FE5BBA9"/>
    <w:rsid w:val="4FF674E5"/>
    <w:rsid w:val="4FF99D79"/>
    <w:rsid w:val="4FFEF7E5"/>
    <w:rsid w:val="4FFF2BC8"/>
    <w:rsid w:val="50034082"/>
    <w:rsid w:val="5005D5C6"/>
    <w:rsid w:val="50098B1A"/>
    <w:rsid w:val="500FAE8D"/>
    <w:rsid w:val="501D627E"/>
    <w:rsid w:val="5020FA27"/>
    <w:rsid w:val="5025E04F"/>
    <w:rsid w:val="502EF8A7"/>
    <w:rsid w:val="50300279"/>
    <w:rsid w:val="50378051"/>
    <w:rsid w:val="50388C9C"/>
    <w:rsid w:val="503C4B78"/>
    <w:rsid w:val="503DDDB5"/>
    <w:rsid w:val="503F3149"/>
    <w:rsid w:val="504DD853"/>
    <w:rsid w:val="504EAF16"/>
    <w:rsid w:val="505F0E77"/>
    <w:rsid w:val="505F22BD"/>
    <w:rsid w:val="505F8AC8"/>
    <w:rsid w:val="506A7883"/>
    <w:rsid w:val="506DA3E1"/>
    <w:rsid w:val="5071A146"/>
    <w:rsid w:val="5073FEEA"/>
    <w:rsid w:val="50776E6C"/>
    <w:rsid w:val="50876205"/>
    <w:rsid w:val="508BDF9D"/>
    <w:rsid w:val="5092BE86"/>
    <w:rsid w:val="5092C57F"/>
    <w:rsid w:val="50952432"/>
    <w:rsid w:val="50A74B95"/>
    <w:rsid w:val="50B61EED"/>
    <w:rsid w:val="50BAC2E4"/>
    <w:rsid w:val="50DECF7B"/>
    <w:rsid w:val="50DFA9BA"/>
    <w:rsid w:val="50E2059D"/>
    <w:rsid w:val="50E759DF"/>
    <w:rsid w:val="50EA02D3"/>
    <w:rsid w:val="50F7B572"/>
    <w:rsid w:val="5103DDE6"/>
    <w:rsid w:val="51113F74"/>
    <w:rsid w:val="51174341"/>
    <w:rsid w:val="51179E01"/>
    <w:rsid w:val="5119713F"/>
    <w:rsid w:val="5119851E"/>
    <w:rsid w:val="511E1A5B"/>
    <w:rsid w:val="512828EB"/>
    <w:rsid w:val="5136658F"/>
    <w:rsid w:val="513EBF0A"/>
    <w:rsid w:val="51449EE2"/>
    <w:rsid w:val="515CED71"/>
    <w:rsid w:val="515D64B7"/>
    <w:rsid w:val="51663CB2"/>
    <w:rsid w:val="516D9600"/>
    <w:rsid w:val="5178D945"/>
    <w:rsid w:val="5179D5A9"/>
    <w:rsid w:val="517B3C09"/>
    <w:rsid w:val="51905A53"/>
    <w:rsid w:val="5191D511"/>
    <w:rsid w:val="5194D9DE"/>
    <w:rsid w:val="519EFE11"/>
    <w:rsid w:val="51A3CB4B"/>
    <w:rsid w:val="51A4FE40"/>
    <w:rsid w:val="51B4A64D"/>
    <w:rsid w:val="51B610F0"/>
    <w:rsid w:val="51B97349"/>
    <w:rsid w:val="51B9B49D"/>
    <w:rsid w:val="51B9BEE3"/>
    <w:rsid w:val="51BCCBCA"/>
    <w:rsid w:val="51CCF1F8"/>
    <w:rsid w:val="51D97AF0"/>
    <w:rsid w:val="51DEE322"/>
    <w:rsid w:val="51E2B8C2"/>
    <w:rsid w:val="51EA8C2D"/>
    <w:rsid w:val="51EDB6E9"/>
    <w:rsid w:val="51F0F195"/>
    <w:rsid w:val="51F4D411"/>
    <w:rsid w:val="51F85A46"/>
    <w:rsid w:val="5208323A"/>
    <w:rsid w:val="520BBB36"/>
    <w:rsid w:val="520C1FD8"/>
    <w:rsid w:val="520D23D1"/>
    <w:rsid w:val="52121C6A"/>
    <w:rsid w:val="52163048"/>
    <w:rsid w:val="5216A525"/>
    <w:rsid w:val="521829CE"/>
    <w:rsid w:val="521B21AF"/>
    <w:rsid w:val="521C65F1"/>
    <w:rsid w:val="521E7D49"/>
    <w:rsid w:val="52209948"/>
    <w:rsid w:val="52219ED9"/>
    <w:rsid w:val="5229C181"/>
    <w:rsid w:val="522B4280"/>
    <w:rsid w:val="522B5855"/>
    <w:rsid w:val="522F70D0"/>
    <w:rsid w:val="5237A151"/>
    <w:rsid w:val="523E8DCF"/>
    <w:rsid w:val="5242BBAD"/>
    <w:rsid w:val="52438CAF"/>
    <w:rsid w:val="5249C1D0"/>
    <w:rsid w:val="524A32EA"/>
    <w:rsid w:val="5254B3E0"/>
    <w:rsid w:val="526B7463"/>
    <w:rsid w:val="526C1629"/>
    <w:rsid w:val="52745755"/>
    <w:rsid w:val="52804D1C"/>
    <w:rsid w:val="5287209E"/>
    <w:rsid w:val="52976052"/>
    <w:rsid w:val="52A3A8D6"/>
    <w:rsid w:val="52A4340F"/>
    <w:rsid w:val="52AFA4F2"/>
    <w:rsid w:val="52B7592E"/>
    <w:rsid w:val="52B9497C"/>
    <w:rsid w:val="52C06425"/>
    <w:rsid w:val="52D1989B"/>
    <w:rsid w:val="52D2B91C"/>
    <w:rsid w:val="52D89861"/>
    <w:rsid w:val="52E0B85B"/>
    <w:rsid w:val="52EBF088"/>
    <w:rsid w:val="52EFC6C0"/>
    <w:rsid w:val="53025FCE"/>
    <w:rsid w:val="530DAC37"/>
    <w:rsid w:val="530EE52B"/>
    <w:rsid w:val="5317D77C"/>
    <w:rsid w:val="53216ACE"/>
    <w:rsid w:val="53292344"/>
    <w:rsid w:val="532DAA2F"/>
    <w:rsid w:val="5333953D"/>
    <w:rsid w:val="533988E0"/>
    <w:rsid w:val="5339D8D0"/>
    <w:rsid w:val="534AD6EA"/>
    <w:rsid w:val="534BF565"/>
    <w:rsid w:val="534E28D3"/>
    <w:rsid w:val="53520B1F"/>
    <w:rsid w:val="5355DDAD"/>
    <w:rsid w:val="535F6370"/>
    <w:rsid w:val="53617FE1"/>
    <w:rsid w:val="537136C1"/>
    <w:rsid w:val="537B018D"/>
    <w:rsid w:val="537B9FB5"/>
    <w:rsid w:val="537E817C"/>
    <w:rsid w:val="537E913E"/>
    <w:rsid w:val="538456A4"/>
    <w:rsid w:val="53876964"/>
    <w:rsid w:val="5395FC5B"/>
    <w:rsid w:val="53969FCF"/>
    <w:rsid w:val="53981636"/>
    <w:rsid w:val="5398A8AA"/>
    <w:rsid w:val="539C7671"/>
    <w:rsid w:val="53A21A17"/>
    <w:rsid w:val="53A3A614"/>
    <w:rsid w:val="53AB506B"/>
    <w:rsid w:val="53B1315E"/>
    <w:rsid w:val="53B604D1"/>
    <w:rsid w:val="53B9147F"/>
    <w:rsid w:val="53C878D4"/>
    <w:rsid w:val="53C93196"/>
    <w:rsid w:val="53C9A042"/>
    <w:rsid w:val="53CBBDEB"/>
    <w:rsid w:val="53CC812B"/>
    <w:rsid w:val="53D0C1BE"/>
    <w:rsid w:val="53DE62DE"/>
    <w:rsid w:val="53E22597"/>
    <w:rsid w:val="53E797C9"/>
    <w:rsid w:val="53EA3039"/>
    <w:rsid w:val="53F16BFB"/>
    <w:rsid w:val="53F7AEFC"/>
    <w:rsid w:val="53F9040B"/>
    <w:rsid w:val="53FC4023"/>
    <w:rsid w:val="53FC55CC"/>
    <w:rsid w:val="54023258"/>
    <w:rsid w:val="5404D23B"/>
    <w:rsid w:val="54064529"/>
    <w:rsid w:val="54067931"/>
    <w:rsid w:val="5409375A"/>
    <w:rsid w:val="540BFE7B"/>
    <w:rsid w:val="540D4C5A"/>
    <w:rsid w:val="540EBF15"/>
    <w:rsid w:val="5412CB8B"/>
    <w:rsid w:val="5424D479"/>
    <w:rsid w:val="5429B8AB"/>
    <w:rsid w:val="5433B670"/>
    <w:rsid w:val="543B0897"/>
    <w:rsid w:val="5449417F"/>
    <w:rsid w:val="544FC394"/>
    <w:rsid w:val="5459E083"/>
    <w:rsid w:val="546355E7"/>
    <w:rsid w:val="5463BBD1"/>
    <w:rsid w:val="5466A293"/>
    <w:rsid w:val="546BD534"/>
    <w:rsid w:val="54709001"/>
    <w:rsid w:val="5472EF6C"/>
    <w:rsid w:val="54759E30"/>
    <w:rsid w:val="547D8D39"/>
    <w:rsid w:val="5480B564"/>
    <w:rsid w:val="54897E06"/>
    <w:rsid w:val="548A331B"/>
    <w:rsid w:val="548AA07D"/>
    <w:rsid w:val="548F1078"/>
    <w:rsid w:val="549CBAFE"/>
    <w:rsid w:val="549DC230"/>
    <w:rsid w:val="549E4FAB"/>
    <w:rsid w:val="54A46870"/>
    <w:rsid w:val="54A9899B"/>
    <w:rsid w:val="54AE2158"/>
    <w:rsid w:val="54AFF472"/>
    <w:rsid w:val="54C43FDC"/>
    <w:rsid w:val="54C46990"/>
    <w:rsid w:val="54C4A583"/>
    <w:rsid w:val="54C645CA"/>
    <w:rsid w:val="54CB02B3"/>
    <w:rsid w:val="54D2EE9D"/>
    <w:rsid w:val="54D384C1"/>
    <w:rsid w:val="54D3E359"/>
    <w:rsid w:val="54D5D07B"/>
    <w:rsid w:val="54E4072C"/>
    <w:rsid w:val="54F5192F"/>
    <w:rsid w:val="54F52194"/>
    <w:rsid w:val="54FAC9E1"/>
    <w:rsid w:val="54FBBF11"/>
    <w:rsid w:val="54FE59D4"/>
    <w:rsid w:val="5505D599"/>
    <w:rsid w:val="55066CE2"/>
    <w:rsid w:val="550AAD78"/>
    <w:rsid w:val="550C8EE6"/>
    <w:rsid w:val="5510A47E"/>
    <w:rsid w:val="5518F3D6"/>
    <w:rsid w:val="55256725"/>
    <w:rsid w:val="552AEA29"/>
    <w:rsid w:val="552F4EF6"/>
    <w:rsid w:val="553AA6F3"/>
    <w:rsid w:val="553B59CB"/>
    <w:rsid w:val="5546DFED"/>
    <w:rsid w:val="5549B829"/>
    <w:rsid w:val="554BAF8F"/>
    <w:rsid w:val="554FCAB9"/>
    <w:rsid w:val="555D3E75"/>
    <w:rsid w:val="556A5CDF"/>
    <w:rsid w:val="556D4279"/>
    <w:rsid w:val="5574FDD7"/>
    <w:rsid w:val="557DC273"/>
    <w:rsid w:val="55852124"/>
    <w:rsid w:val="558936B0"/>
    <w:rsid w:val="55960A13"/>
    <w:rsid w:val="5599D87B"/>
    <w:rsid w:val="559B410E"/>
    <w:rsid w:val="55A1D8D2"/>
    <w:rsid w:val="55A5DAF3"/>
    <w:rsid w:val="55A654CF"/>
    <w:rsid w:val="55AE5CF9"/>
    <w:rsid w:val="55B72A80"/>
    <w:rsid w:val="55C66378"/>
    <w:rsid w:val="55C9C9D2"/>
    <w:rsid w:val="55CCF64A"/>
    <w:rsid w:val="55D3486B"/>
    <w:rsid w:val="55DAA158"/>
    <w:rsid w:val="55E43889"/>
    <w:rsid w:val="55E70531"/>
    <w:rsid w:val="55ED71F0"/>
    <w:rsid w:val="55F19FC3"/>
    <w:rsid w:val="5600CD4B"/>
    <w:rsid w:val="56079C50"/>
    <w:rsid w:val="5607E81E"/>
    <w:rsid w:val="56140133"/>
    <w:rsid w:val="5614708E"/>
    <w:rsid w:val="56185B78"/>
    <w:rsid w:val="561903A2"/>
    <w:rsid w:val="5626CBEB"/>
    <w:rsid w:val="5628719E"/>
    <w:rsid w:val="563907D0"/>
    <w:rsid w:val="563D8E11"/>
    <w:rsid w:val="563F1AC0"/>
    <w:rsid w:val="5644AA60"/>
    <w:rsid w:val="564C1CC6"/>
    <w:rsid w:val="5654F183"/>
    <w:rsid w:val="56557DA8"/>
    <w:rsid w:val="565CA9EE"/>
    <w:rsid w:val="5667764A"/>
    <w:rsid w:val="567244B7"/>
    <w:rsid w:val="56755FBD"/>
    <w:rsid w:val="5675F406"/>
    <w:rsid w:val="56859FD1"/>
    <w:rsid w:val="5686A203"/>
    <w:rsid w:val="5691A993"/>
    <w:rsid w:val="56950E3A"/>
    <w:rsid w:val="56A0C06E"/>
    <w:rsid w:val="56A1E8E5"/>
    <w:rsid w:val="56A81EBD"/>
    <w:rsid w:val="56B24DD1"/>
    <w:rsid w:val="56B3875C"/>
    <w:rsid w:val="56BFB533"/>
    <w:rsid w:val="56C93B6F"/>
    <w:rsid w:val="56C948BD"/>
    <w:rsid w:val="56D19553"/>
    <w:rsid w:val="56DAC009"/>
    <w:rsid w:val="56DAF6C0"/>
    <w:rsid w:val="56DB3531"/>
    <w:rsid w:val="56DB4A49"/>
    <w:rsid w:val="56DCF4EB"/>
    <w:rsid w:val="56DFF08C"/>
    <w:rsid w:val="56EB38E3"/>
    <w:rsid w:val="56EBC821"/>
    <w:rsid w:val="57112325"/>
    <w:rsid w:val="57192C77"/>
    <w:rsid w:val="573C7A02"/>
    <w:rsid w:val="573F6059"/>
    <w:rsid w:val="5742E046"/>
    <w:rsid w:val="57430265"/>
    <w:rsid w:val="57433603"/>
    <w:rsid w:val="57447F99"/>
    <w:rsid w:val="5746926C"/>
    <w:rsid w:val="5746E3A5"/>
    <w:rsid w:val="574D349D"/>
    <w:rsid w:val="574DCB7A"/>
    <w:rsid w:val="5756D0BB"/>
    <w:rsid w:val="575CC246"/>
    <w:rsid w:val="576DAD72"/>
    <w:rsid w:val="576DC3DE"/>
    <w:rsid w:val="576EA352"/>
    <w:rsid w:val="576FAC7B"/>
    <w:rsid w:val="5774EACD"/>
    <w:rsid w:val="57830BD0"/>
    <w:rsid w:val="578499A8"/>
    <w:rsid w:val="5785BFD0"/>
    <w:rsid w:val="578A9B66"/>
    <w:rsid w:val="57911F05"/>
    <w:rsid w:val="5795735D"/>
    <w:rsid w:val="57AA20B7"/>
    <w:rsid w:val="57B8452D"/>
    <w:rsid w:val="57C198E3"/>
    <w:rsid w:val="57CD47CE"/>
    <w:rsid w:val="57CDEBDA"/>
    <w:rsid w:val="57CFB7B7"/>
    <w:rsid w:val="57D0A3EB"/>
    <w:rsid w:val="57E2A956"/>
    <w:rsid w:val="57EA1893"/>
    <w:rsid w:val="57ED62C0"/>
    <w:rsid w:val="57F65CB6"/>
    <w:rsid w:val="57F7B0B0"/>
    <w:rsid w:val="57F92CAB"/>
    <w:rsid w:val="57FD4130"/>
    <w:rsid w:val="58034823"/>
    <w:rsid w:val="58043F2F"/>
    <w:rsid w:val="5805FE02"/>
    <w:rsid w:val="5806448E"/>
    <w:rsid w:val="580BBED2"/>
    <w:rsid w:val="58133B6F"/>
    <w:rsid w:val="58189DE0"/>
    <w:rsid w:val="581A49C6"/>
    <w:rsid w:val="58360222"/>
    <w:rsid w:val="583AF5E9"/>
    <w:rsid w:val="583BFF54"/>
    <w:rsid w:val="58465149"/>
    <w:rsid w:val="584A6AA0"/>
    <w:rsid w:val="58575234"/>
    <w:rsid w:val="585E0E47"/>
    <w:rsid w:val="58601285"/>
    <w:rsid w:val="586D6AC3"/>
    <w:rsid w:val="587C426B"/>
    <w:rsid w:val="5881D89B"/>
    <w:rsid w:val="58823135"/>
    <w:rsid w:val="588B1346"/>
    <w:rsid w:val="588BF85B"/>
    <w:rsid w:val="588C5AC0"/>
    <w:rsid w:val="589425FA"/>
    <w:rsid w:val="58970ADB"/>
    <w:rsid w:val="589C47E0"/>
    <w:rsid w:val="589D0196"/>
    <w:rsid w:val="589FD5DC"/>
    <w:rsid w:val="58AF5463"/>
    <w:rsid w:val="58B69392"/>
    <w:rsid w:val="58BFC8F2"/>
    <w:rsid w:val="58C16D27"/>
    <w:rsid w:val="58C9BE54"/>
    <w:rsid w:val="58CAF999"/>
    <w:rsid w:val="58D080A0"/>
    <w:rsid w:val="58D0920C"/>
    <w:rsid w:val="58FA754B"/>
    <w:rsid w:val="58FBFF88"/>
    <w:rsid w:val="58FC226B"/>
    <w:rsid w:val="58FCC627"/>
    <w:rsid w:val="58FE1ECB"/>
    <w:rsid w:val="58FF5F4D"/>
    <w:rsid w:val="5906AF09"/>
    <w:rsid w:val="5909AA4B"/>
    <w:rsid w:val="59108A9E"/>
    <w:rsid w:val="5921214D"/>
    <w:rsid w:val="5922472B"/>
    <w:rsid w:val="59297FEF"/>
    <w:rsid w:val="59459ECC"/>
    <w:rsid w:val="5945F678"/>
    <w:rsid w:val="594DB715"/>
    <w:rsid w:val="59511B01"/>
    <w:rsid w:val="59544169"/>
    <w:rsid w:val="5956988B"/>
    <w:rsid w:val="595A749A"/>
    <w:rsid w:val="5960D3FA"/>
    <w:rsid w:val="59622FBF"/>
    <w:rsid w:val="596527BC"/>
    <w:rsid w:val="5967DAA9"/>
    <w:rsid w:val="5976355D"/>
    <w:rsid w:val="597C447B"/>
    <w:rsid w:val="598B267E"/>
    <w:rsid w:val="598C6FE5"/>
    <w:rsid w:val="598CB940"/>
    <w:rsid w:val="598DE6CF"/>
    <w:rsid w:val="5991E2E2"/>
    <w:rsid w:val="5995F327"/>
    <w:rsid w:val="59986097"/>
    <w:rsid w:val="59A219EA"/>
    <w:rsid w:val="59AA8EBC"/>
    <w:rsid w:val="59AB1F63"/>
    <w:rsid w:val="59AFB6DE"/>
    <w:rsid w:val="59B45A9E"/>
    <w:rsid w:val="59B4C6FF"/>
    <w:rsid w:val="59B65061"/>
    <w:rsid w:val="59C50019"/>
    <w:rsid w:val="59C7F43C"/>
    <w:rsid w:val="59CBD632"/>
    <w:rsid w:val="59D46190"/>
    <w:rsid w:val="59D4CA81"/>
    <w:rsid w:val="59DAF778"/>
    <w:rsid w:val="59DEF1EA"/>
    <w:rsid w:val="59F2DA01"/>
    <w:rsid w:val="59F33E7E"/>
    <w:rsid w:val="5A038C07"/>
    <w:rsid w:val="5A040B66"/>
    <w:rsid w:val="5A098CE5"/>
    <w:rsid w:val="5A21A03F"/>
    <w:rsid w:val="5A2247C0"/>
    <w:rsid w:val="5A226622"/>
    <w:rsid w:val="5A36B9EA"/>
    <w:rsid w:val="5A4068B4"/>
    <w:rsid w:val="5A4D3025"/>
    <w:rsid w:val="5A507775"/>
    <w:rsid w:val="5A522373"/>
    <w:rsid w:val="5A52690A"/>
    <w:rsid w:val="5A53A737"/>
    <w:rsid w:val="5A55039E"/>
    <w:rsid w:val="5A5B3FFB"/>
    <w:rsid w:val="5A62AFA4"/>
    <w:rsid w:val="5A6FCE7A"/>
    <w:rsid w:val="5A7D936F"/>
    <w:rsid w:val="5A8B64D2"/>
    <w:rsid w:val="5A8E8884"/>
    <w:rsid w:val="5A91D27D"/>
    <w:rsid w:val="5A968FE4"/>
    <w:rsid w:val="5A9B232F"/>
    <w:rsid w:val="5AA45A7F"/>
    <w:rsid w:val="5AA5B0E6"/>
    <w:rsid w:val="5AAB1594"/>
    <w:rsid w:val="5AB44F4B"/>
    <w:rsid w:val="5AC04013"/>
    <w:rsid w:val="5AC06CCB"/>
    <w:rsid w:val="5AC9DA82"/>
    <w:rsid w:val="5ACC2A68"/>
    <w:rsid w:val="5ACF8092"/>
    <w:rsid w:val="5ACFE306"/>
    <w:rsid w:val="5AD71914"/>
    <w:rsid w:val="5AD719C2"/>
    <w:rsid w:val="5ADFEA3E"/>
    <w:rsid w:val="5AF0A29C"/>
    <w:rsid w:val="5AFDB235"/>
    <w:rsid w:val="5B00D358"/>
    <w:rsid w:val="5B1816EA"/>
    <w:rsid w:val="5B185E04"/>
    <w:rsid w:val="5B192BB7"/>
    <w:rsid w:val="5B255BB7"/>
    <w:rsid w:val="5B2E75CC"/>
    <w:rsid w:val="5B33B923"/>
    <w:rsid w:val="5B383AB0"/>
    <w:rsid w:val="5B3D4525"/>
    <w:rsid w:val="5B403128"/>
    <w:rsid w:val="5B4F62A6"/>
    <w:rsid w:val="5B532402"/>
    <w:rsid w:val="5B5DFF73"/>
    <w:rsid w:val="5B673A4D"/>
    <w:rsid w:val="5B686C2B"/>
    <w:rsid w:val="5B6C83B8"/>
    <w:rsid w:val="5B714A27"/>
    <w:rsid w:val="5B791DA6"/>
    <w:rsid w:val="5B8293DD"/>
    <w:rsid w:val="5B91DBA7"/>
    <w:rsid w:val="5B941757"/>
    <w:rsid w:val="5B96BC3E"/>
    <w:rsid w:val="5B9DFA3D"/>
    <w:rsid w:val="5B9FD6BB"/>
    <w:rsid w:val="5BA5329C"/>
    <w:rsid w:val="5BAE0AE2"/>
    <w:rsid w:val="5BB75D4C"/>
    <w:rsid w:val="5BB934A8"/>
    <w:rsid w:val="5BC41323"/>
    <w:rsid w:val="5BCAC9BC"/>
    <w:rsid w:val="5BCB5676"/>
    <w:rsid w:val="5BD3F7B7"/>
    <w:rsid w:val="5BDD674F"/>
    <w:rsid w:val="5BE25DF7"/>
    <w:rsid w:val="5BE77260"/>
    <w:rsid w:val="5BE9CEF1"/>
    <w:rsid w:val="5BF1DB38"/>
    <w:rsid w:val="5BF46331"/>
    <w:rsid w:val="5BF92ED7"/>
    <w:rsid w:val="5BFB6082"/>
    <w:rsid w:val="5C09E58B"/>
    <w:rsid w:val="5C107BF6"/>
    <w:rsid w:val="5C18730B"/>
    <w:rsid w:val="5C2181FA"/>
    <w:rsid w:val="5C2A42ED"/>
    <w:rsid w:val="5C3493E5"/>
    <w:rsid w:val="5C36A146"/>
    <w:rsid w:val="5C409ACC"/>
    <w:rsid w:val="5C447547"/>
    <w:rsid w:val="5C51CBBF"/>
    <w:rsid w:val="5C547A9B"/>
    <w:rsid w:val="5C55A77A"/>
    <w:rsid w:val="5C592D54"/>
    <w:rsid w:val="5C60FF4C"/>
    <w:rsid w:val="5C68A3F2"/>
    <w:rsid w:val="5C6D392F"/>
    <w:rsid w:val="5C6D7E21"/>
    <w:rsid w:val="5C7CD315"/>
    <w:rsid w:val="5C91E9F3"/>
    <w:rsid w:val="5C9590EE"/>
    <w:rsid w:val="5C986C2D"/>
    <w:rsid w:val="5C9ADB63"/>
    <w:rsid w:val="5C9B0A74"/>
    <w:rsid w:val="5CA75B0F"/>
    <w:rsid w:val="5CB82E82"/>
    <w:rsid w:val="5CB9F4DE"/>
    <w:rsid w:val="5CBA4953"/>
    <w:rsid w:val="5CBAD274"/>
    <w:rsid w:val="5CCAC93A"/>
    <w:rsid w:val="5CCDE189"/>
    <w:rsid w:val="5CCE8C00"/>
    <w:rsid w:val="5CD4FEB3"/>
    <w:rsid w:val="5CD78CC9"/>
    <w:rsid w:val="5CD7B14E"/>
    <w:rsid w:val="5CD8CD1E"/>
    <w:rsid w:val="5CDA915B"/>
    <w:rsid w:val="5CDCB994"/>
    <w:rsid w:val="5CE24E67"/>
    <w:rsid w:val="5CE44AD0"/>
    <w:rsid w:val="5CF19449"/>
    <w:rsid w:val="5CFB4EEF"/>
    <w:rsid w:val="5D0EFEA8"/>
    <w:rsid w:val="5D14FDBA"/>
    <w:rsid w:val="5D19BA8B"/>
    <w:rsid w:val="5D1DC89E"/>
    <w:rsid w:val="5D283BCC"/>
    <w:rsid w:val="5D299B30"/>
    <w:rsid w:val="5D2ED477"/>
    <w:rsid w:val="5D31B665"/>
    <w:rsid w:val="5D3D97C4"/>
    <w:rsid w:val="5D41E867"/>
    <w:rsid w:val="5D427C65"/>
    <w:rsid w:val="5D52BBD8"/>
    <w:rsid w:val="5D63B187"/>
    <w:rsid w:val="5D651E4A"/>
    <w:rsid w:val="5D71A90A"/>
    <w:rsid w:val="5D72A2B7"/>
    <w:rsid w:val="5D7423DD"/>
    <w:rsid w:val="5D7DCE52"/>
    <w:rsid w:val="5D81BBF6"/>
    <w:rsid w:val="5D83E1AB"/>
    <w:rsid w:val="5D86ECE2"/>
    <w:rsid w:val="5D8955B7"/>
    <w:rsid w:val="5DA4871A"/>
    <w:rsid w:val="5DA4D6F9"/>
    <w:rsid w:val="5DA57DCA"/>
    <w:rsid w:val="5DA7776F"/>
    <w:rsid w:val="5DAC43B6"/>
    <w:rsid w:val="5DB42CF5"/>
    <w:rsid w:val="5DC395DB"/>
    <w:rsid w:val="5DCBF668"/>
    <w:rsid w:val="5DD3A5C7"/>
    <w:rsid w:val="5DD63DBF"/>
    <w:rsid w:val="5DD9B74F"/>
    <w:rsid w:val="5DE4DBB6"/>
    <w:rsid w:val="5DF2BE5F"/>
    <w:rsid w:val="5DF97AD6"/>
    <w:rsid w:val="5E0033D3"/>
    <w:rsid w:val="5E03A954"/>
    <w:rsid w:val="5E070270"/>
    <w:rsid w:val="5E09E926"/>
    <w:rsid w:val="5E0A98BC"/>
    <w:rsid w:val="5E0C0C5F"/>
    <w:rsid w:val="5E12005E"/>
    <w:rsid w:val="5E125535"/>
    <w:rsid w:val="5E14B007"/>
    <w:rsid w:val="5E15F1FA"/>
    <w:rsid w:val="5E25017D"/>
    <w:rsid w:val="5E257F83"/>
    <w:rsid w:val="5E2DAC92"/>
    <w:rsid w:val="5E3747D6"/>
    <w:rsid w:val="5E378FC7"/>
    <w:rsid w:val="5E384E6E"/>
    <w:rsid w:val="5E3AF81A"/>
    <w:rsid w:val="5E3DA29F"/>
    <w:rsid w:val="5E48D2E0"/>
    <w:rsid w:val="5E582D82"/>
    <w:rsid w:val="5E659F7E"/>
    <w:rsid w:val="5E667DDE"/>
    <w:rsid w:val="5E69BBAB"/>
    <w:rsid w:val="5E765468"/>
    <w:rsid w:val="5E78FBF8"/>
    <w:rsid w:val="5E7E2250"/>
    <w:rsid w:val="5E7EFFED"/>
    <w:rsid w:val="5E81FDBF"/>
    <w:rsid w:val="5E82B7EB"/>
    <w:rsid w:val="5E88BA5E"/>
    <w:rsid w:val="5E896B7B"/>
    <w:rsid w:val="5E8FF0BF"/>
    <w:rsid w:val="5E98F33E"/>
    <w:rsid w:val="5E992F02"/>
    <w:rsid w:val="5EA0E5CA"/>
    <w:rsid w:val="5EA55B33"/>
    <w:rsid w:val="5EA5C1E8"/>
    <w:rsid w:val="5EA6B79D"/>
    <w:rsid w:val="5EAAF6E8"/>
    <w:rsid w:val="5EB7636E"/>
    <w:rsid w:val="5EB7B1B2"/>
    <w:rsid w:val="5EBA1333"/>
    <w:rsid w:val="5EBF3B35"/>
    <w:rsid w:val="5EE02F93"/>
    <w:rsid w:val="5EEAE8D2"/>
    <w:rsid w:val="5EFCD867"/>
    <w:rsid w:val="5F03E5B9"/>
    <w:rsid w:val="5F057B58"/>
    <w:rsid w:val="5F0637AD"/>
    <w:rsid w:val="5F0F36E1"/>
    <w:rsid w:val="5F13F2CC"/>
    <w:rsid w:val="5F156629"/>
    <w:rsid w:val="5F16D914"/>
    <w:rsid w:val="5F1FBB66"/>
    <w:rsid w:val="5F213E78"/>
    <w:rsid w:val="5F286381"/>
    <w:rsid w:val="5F28A49D"/>
    <w:rsid w:val="5F38FCCD"/>
    <w:rsid w:val="5F3C9A3C"/>
    <w:rsid w:val="5F3EE978"/>
    <w:rsid w:val="5F43E9EC"/>
    <w:rsid w:val="5F441C8C"/>
    <w:rsid w:val="5F4A4AF6"/>
    <w:rsid w:val="5F4F7589"/>
    <w:rsid w:val="5F4FC95F"/>
    <w:rsid w:val="5F53692B"/>
    <w:rsid w:val="5F53AFB8"/>
    <w:rsid w:val="5F54CEE3"/>
    <w:rsid w:val="5F5D4E16"/>
    <w:rsid w:val="5F65B809"/>
    <w:rsid w:val="5F6B4478"/>
    <w:rsid w:val="5F715F52"/>
    <w:rsid w:val="5F7160E1"/>
    <w:rsid w:val="5F71A33A"/>
    <w:rsid w:val="5F753707"/>
    <w:rsid w:val="5F766862"/>
    <w:rsid w:val="5F794485"/>
    <w:rsid w:val="5F8B1CBF"/>
    <w:rsid w:val="5F91B4BF"/>
    <w:rsid w:val="5F979798"/>
    <w:rsid w:val="5FAB1F9E"/>
    <w:rsid w:val="5FAC19CE"/>
    <w:rsid w:val="5FBA53E0"/>
    <w:rsid w:val="5FC05BD9"/>
    <w:rsid w:val="5FCC368B"/>
    <w:rsid w:val="5FCE7BF2"/>
    <w:rsid w:val="5FCE9DFA"/>
    <w:rsid w:val="5FD26CB4"/>
    <w:rsid w:val="5FD78BAD"/>
    <w:rsid w:val="5FD8A9BC"/>
    <w:rsid w:val="5FDF5DAB"/>
    <w:rsid w:val="5FEA6712"/>
    <w:rsid w:val="5FF9DA02"/>
    <w:rsid w:val="601E6531"/>
    <w:rsid w:val="601FA794"/>
    <w:rsid w:val="60207B4E"/>
    <w:rsid w:val="6028FBB6"/>
    <w:rsid w:val="602B8646"/>
    <w:rsid w:val="602E4BDD"/>
    <w:rsid w:val="6032F4AA"/>
    <w:rsid w:val="6033EAFF"/>
    <w:rsid w:val="6036F42C"/>
    <w:rsid w:val="603BA7A6"/>
    <w:rsid w:val="60430197"/>
    <w:rsid w:val="604A920D"/>
    <w:rsid w:val="604C8637"/>
    <w:rsid w:val="604D8D8C"/>
    <w:rsid w:val="604D963D"/>
    <w:rsid w:val="6069E744"/>
    <w:rsid w:val="606ACE17"/>
    <w:rsid w:val="6075CB0D"/>
    <w:rsid w:val="607BAF15"/>
    <w:rsid w:val="607D28C4"/>
    <w:rsid w:val="608168D4"/>
    <w:rsid w:val="60855F61"/>
    <w:rsid w:val="6087352F"/>
    <w:rsid w:val="60958544"/>
    <w:rsid w:val="6095D185"/>
    <w:rsid w:val="609B40C7"/>
    <w:rsid w:val="609CF5AD"/>
    <w:rsid w:val="60A0CC3D"/>
    <w:rsid w:val="60A4623A"/>
    <w:rsid w:val="60A60E1D"/>
    <w:rsid w:val="60ABA6D1"/>
    <w:rsid w:val="60AC4FB0"/>
    <w:rsid w:val="60B107C6"/>
    <w:rsid w:val="60B1ABE6"/>
    <w:rsid w:val="60B205E2"/>
    <w:rsid w:val="60BF70BE"/>
    <w:rsid w:val="60C6B4BF"/>
    <w:rsid w:val="60CD1AA8"/>
    <w:rsid w:val="60CFFC53"/>
    <w:rsid w:val="60E38FAC"/>
    <w:rsid w:val="60E84255"/>
    <w:rsid w:val="60F08104"/>
    <w:rsid w:val="60F13C07"/>
    <w:rsid w:val="60FA3AB5"/>
    <w:rsid w:val="60FB40CF"/>
    <w:rsid w:val="6104192A"/>
    <w:rsid w:val="6109ED4D"/>
    <w:rsid w:val="61179C94"/>
    <w:rsid w:val="612ECB09"/>
    <w:rsid w:val="6132BAB5"/>
    <w:rsid w:val="613B113F"/>
    <w:rsid w:val="613C0314"/>
    <w:rsid w:val="613DF022"/>
    <w:rsid w:val="614911FE"/>
    <w:rsid w:val="614AB4E3"/>
    <w:rsid w:val="614ABFD5"/>
    <w:rsid w:val="614E9A1A"/>
    <w:rsid w:val="615326AD"/>
    <w:rsid w:val="615516CE"/>
    <w:rsid w:val="615B72CF"/>
    <w:rsid w:val="615BE359"/>
    <w:rsid w:val="6166FA9A"/>
    <w:rsid w:val="616BB823"/>
    <w:rsid w:val="61731D56"/>
    <w:rsid w:val="6174E7EB"/>
    <w:rsid w:val="61772D06"/>
    <w:rsid w:val="61773B2A"/>
    <w:rsid w:val="617B95CC"/>
    <w:rsid w:val="617E361A"/>
    <w:rsid w:val="617EF55B"/>
    <w:rsid w:val="618120B4"/>
    <w:rsid w:val="61851F72"/>
    <w:rsid w:val="6187CF8F"/>
    <w:rsid w:val="618AA1D8"/>
    <w:rsid w:val="6198A50A"/>
    <w:rsid w:val="6199745D"/>
    <w:rsid w:val="61A9B1DE"/>
    <w:rsid w:val="61B01891"/>
    <w:rsid w:val="61B6620A"/>
    <w:rsid w:val="61C4C9DD"/>
    <w:rsid w:val="61C96E5A"/>
    <w:rsid w:val="61CD7361"/>
    <w:rsid w:val="61D4E111"/>
    <w:rsid w:val="61D6E9C0"/>
    <w:rsid w:val="61D770CF"/>
    <w:rsid w:val="61D8DD29"/>
    <w:rsid w:val="61DA168D"/>
    <w:rsid w:val="61DA51A5"/>
    <w:rsid w:val="61DA7BBF"/>
    <w:rsid w:val="61EBCFBE"/>
    <w:rsid w:val="6207B097"/>
    <w:rsid w:val="6214D5EF"/>
    <w:rsid w:val="62196D29"/>
    <w:rsid w:val="621ADC73"/>
    <w:rsid w:val="621C210F"/>
    <w:rsid w:val="622A0F7C"/>
    <w:rsid w:val="622C9B4D"/>
    <w:rsid w:val="6231817A"/>
    <w:rsid w:val="623463CD"/>
    <w:rsid w:val="623F5D91"/>
    <w:rsid w:val="62423EF7"/>
    <w:rsid w:val="6244F69B"/>
    <w:rsid w:val="62457F38"/>
    <w:rsid w:val="624FC051"/>
    <w:rsid w:val="625985FB"/>
    <w:rsid w:val="6259926D"/>
    <w:rsid w:val="6259A051"/>
    <w:rsid w:val="625B7600"/>
    <w:rsid w:val="625CE57C"/>
    <w:rsid w:val="62619598"/>
    <w:rsid w:val="6262A708"/>
    <w:rsid w:val="6264AE0E"/>
    <w:rsid w:val="627FA52A"/>
    <w:rsid w:val="628A384D"/>
    <w:rsid w:val="62926630"/>
    <w:rsid w:val="629550CF"/>
    <w:rsid w:val="62963456"/>
    <w:rsid w:val="62A0037C"/>
    <w:rsid w:val="62AB631E"/>
    <w:rsid w:val="62C283A9"/>
    <w:rsid w:val="62C4FEB4"/>
    <w:rsid w:val="62C59F13"/>
    <w:rsid w:val="62C69371"/>
    <w:rsid w:val="62D9C830"/>
    <w:rsid w:val="62DA8C48"/>
    <w:rsid w:val="62E31264"/>
    <w:rsid w:val="62E5DD0A"/>
    <w:rsid w:val="62F897B0"/>
    <w:rsid w:val="62FD4B7B"/>
    <w:rsid w:val="62FDE637"/>
    <w:rsid w:val="62FE22BE"/>
    <w:rsid w:val="62FF0B83"/>
    <w:rsid w:val="63011F2D"/>
    <w:rsid w:val="6309064D"/>
    <w:rsid w:val="630A3591"/>
    <w:rsid w:val="630A7E08"/>
    <w:rsid w:val="63132B7A"/>
    <w:rsid w:val="63136AB2"/>
    <w:rsid w:val="632B3A16"/>
    <w:rsid w:val="63305386"/>
    <w:rsid w:val="6336DCDD"/>
    <w:rsid w:val="633D6A3A"/>
    <w:rsid w:val="634652F1"/>
    <w:rsid w:val="6350CC77"/>
    <w:rsid w:val="6351F6D5"/>
    <w:rsid w:val="63581445"/>
    <w:rsid w:val="635C2BDA"/>
    <w:rsid w:val="635EF2CA"/>
    <w:rsid w:val="6360040B"/>
    <w:rsid w:val="636C7785"/>
    <w:rsid w:val="636EC30A"/>
    <w:rsid w:val="6373B632"/>
    <w:rsid w:val="6378FF75"/>
    <w:rsid w:val="637D580D"/>
    <w:rsid w:val="637ED393"/>
    <w:rsid w:val="6382916E"/>
    <w:rsid w:val="6382E9D6"/>
    <w:rsid w:val="6383C87E"/>
    <w:rsid w:val="63879A69"/>
    <w:rsid w:val="638A2F71"/>
    <w:rsid w:val="6393A609"/>
    <w:rsid w:val="63948E9E"/>
    <w:rsid w:val="639CA02B"/>
    <w:rsid w:val="639CE9E2"/>
    <w:rsid w:val="63A009E3"/>
    <w:rsid w:val="63A44405"/>
    <w:rsid w:val="63A535D6"/>
    <w:rsid w:val="63A5A3EE"/>
    <w:rsid w:val="63A7B487"/>
    <w:rsid w:val="63AECB05"/>
    <w:rsid w:val="63AF1577"/>
    <w:rsid w:val="63B43CB4"/>
    <w:rsid w:val="63BC8921"/>
    <w:rsid w:val="63C8B8BD"/>
    <w:rsid w:val="63CF0BCA"/>
    <w:rsid w:val="63E0A939"/>
    <w:rsid w:val="63E25828"/>
    <w:rsid w:val="63E5391E"/>
    <w:rsid w:val="63F4EF06"/>
    <w:rsid w:val="63F5A218"/>
    <w:rsid w:val="63F5D517"/>
    <w:rsid w:val="640767C8"/>
    <w:rsid w:val="64180F99"/>
    <w:rsid w:val="64339E24"/>
    <w:rsid w:val="6438BA3E"/>
    <w:rsid w:val="6439735E"/>
    <w:rsid w:val="644497BD"/>
    <w:rsid w:val="644958E0"/>
    <w:rsid w:val="645CA0C3"/>
    <w:rsid w:val="645CD2A5"/>
    <w:rsid w:val="64654043"/>
    <w:rsid w:val="647CE040"/>
    <w:rsid w:val="647F7551"/>
    <w:rsid w:val="648AA8F4"/>
    <w:rsid w:val="649623DC"/>
    <w:rsid w:val="64978374"/>
    <w:rsid w:val="649F7995"/>
    <w:rsid w:val="64A82141"/>
    <w:rsid w:val="64B77664"/>
    <w:rsid w:val="64C599D0"/>
    <w:rsid w:val="64CCB5BE"/>
    <w:rsid w:val="64D134A0"/>
    <w:rsid w:val="64D1E124"/>
    <w:rsid w:val="64D88ACD"/>
    <w:rsid w:val="64DBABEA"/>
    <w:rsid w:val="64DC78D6"/>
    <w:rsid w:val="64E2D9FE"/>
    <w:rsid w:val="64E53361"/>
    <w:rsid w:val="64EC8E5D"/>
    <w:rsid w:val="64ECBFB8"/>
    <w:rsid w:val="64ED2E9A"/>
    <w:rsid w:val="64F12AFA"/>
    <w:rsid w:val="64F85317"/>
    <w:rsid w:val="64FEEC1A"/>
    <w:rsid w:val="64FFF4DA"/>
    <w:rsid w:val="65180BB8"/>
    <w:rsid w:val="651913FB"/>
    <w:rsid w:val="651C62BB"/>
    <w:rsid w:val="651C8695"/>
    <w:rsid w:val="652294A0"/>
    <w:rsid w:val="65277768"/>
    <w:rsid w:val="65345A80"/>
    <w:rsid w:val="653555AC"/>
    <w:rsid w:val="654171DB"/>
    <w:rsid w:val="654AE5D8"/>
    <w:rsid w:val="6551B5DE"/>
    <w:rsid w:val="6552B325"/>
    <w:rsid w:val="6557DDE8"/>
    <w:rsid w:val="6558BCF3"/>
    <w:rsid w:val="6558D79A"/>
    <w:rsid w:val="655BFB52"/>
    <w:rsid w:val="655F25F3"/>
    <w:rsid w:val="65631B3A"/>
    <w:rsid w:val="656D2B3A"/>
    <w:rsid w:val="65790938"/>
    <w:rsid w:val="657961B3"/>
    <w:rsid w:val="657C3099"/>
    <w:rsid w:val="657F8030"/>
    <w:rsid w:val="65855A1E"/>
    <w:rsid w:val="6586CFBA"/>
    <w:rsid w:val="658DE0DA"/>
    <w:rsid w:val="6596DEC7"/>
    <w:rsid w:val="659F626E"/>
    <w:rsid w:val="659FC3FC"/>
    <w:rsid w:val="65A4FA39"/>
    <w:rsid w:val="65AF7574"/>
    <w:rsid w:val="65B64EEA"/>
    <w:rsid w:val="65B763BB"/>
    <w:rsid w:val="65CAF207"/>
    <w:rsid w:val="65CE54C6"/>
    <w:rsid w:val="65D85791"/>
    <w:rsid w:val="65DC068B"/>
    <w:rsid w:val="65E0BCBA"/>
    <w:rsid w:val="65E17838"/>
    <w:rsid w:val="65E5A9E6"/>
    <w:rsid w:val="65E7EF8C"/>
    <w:rsid w:val="65FBA686"/>
    <w:rsid w:val="65FCDFF0"/>
    <w:rsid w:val="65FE3695"/>
    <w:rsid w:val="66063A92"/>
    <w:rsid w:val="660A7EC8"/>
    <w:rsid w:val="660B17E4"/>
    <w:rsid w:val="660FFAB9"/>
    <w:rsid w:val="6612176E"/>
    <w:rsid w:val="6621F7B6"/>
    <w:rsid w:val="6624B142"/>
    <w:rsid w:val="662F0A99"/>
    <w:rsid w:val="6638FA8A"/>
    <w:rsid w:val="663A0F40"/>
    <w:rsid w:val="663D00B6"/>
    <w:rsid w:val="66463AD3"/>
    <w:rsid w:val="6646EEFE"/>
    <w:rsid w:val="664E148A"/>
    <w:rsid w:val="6651100F"/>
    <w:rsid w:val="665E3DB3"/>
    <w:rsid w:val="66601065"/>
    <w:rsid w:val="6676F338"/>
    <w:rsid w:val="667A950D"/>
    <w:rsid w:val="667B7C7F"/>
    <w:rsid w:val="668DA23A"/>
    <w:rsid w:val="6698B54B"/>
    <w:rsid w:val="669D6393"/>
    <w:rsid w:val="66A175FF"/>
    <w:rsid w:val="66A5969B"/>
    <w:rsid w:val="66B2052B"/>
    <w:rsid w:val="66B6D94F"/>
    <w:rsid w:val="66B7E817"/>
    <w:rsid w:val="66B8491D"/>
    <w:rsid w:val="66BE2B8F"/>
    <w:rsid w:val="66BEA6A3"/>
    <w:rsid w:val="66C581DD"/>
    <w:rsid w:val="66C7A456"/>
    <w:rsid w:val="66D9B99C"/>
    <w:rsid w:val="66F6892E"/>
    <w:rsid w:val="66FA5296"/>
    <w:rsid w:val="67005929"/>
    <w:rsid w:val="6707B869"/>
    <w:rsid w:val="6707C7AB"/>
    <w:rsid w:val="6709512B"/>
    <w:rsid w:val="67096BB4"/>
    <w:rsid w:val="670A1CC1"/>
    <w:rsid w:val="670B2017"/>
    <w:rsid w:val="6716532F"/>
    <w:rsid w:val="671FB331"/>
    <w:rsid w:val="6720AC04"/>
    <w:rsid w:val="6726661E"/>
    <w:rsid w:val="672EA34E"/>
    <w:rsid w:val="672FA890"/>
    <w:rsid w:val="6731A39C"/>
    <w:rsid w:val="673BA617"/>
    <w:rsid w:val="6740F315"/>
    <w:rsid w:val="67435C0E"/>
    <w:rsid w:val="67473866"/>
    <w:rsid w:val="6747E755"/>
    <w:rsid w:val="67484322"/>
    <w:rsid w:val="674B764C"/>
    <w:rsid w:val="674FA151"/>
    <w:rsid w:val="6750C0EB"/>
    <w:rsid w:val="676587FB"/>
    <w:rsid w:val="676628DF"/>
    <w:rsid w:val="6766A469"/>
    <w:rsid w:val="676C8790"/>
    <w:rsid w:val="676DE627"/>
    <w:rsid w:val="676F8AA4"/>
    <w:rsid w:val="677C8143"/>
    <w:rsid w:val="677F47D4"/>
    <w:rsid w:val="67817A47"/>
    <w:rsid w:val="6784F919"/>
    <w:rsid w:val="67860794"/>
    <w:rsid w:val="6798CA84"/>
    <w:rsid w:val="679ACBBA"/>
    <w:rsid w:val="679E8626"/>
    <w:rsid w:val="67A1FC9F"/>
    <w:rsid w:val="67A3DD37"/>
    <w:rsid w:val="67A91B16"/>
    <w:rsid w:val="67AFF2EB"/>
    <w:rsid w:val="67B0CEA0"/>
    <w:rsid w:val="67B70A55"/>
    <w:rsid w:val="67B92578"/>
    <w:rsid w:val="67B94F26"/>
    <w:rsid w:val="67BEBF11"/>
    <w:rsid w:val="67C2867C"/>
    <w:rsid w:val="67C3A8E1"/>
    <w:rsid w:val="67C6A608"/>
    <w:rsid w:val="67C9933C"/>
    <w:rsid w:val="67C9D0D1"/>
    <w:rsid w:val="67D0CCA5"/>
    <w:rsid w:val="67D20481"/>
    <w:rsid w:val="67E291EB"/>
    <w:rsid w:val="67EA1C6E"/>
    <w:rsid w:val="67FC4B29"/>
    <w:rsid w:val="68035E52"/>
    <w:rsid w:val="680384D4"/>
    <w:rsid w:val="6809285F"/>
    <w:rsid w:val="680BF9AF"/>
    <w:rsid w:val="680FF6B7"/>
    <w:rsid w:val="681309CA"/>
    <w:rsid w:val="6814682A"/>
    <w:rsid w:val="6820DCF3"/>
    <w:rsid w:val="68253D80"/>
    <w:rsid w:val="68257A70"/>
    <w:rsid w:val="68291D2C"/>
    <w:rsid w:val="682C8D79"/>
    <w:rsid w:val="68337021"/>
    <w:rsid w:val="6833FE93"/>
    <w:rsid w:val="6839EC4B"/>
    <w:rsid w:val="683C6CCB"/>
    <w:rsid w:val="6843ED19"/>
    <w:rsid w:val="6846598C"/>
    <w:rsid w:val="6846DAF6"/>
    <w:rsid w:val="684CB135"/>
    <w:rsid w:val="68530982"/>
    <w:rsid w:val="685452C6"/>
    <w:rsid w:val="6855C8CE"/>
    <w:rsid w:val="685FDEF1"/>
    <w:rsid w:val="686C9213"/>
    <w:rsid w:val="686E0526"/>
    <w:rsid w:val="686EC48D"/>
    <w:rsid w:val="687122F5"/>
    <w:rsid w:val="687164C4"/>
    <w:rsid w:val="68726188"/>
    <w:rsid w:val="68794260"/>
    <w:rsid w:val="687990D9"/>
    <w:rsid w:val="687E95D0"/>
    <w:rsid w:val="6888BE79"/>
    <w:rsid w:val="688DA5D7"/>
    <w:rsid w:val="68921884"/>
    <w:rsid w:val="689677E0"/>
    <w:rsid w:val="689B2809"/>
    <w:rsid w:val="689C52F1"/>
    <w:rsid w:val="68A29917"/>
    <w:rsid w:val="68A45748"/>
    <w:rsid w:val="68A5E3A7"/>
    <w:rsid w:val="68ACDE5E"/>
    <w:rsid w:val="68BF7A9C"/>
    <w:rsid w:val="68C42121"/>
    <w:rsid w:val="68C43F19"/>
    <w:rsid w:val="68C5099F"/>
    <w:rsid w:val="68C90D30"/>
    <w:rsid w:val="68CF701F"/>
    <w:rsid w:val="68D6F7F8"/>
    <w:rsid w:val="68E41912"/>
    <w:rsid w:val="68F25B59"/>
    <w:rsid w:val="68F6A7F9"/>
    <w:rsid w:val="68F71873"/>
    <w:rsid w:val="68F98634"/>
    <w:rsid w:val="68FC1048"/>
    <w:rsid w:val="690B3348"/>
    <w:rsid w:val="690B33DA"/>
    <w:rsid w:val="690C6BA0"/>
    <w:rsid w:val="691BA25A"/>
    <w:rsid w:val="69202B35"/>
    <w:rsid w:val="69268D44"/>
    <w:rsid w:val="69298AED"/>
    <w:rsid w:val="6930E029"/>
    <w:rsid w:val="6931E365"/>
    <w:rsid w:val="69374A7C"/>
    <w:rsid w:val="693DF945"/>
    <w:rsid w:val="6943D1D7"/>
    <w:rsid w:val="69506098"/>
    <w:rsid w:val="6950DA06"/>
    <w:rsid w:val="69542727"/>
    <w:rsid w:val="69586656"/>
    <w:rsid w:val="696349CC"/>
    <w:rsid w:val="6967F567"/>
    <w:rsid w:val="6968545E"/>
    <w:rsid w:val="6972E727"/>
    <w:rsid w:val="6973D059"/>
    <w:rsid w:val="697BA36C"/>
    <w:rsid w:val="697E4977"/>
    <w:rsid w:val="698100BA"/>
    <w:rsid w:val="69813E0A"/>
    <w:rsid w:val="69815192"/>
    <w:rsid w:val="698C7B83"/>
    <w:rsid w:val="699014EA"/>
    <w:rsid w:val="69A307C3"/>
    <w:rsid w:val="69A9DC29"/>
    <w:rsid w:val="69AC3E9B"/>
    <w:rsid w:val="69AF5B1F"/>
    <w:rsid w:val="69B0CCF3"/>
    <w:rsid w:val="69B570E8"/>
    <w:rsid w:val="69B7889B"/>
    <w:rsid w:val="69BDB8D7"/>
    <w:rsid w:val="69BEEA5F"/>
    <w:rsid w:val="69CE291C"/>
    <w:rsid w:val="69D2A6D3"/>
    <w:rsid w:val="69D38059"/>
    <w:rsid w:val="69E121DB"/>
    <w:rsid w:val="69E16632"/>
    <w:rsid w:val="69E27FB4"/>
    <w:rsid w:val="69E651F3"/>
    <w:rsid w:val="69F14F36"/>
    <w:rsid w:val="69F31CA2"/>
    <w:rsid w:val="6A0217F0"/>
    <w:rsid w:val="6A0D3B21"/>
    <w:rsid w:val="6A0E1D66"/>
    <w:rsid w:val="6A10517C"/>
    <w:rsid w:val="6A11898A"/>
    <w:rsid w:val="6A15385D"/>
    <w:rsid w:val="6A1CFAFB"/>
    <w:rsid w:val="6A20E6B0"/>
    <w:rsid w:val="6A294D7D"/>
    <w:rsid w:val="6A2B8FFB"/>
    <w:rsid w:val="6A34AA31"/>
    <w:rsid w:val="6A393BAD"/>
    <w:rsid w:val="6A3F57A3"/>
    <w:rsid w:val="6A46E11D"/>
    <w:rsid w:val="6A51B7BA"/>
    <w:rsid w:val="6A6069E7"/>
    <w:rsid w:val="6A62D633"/>
    <w:rsid w:val="6A65C81F"/>
    <w:rsid w:val="6A6AD2E8"/>
    <w:rsid w:val="6A755215"/>
    <w:rsid w:val="6A88B7AF"/>
    <w:rsid w:val="6A899567"/>
    <w:rsid w:val="6A973DC2"/>
    <w:rsid w:val="6A99E3C2"/>
    <w:rsid w:val="6AA776BD"/>
    <w:rsid w:val="6AB13592"/>
    <w:rsid w:val="6AB3D989"/>
    <w:rsid w:val="6AB91B09"/>
    <w:rsid w:val="6AB9EE18"/>
    <w:rsid w:val="6ABA8A2B"/>
    <w:rsid w:val="6ABC1167"/>
    <w:rsid w:val="6ABF766E"/>
    <w:rsid w:val="6AC33A37"/>
    <w:rsid w:val="6AC96FAB"/>
    <w:rsid w:val="6AD2D516"/>
    <w:rsid w:val="6AD32908"/>
    <w:rsid w:val="6AD5EBDF"/>
    <w:rsid w:val="6AE9322A"/>
    <w:rsid w:val="6B0C055D"/>
    <w:rsid w:val="6B0EDD20"/>
    <w:rsid w:val="6B152D72"/>
    <w:rsid w:val="6B160360"/>
    <w:rsid w:val="6B22D0FA"/>
    <w:rsid w:val="6B2B5128"/>
    <w:rsid w:val="6B2EE099"/>
    <w:rsid w:val="6B30BC24"/>
    <w:rsid w:val="6B336B0C"/>
    <w:rsid w:val="6B341EFF"/>
    <w:rsid w:val="6B357DAB"/>
    <w:rsid w:val="6B4571DB"/>
    <w:rsid w:val="6B522B68"/>
    <w:rsid w:val="6B544797"/>
    <w:rsid w:val="6B617580"/>
    <w:rsid w:val="6B643F10"/>
    <w:rsid w:val="6B68997D"/>
    <w:rsid w:val="6B6C4724"/>
    <w:rsid w:val="6B6D249F"/>
    <w:rsid w:val="6B7092FB"/>
    <w:rsid w:val="6B7F0E96"/>
    <w:rsid w:val="6B85B7AD"/>
    <w:rsid w:val="6B888646"/>
    <w:rsid w:val="6B88E983"/>
    <w:rsid w:val="6B8A0D43"/>
    <w:rsid w:val="6B8E7369"/>
    <w:rsid w:val="6B8F5876"/>
    <w:rsid w:val="6B980123"/>
    <w:rsid w:val="6BAF0F29"/>
    <w:rsid w:val="6BB533D4"/>
    <w:rsid w:val="6BB70559"/>
    <w:rsid w:val="6BB91537"/>
    <w:rsid w:val="6BB99A43"/>
    <w:rsid w:val="6BC3D676"/>
    <w:rsid w:val="6BC42AEF"/>
    <w:rsid w:val="6BC6C612"/>
    <w:rsid w:val="6BD07845"/>
    <w:rsid w:val="6BD58C6C"/>
    <w:rsid w:val="6BE2BD16"/>
    <w:rsid w:val="6BE484A5"/>
    <w:rsid w:val="6BEAAE75"/>
    <w:rsid w:val="6BF216D5"/>
    <w:rsid w:val="6BF2A5C2"/>
    <w:rsid w:val="6BF36800"/>
    <w:rsid w:val="6BFB869A"/>
    <w:rsid w:val="6C01D964"/>
    <w:rsid w:val="6C0D5F13"/>
    <w:rsid w:val="6C0D735F"/>
    <w:rsid w:val="6C180D1B"/>
    <w:rsid w:val="6C1FCC4D"/>
    <w:rsid w:val="6C20BA08"/>
    <w:rsid w:val="6C23DA4E"/>
    <w:rsid w:val="6C27BDEC"/>
    <w:rsid w:val="6C305826"/>
    <w:rsid w:val="6C353464"/>
    <w:rsid w:val="6C53A2C0"/>
    <w:rsid w:val="6C58F9CA"/>
    <w:rsid w:val="6C5D8ECE"/>
    <w:rsid w:val="6C642017"/>
    <w:rsid w:val="6C664E77"/>
    <w:rsid w:val="6C6844F8"/>
    <w:rsid w:val="6C6C7FC3"/>
    <w:rsid w:val="6C747D78"/>
    <w:rsid w:val="6C75705F"/>
    <w:rsid w:val="6C77B4B7"/>
    <w:rsid w:val="6C83C2C4"/>
    <w:rsid w:val="6C843B0C"/>
    <w:rsid w:val="6C84617B"/>
    <w:rsid w:val="6C86D84B"/>
    <w:rsid w:val="6C89B5F6"/>
    <w:rsid w:val="6C93AAA7"/>
    <w:rsid w:val="6C93D994"/>
    <w:rsid w:val="6C99546A"/>
    <w:rsid w:val="6CA5B3C1"/>
    <w:rsid w:val="6CA61931"/>
    <w:rsid w:val="6CAC2D7E"/>
    <w:rsid w:val="6CAE9C33"/>
    <w:rsid w:val="6CB41523"/>
    <w:rsid w:val="6CB92CD2"/>
    <w:rsid w:val="6CBC63C3"/>
    <w:rsid w:val="6CBEFC6B"/>
    <w:rsid w:val="6CC1C8B5"/>
    <w:rsid w:val="6CD83975"/>
    <w:rsid w:val="6CE5A9B8"/>
    <w:rsid w:val="6CE649CE"/>
    <w:rsid w:val="6CF9B724"/>
    <w:rsid w:val="6CFA9610"/>
    <w:rsid w:val="6CFBE322"/>
    <w:rsid w:val="6CFE4AA5"/>
    <w:rsid w:val="6D01E54B"/>
    <w:rsid w:val="6D02A92C"/>
    <w:rsid w:val="6D0E48CF"/>
    <w:rsid w:val="6D12D6E2"/>
    <w:rsid w:val="6D1CF57C"/>
    <w:rsid w:val="6D1F7CC9"/>
    <w:rsid w:val="6D23C55D"/>
    <w:rsid w:val="6D27C694"/>
    <w:rsid w:val="6D2CCD96"/>
    <w:rsid w:val="6D2ED173"/>
    <w:rsid w:val="6D3BF74B"/>
    <w:rsid w:val="6D40B671"/>
    <w:rsid w:val="6D429BA6"/>
    <w:rsid w:val="6D565222"/>
    <w:rsid w:val="6D57E923"/>
    <w:rsid w:val="6D70CB1A"/>
    <w:rsid w:val="6D741E66"/>
    <w:rsid w:val="6D77ADCC"/>
    <w:rsid w:val="6D7ABBEC"/>
    <w:rsid w:val="6D7AF16E"/>
    <w:rsid w:val="6D8FF602"/>
    <w:rsid w:val="6DA2EC01"/>
    <w:rsid w:val="6DA54ED3"/>
    <w:rsid w:val="6DA7C772"/>
    <w:rsid w:val="6DA884D9"/>
    <w:rsid w:val="6DA88ADE"/>
    <w:rsid w:val="6DA9DA7E"/>
    <w:rsid w:val="6DAB5BC7"/>
    <w:rsid w:val="6DB5BDE7"/>
    <w:rsid w:val="6DB868AF"/>
    <w:rsid w:val="6DBF808B"/>
    <w:rsid w:val="6DC34B6D"/>
    <w:rsid w:val="6DC5ED30"/>
    <w:rsid w:val="6DC743AC"/>
    <w:rsid w:val="6DD6F9BC"/>
    <w:rsid w:val="6DD9377D"/>
    <w:rsid w:val="6DD9B15A"/>
    <w:rsid w:val="6DDA5085"/>
    <w:rsid w:val="6DDD3431"/>
    <w:rsid w:val="6DE3C945"/>
    <w:rsid w:val="6DECEAED"/>
    <w:rsid w:val="6DEF1DE3"/>
    <w:rsid w:val="6DF2EE6C"/>
    <w:rsid w:val="6DF5582B"/>
    <w:rsid w:val="6DF77A07"/>
    <w:rsid w:val="6DFA87AD"/>
    <w:rsid w:val="6DFFC507"/>
    <w:rsid w:val="6E01F6A2"/>
    <w:rsid w:val="6E0A04C8"/>
    <w:rsid w:val="6E1D3C87"/>
    <w:rsid w:val="6E26BD34"/>
    <w:rsid w:val="6E27B20F"/>
    <w:rsid w:val="6E31F29B"/>
    <w:rsid w:val="6E32B5FA"/>
    <w:rsid w:val="6E34AB79"/>
    <w:rsid w:val="6E3BBDC9"/>
    <w:rsid w:val="6E3F27B0"/>
    <w:rsid w:val="6E41D0DB"/>
    <w:rsid w:val="6E46D4EF"/>
    <w:rsid w:val="6E48528F"/>
    <w:rsid w:val="6E4FC289"/>
    <w:rsid w:val="6E522A9C"/>
    <w:rsid w:val="6E68C726"/>
    <w:rsid w:val="6E6D0174"/>
    <w:rsid w:val="6E7530DA"/>
    <w:rsid w:val="6E756EE0"/>
    <w:rsid w:val="6E767CEA"/>
    <w:rsid w:val="6E7D864B"/>
    <w:rsid w:val="6E9106AD"/>
    <w:rsid w:val="6E97CFF2"/>
    <w:rsid w:val="6E9C9820"/>
    <w:rsid w:val="6EA0703A"/>
    <w:rsid w:val="6EB9FADB"/>
    <w:rsid w:val="6EBCF0AD"/>
    <w:rsid w:val="6EC18CE2"/>
    <w:rsid w:val="6EC65876"/>
    <w:rsid w:val="6ED10B7F"/>
    <w:rsid w:val="6ED12AFA"/>
    <w:rsid w:val="6EDA04B6"/>
    <w:rsid w:val="6EDEAE8A"/>
    <w:rsid w:val="6EE0DA58"/>
    <w:rsid w:val="6EE81960"/>
    <w:rsid w:val="6EE948F2"/>
    <w:rsid w:val="6EF1403D"/>
    <w:rsid w:val="6EF5F0FA"/>
    <w:rsid w:val="6EFD90D1"/>
    <w:rsid w:val="6F0C1EC0"/>
    <w:rsid w:val="6F0CD827"/>
    <w:rsid w:val="6F1DDD7D"/>
    <w:rsid w:val="6F2C0334"/>
    <w:rsid w:val="6F3CC9EB"/>
    <w:rsid w:val="6F454EAC"/>
    <w:rsid w:val="6F51D735"/>
    <w:rsid w:val="6F533829"/>
    <w:rsid w:val="6F697B48"/>
    <w:rsid w:val="6F71BF09"/>
    <w:rsid w:val="6F77CA32"/>
    <w:rsid w:val="6F798FA3"/>
    <w:rsid w:val="6F7B6D5E"/>
    <w:rsid w:val="6F87C128"/>
    <w:rsid w:val="6F975BEE"/>
    <w:rsid w:val="6F9B9181"/>
    <w:rsid w:val="6FA06CD7"/>
    <w:rsid w:val="6FA14571"/>
    <w:rsid w:val="6FA37ECE"/>
    <w:rsid w:val="6FA4586B"/>
    <w:rsid w:val="6FA6CDB1"/>
    <w:rsid w:val="6FB7C893"/>
    <w:rsid w:val="6FBC0312"/>
    <w:rsid w:val="6FBDF371"/>
    <w:rsid w:val="6FC0E3B2"/>
    <w:rsid w:val="6FD42A27"/>
    <w:rsid w:val="6FDE6F3E"/>
    <w:rsid w:val="6FDFE9B9"/>
    <w:rsid w:val="6FE4EEC1"/>
    <w:rsid w:val="6FF1B434"/>
    <w:rsid w:val="70188985"/>
    <w:rsid w:val="701F7955"/>
    <w:rsid w:val="7029607E"/>
    <w:rsid w:val="702E0AF9"/>
    <w:rsid w:val="7031ECAB"/>
    <w:rsid w:val="7044DDA2"/>
    <w:rsid w:val="704AF074"/>
    <w:rsid w:val="70584EAC"/>
    <w:rsid w:val="705A3007"/>
    <w:rsid w:val="705F2871"/>
    <w:rsid w:val="705FE6EA"/>
    <w:rsid w:val="705FEC25"/>
    <w:rsid w:val="706FF908"/>
    <w:rsid w:val="707169DF"/>
    <w:rsid w:val="7082CF48"/>
    <w:rsid w:val="7083373B"/>
    <w:rsid w:val="708AD1C5"/>
    <w:rsid w:val="7091E890"/>
    <w:rsid w:val="70B08E0E"/>
    <w:rsid w:val="70B8AFDD"/>
    <w:rsid w:val="70BB50FC"/>
    <w:rsid w:val="70BE05D4"/>
    <w:rsid w:val="70D4D33A"/>
    <w:rsid w:val="70D4D5C9"/>
    <w:rsid w:val="70DDB6CA"/>
    <w:rsid w:val="70E38295"/>
    <w:rsid w:val="70E49E12"/>
    <w:rsid w:val="70E6ED72"/>
    <w:rsid w:val="70E745BA"/>
    <w:rsid w:val="70E759F1"/>
    <w:rsid w:val="70EC18AC"/>
    <w:rsid w:val="70EEC1B3"/>
    <w:rsid w:val="70F2A014"/>
    <w:rsid w:val="70F8890F"/>
    <w:rsid w:val="7106AA8D"/>
    <w:rsid w:val="71155285"/>
    <w:rsid w:val="711D9A91"/>
    <w:rsid w:val="7126AB43"/>
    <w:rsid w:val="71311B93"/>
    <w:rsid w:val="71367951"/>
    <w:rsid w:val="713BA2DB"/>
    <w:rsid w:val="714A0F1D"/>
    <w:rsid w:val="7150B6A0"/>
    <w:rsid w:val="7151A5E0"/>
    <w:rsid w:val="71597AFC"/>
    <w:rsid w:val="715C07B9"/>
    <w:rsid w:val="716412BD"/>
    <w:rsid w:val="716E1BA0"/>
    <w:rsid w:val="716F7B74"/>
    <w:rsid w:val="717421AB"/>
    <w:rsid w:val="71775EBF"/>
    <w:rsid w:val="717B1E29"/>
    <w:rsid w:val="71828939"/>
    <w:rsid w:val="7184E47C"/>
    <w:rsid w:val="71895B7D"/>
    <w:rsid w:val="7195C1DF"/>
    <w:rsid w:val="719740AE"/>
    <w:rsid w:val="7198E320"/>
    <w:rsid w:val="719BD013"/>
    <w:rsid w:val="719D5B90"/>
    <w:rsid w:val="71A389F7"/>
    <w:rsid w:val="71A5F1EF"/>
    <w:rsid w:val="71BE2D80"/>
    <w:rsid w:val="71C617F0"/>
    <w:rsid w:val="71C861FB"/>
    <w:rsid w:val="71CBE3B7"/>
    <w:rsid w:val="71D25794"/>
    <w:rsid w:val="71E07823"/>
    <w:rsid w:val="71E6CF25"/>
    <w:rsid w:val="71F2BFD1"/>
    <w:rsid w:val="71F8096A"/>
    <w:rsid w:val="71F90918"/>
    <w:rsid w:val="71FFB550"/>
    <w:rsid w:val="72037FBF"/>
    <w:rsid w:val="720C0FAE"/>
    <w:rsid w:val="720C21EE"/>
    <w:rsid w:val="7213F75B"/>
    <w:rsid w:val="72171C7A"/>
    <w:rsid w:val="721907BD"/>
    <w:rsid w:val="7221B890"/>
    <w:rsid w:val="7229047B"/>
    <w:rsid w:val="723479BD"/>
    <w:rsid w:val="724211BD"/>
    <w:rsid w:val="724853C9"/>
    <w:rsid w:val="72517BBB"/>
    <w:rsid w:val="7253823E"/>
    <w:rsid w:val="7254064A"/>
    <w:rsid w:val="7266AF15"/>
    <w:rsid w:val="726BAA2B"/>
    <w:rsid w:val="72727D6B"/>
    <w:rsid w:val="727C2C15"/>
    <w:rsid w:val="728416F9"/>
    <w:rsid w:val="728F420F"/>
    <w:rsid w:val="72949824"/>
    <w:rsid w:val="7299BD0B"/>
    <w:rsid w:val="72A3B010"/>
    <w:rsid w:val="72A50ED1"/>
    <w:rsid w:val="72C05C10"/>
    <w:rsid w:val="72C0FCBF"/>
    <w:rsid w:val="72C2C864"/>
    <w:rsid w:val="72E446B0"/>
    <w:rsid w:val="72F472EB"/>
    <w:rsid w:val="72F59C36"/>
    <w:rsid w:val="72FEBDF6"/>
    <w:rsid w:val="730EA377"/>
    <w:rsid w:val="7313A0ED"/>
    <w:rsid w:val="7317FCFB"/>
    <w:rsid w:val="731A9937"/>
    <w:rsid w:val="7333B0AC"/>
    <w:rsid w:val="733BE0CE"/>
    <w:rsid w:val="73445234"/>
    <w:rsid w:val="7350AA34"/>
    <w:rsid w:val="73594B96"/>
    <w:rsid w:val="7360FF1C"/>
    <w:rsid w:val="73628E64"/>
    <w:rsid w:val="736665BA"/>
    <w:rsid w:val="7366A7C8"/>
    <w:rsid w:val="736B74F7"/>
    <w:rsid w:val="7372AD41"/>
    <w:rsid w:val="737F05FF"/>
    <w:rsid w:val="738E5933"/>
    <w:rsid w:val="738EE721"/>
    <w:rsid w:val="739E9DB0"/>
    <w:rsid w:val="73A06CAD"/>
    <w:rsid w:val="73A2508E"/>
    <w:rsid w:val="73A4F032"/>
    <w:rsid w:val="73B1B37B"/>
    <w:rsid w:val="73B4DEF6"/>
    <w:rsid w:val="73B840B9"/>
    <w:rsid w:val="73B9E932"/>
    <w:rsid w:val="73C12CC8"/>
    <w:rsid w:val="73C168A5"/>
    <w:rsid w:val="73C2861A"/>
    <w:rsid w:val="73C79E76"/>
    <w:rsid w:val="73C98264"/>
    <w:rsid w:val="73CD98F0"/>
    <w:rsid w:val="73DED68F"/>
    <w:rsid w:val="73E05507"/>
    <w:rsid w:val="73E29683"/>
    <w:rsid w:val="73E35E67"/>
    <w:rsid w:val="73E92565"/>
    <w:rsid w:val="73F68A92"/>
    <w:rsid w:val="73F87B5B"/>
    <w:rsid w:val="73FC2699"/>
    <w:rsid w:val="740019EF"/>
    <w:rsid w:val="7402DBAF"/>
    <w:rsid w:val="741080CD"/>
    <w:rsid w:val="7414C2C0"/>
    <w:rsid w:val="74183517"/>
    <w:rsid w:val="741AF8D6"/>
    <w:rsid w:val="74221A44"/>
    <w:rsid w:val="74251EB2"/>
    <w:rsid w:val="7435C3EA"/>
    <w:rsid w:val="743EB787"/>
    <w:rsid w:val="743ECF69"/>
    <w:rsid w:val="744072FD"/>
    <w:rsid w:val="7441CF52"/>
    <w:rsid w:val="7445D31C"/>
    <w:rsid w:val="74467ACE"/>
    <w:rsid w:val="744876DD"/>
    <w:rsid w:val="7449859A"/>
    <w:rsid w:val="7453D4E5"/>
    <w:rsid w:val="74631E1A"/>
    <w:rsid w:val="74641DC8"/>
    <w:rsid w:val="7468AF12"/>
    <w:rsid w:val="746DE770"/>
    <w:rsid w:val="74713826"/>
    <w:rsid w:val="74762545"/>
    <w:rsid w:val="747BFE31"/>
    <w:rsid w:val="747D94E4"/>
    <w:rsid w:val="74848F41"/>
    <w:rsid w:val="748651D7"/>
    <w:rsid w:val="74941023"/>
    <w:rsid w:val="74954C95"/>
    <w:rsid w:val="74969679"/>
    <w:rsid w:val="74985330"/>
    <w:rsid w:val="74986FCB"/>
    <w:rsid w:val="749D043D"/>
    <w:rsid w:val="74A82430"/>
    <w:rsid w:val="74A8B67C"/>
    <w:rsid w:val="74B41846"/>
    <w:rsid w:val="74B56990"/>
    <w:rsid w:val="74BF8308"/>
    <w:rsid w:val="74C46668"/>
    <w:rsid w:val="74C4B4CB"/>
    <w:rsid w:val="74C54A4A"/>
    <w:rsid w:val="74D57CD3"/>
    <w:rsid w:val="74D61413"/>
    <w:rsid w:val="74D65F56"/>
    <w:rsid w:val="74E02D2D"/>
    <w:rsid w:val="74E02E7D"/>
    <w:rsid w:val="74E0335D"/>
    <w:rsid w:val="74E069E5"/>
    <w:rsid w:val="74E482B3"/>
    <w:rsid w:val="74E6369B"/>
    <w:rsid w:val="74E660E1"/>
    <w:rsid w:val="74ED9D10"/>
    <w:rsid w:val="74F03F2B"/>
    <w:rsid w:val="74F6C1BE"/>
    <w:rsid w:val="74FECF0E"/>
    <w:rsid w:val="75072011"/>
    <w:rsid w:val="750A3261"/>
    <w:rsid w:val="750C5556"/>
    <w:rsid w:val="750E7A16"/>
    <w:rsid w:val="7516E818"/>
    <w:rsid w:val="751A051C"/>
    <w:rsid w:val="751AFC8B"/>
    <w:rsid w:val="751FD0E0"/>
    <w:rsid w:val="7520F6D5"/>
    <w:rsid w:val="7525C3BB"/>
    <w:rsid w:val="7535603A"/>
    <w:rsid w:val="7536776A"/>
    <w:rsid w:val="7542592E"/>
    <w:rsid w:val="754DEEF1"/>
    <w:rsid w:val="754E358F"/>
    <w:rsid w:val="7552E864"/>
    <w:rsid w:val="755E58DD"/>
    <w:rsid w:val="756E7F31"/>
    <w:rsid w:val="75780AC6"/>
    <w:rsid w:val="75781631"/>
    <w:rsid w:val="75890AFF"/>
    <w:rsid w:val="75A9EB74"/>
    <w:rsid w:val="75BA55D9"/>
    <w:rsid w:val="75BC4500"/>
    <w:rsid w:val="75BD0330"/>
    <w:rsid w:val="75C19C63"/>
    <w:rsid w:val="75C1CEE3"/>
    <w:rsid w:val="75C90076"/>
    <w:rsid w:val="75D19DF0"/>
    <w:rsid w:val="75D2C33B"/>
    <w:rsid w:val="75D3F319"/>
    <w:rsid w:val="75D8D58C"/>
    <w:rsid w:val="75DFB92E"/>
    <w:rsid w:val="75E76830"/>
    <w:rsid w:val="75EB2B61"/>
    <w:rsid w:val="75F94B1E"/>
    <w:rsid w:val="7600F395"/>
    <w:rsid w:val="76045D55"/>
    <w:rsid w:val="760B1A40"/>
    <w:rsid w:val="760BE588"/>
    <w:rsid w:val="761FD99D"/>
    <w:rsid w:val="762F8968"/>
    <w:rsid w:val="7635E2E9"/>
    <w:rsid w:val="763642AC"/>
    <w:rsid w:val="763C18FD"/>
    <w:rsid w:val="763F31E6"/>
    <w:rsid w:val="76496509"/>
    <w:rsid w:val="764C97CC"/>
    <w:rsid w:val="7650D243"/>
    <w:rsid w:val="76512B35"/>
    <w:rsid w:val="7653C52B"/>
    <w:rsid w:val="7654CC95"/>
    <w:rsid w:val="765B8DE7"/>
    <w:rsid w:val="766A572A"/>
    <w:rsid w:val="766AF74E"/>
    <w:rsid w:val="766C4770"/>
    <w:rsid w:val="766F84C3"/>
    <w:rsid w:val="76743935"/>
    <w:rsid w:val="767C8F24"/>
    <w:rsid w:val="767E9134"/>
    <w:rsid w:val="767ED776"/>
    <w:rsid w:val="7695CE37"/>
    <w:rsid w:val="76974E72"/>
    <w:rsid w:val="769B118C"/>
    <w:rsid w:val="769D3949"/>
    <w:rsid w:val="76A36053"/>
    <w:rsid w:val="76AEDC68"/>
    <w:rsid w:val="76AEFB94"/>
    <w:rsid w:val="76C3A11C"/>
    <w:rsid w:val="76E9FAD3"/>
    <w:rsid w:val="76EC05E5"/>
    <w:rsid w:val="76F1F17A"/>
    <w:rsid w:val="76F20082"/>
    <w:rsid w:val="76F3F942"/>
    <w:rsid w:val="76FF47D1"/>
    <w:rsid w:val="77014B72"/>
    <w:rsid w:val="7708AFED"/>
    <w:rsid w:val="770D38F6"/>
    <w:rsid w:val="770F30F3"/>
    <w:rsid w:val="77118D9D"/>
    <w:rsid w:val="7712EF59"/>
    <w:rsid w:val="771B6B11"/>
    <w:rsid w:val="771EA8D8"/>
    <w:rsid w:val="7738542E"/>
    <w:rsid w:val="7738A272"/>
    <w:rsid w:val="7739775B"/>
    <w:rsid w:val="7739E1DD"/>
    <w:rsid w:val="773BF61D"/>
    <w:rsid w:val="7750E429"/>
    <w:rsid w:val="77541D40"/>
    <w:rsid w:val="775D4781"/>
    <w:rsid w:val="7762B88F"/>
    <w:rsid w:val="77635205"/>
    <w:rsid w:val="7766938D"/>
    <w:rsid w:val="77683669"/>
    <w:rsid w:val="7768AE71"/>
    <w:rsid w:val="776A1308"/>
    <w:rsid w:val="776CD7D3"/>
    <w:rsid w:val="776DB511"/>
    <w:rsid w:val="777895EE"/>
    <w:rsid w:val="777EAECE"/>
    <w:rsid w:val="77843277"/>
    <w:rsid w:val="77859675"/>
    <w:rsid w:val="778D0F15"/>
    <w:rsid w:val="778E129A"/>
    <w:rsid w:val="779B0B59"/>
    <w:rsid w:val="779CD395"/>
    <w:rsid w:val="779F9C95"/>
    <w:rsid w:val="77BAFF7E"/>
    <w:rsid w:val="77BD7673"/>
    <w:rsid w:val="77C26B2B"/>
    <w:rsid w:val="77C44E03"/>
    <w:rsid w:val="77C4FAF1"/>
    <w:rsid w:val="77CAF4A4"/>
    <w:rsid w:val="77D2AB0B"/>
    <w:rsid w:val="77D8149C"/>
    <w:rsid w:val="77DDD3F5"/>
    <w:rsid w:val="77DFEB50"/>
    <w:rsid w:val="77EF1FD3"/>
    <w:rsid w:val="77F1A82E"/>
    <w:rsid w:val="77F3E1AC"/>
    <w:rsid w:val="77F6C9C5"/>
    <w:rsid w:val="77F6ED5B"/>
    <w:rsid w:val="77FB15E9"/>
    <w:rsid w:val="78007088"/>
    <w:rsid w:val="780C46A9"/>
    <w:rsid w:val="780D3C00"/>
    <w:rsid w:val="78111DD1"/>
    <w:rsid w:val="78115651"/>
    <w:rsid w:val="7814663F"/>
    <w:rsid w:val="781882DD"/>
    <w:rsid w:val="781A7CCA"/>
    <w:rsid w:val="78201C7D"/>
    <w:rsid w:val="7829717D"/>
    <w:rsid w:val="783438B4"/>
    <w:rsid w:val="783F6B36"/>
    <w:rsid w:val="78426ABE"/>
    <w:rsid w:val="78430876"/>
    <w:rsid w:val="7857B74F"/>
    <w:rsid w:val="7885F331"/>
    <w:rsid w:val="788C297D"/>
    <w:rsid w:val="788C45B7"/>
    <w:rsid w:val="7894C4C5"/>
    <w:rsid w:val="7897A6A5"/>
    <w:rsid w:val="78A077B1"/>
    <w:rsid w:val="78A2ACE2"/>
    <w:rsid w:val="78A308C4"/>
    <w:rsid w:val="78A441BA"/>
    <w:rsid w:val="78B1409C"/>
    <w:rsid w:val="78B75A6E"/>
    <w:rsid w:val="78BACCC3"/>
    <w:rsid w:val="78C32181"/>
    <w:rsid w:val="78D3314C"/>
    <w:rsid w:val="78DA296F"/>
    <w:rsid w:val="78DA8B40"/>
    <w:rsid w:val="78DB4A98"/>
    <w:rsid w:val="78DFBB95"/>
    <w:rsid w:val="78E4165D"/>
    <w:rsid w:val="78F4EB35"/>
    <w:rsid w:val="78F6A6C6"/>
    <w:rsid w:val="78F78870"/>
    <w:rsid w:val="78FB4D68"/>
    <w:rsid w:val="78FD47CC"/>
    <w:rsid w:val="79054C4D"/>
    <w:rsid w:val="7905C8EA"/>
    <w:rsid w:val="791F9FB6"/>
    <w:rsid w:val="79258ED5"/>
    <w:rsid w:val="792F20EA"/>
    <w:rsid w:val="7930983F"/>
    <w:rsid w:val="79360209"/>
    <w:rsid w:val="793A75A9"/>
    <w:rsid w:val="793D8D6B"/>
    <w:rsid w:val="793EBDC3"/>
    <w:rsid w:val="79420D2E"/>
    <w:rsid w:val="7946BEFF"/>
    <w:rsid w:val="7947506E"/>
    <w:rsid w:val="7947B9D7"/>
    <w:rsid w:val="79489A9B"/>
    <w:rsid w:val="794AC11E"/>
    <w:rsid w:val="795191CE"/>
    <w:rsid w:val="7955794C"/>
    <w:rsid w:val="795A776D"/>
    <w:rsid w:val="796B78DB"/>
    <w:rsid w:val="796DE36E"/>
    <w:rsid w:val="796F4D54"/>
    <w:rsid w:val="797392CF"/>
    <w:rsid w:val="797D41CE"/>
    <w:rsid w:val="79800CEA"/>
    <w:rsid w:val="7983A63A"/>
    <w:rsid w:val="7984E7CF"/>
    <w:rsid w:val="7985635C"/>
    <w:rsid w:val="798AC909"/>
    <w:rsid w:val="79956721"/>
    <w:rsid w:val="79A25293"/>
    <w:rsid w:val="79A4316D"/>
    <w:rsid w:val="79A5E422"/>
    <w:rsid w:val="79A89273"/>
    <w:rsid w:val="79ACC85B"/>
    <w:rsid w:val="79B2FF91"/>
    <w:rsid w:val="79B826AF"/>
    <w:rsid w:val="79BBC318"/>
    <w:rsid w:val="79C12C8F"/>
    <w:rsid w:val="79C3E514"/>
    <w:rsid w:val="79C76D6B"/>
    <w:rsid w:val="79D591E5"/>
    <w:rsid w:val="79DA48A1"/>
    <w:rsid w:val="79DED8D7"/>
    <w:rsid w:val="79EB6B41"/>
    <w:rsid w:val="79EBEBA0"/>
    <w:rsid w:val="79EC7F05"/>
    <w:rsid w:val="79ED946D"/>
    <w:rsid w:val="79F39A18"/>
    <w:rsid w:val="79F85796"/>
    <w:rsid w:val="79FC5CBC"/>
    <w:rsid w:val="79FC9505"/>
    <w:rsid w:val="7A094440"/>
    <w:rsid w:val="7A0E5B5B"/>
    <w:rsid w:val="7A12B523"/>
    <w:rsid w:val="7A23BC53"/>
    <w:rsid w:val="7A2866AB"/>
    <w:rsid w:val="7A297783"/>
    <w:rsid w:val="7A2979D6"/>
    <w:rsid w:val="7A3909FE"/>
    <w:rsid w:val="7A3FC8EA"/>
    <w:rsid w:val="7A454A93"/>
    <w:rsid w:val="7A53E504"/>
    <w:rsid w:val="7A568AC3"/>
    <w:rsid w:val="7A689774"/>
    <w:rsid w:val="7A70AEAD"/>
    <w:rsid w:val="7A71DD78"/>
    <w:rsid w:val="7A7327EE"/>
    <w:rsid w:val="7A74EFAE"/>
    <w:rsid w:val="7A77A920"/>
    <w:rsid w:val="7A7AB22F"/>
    <w:rsid w:val="7A8748A7"/>
    <w:rsid w:val="7A901D0D"/>
    <w:rsid w:val="7A91F48A"/>
    <w:rsid w:val="7AA054D8"/>
    <w:rsid w:val="7AA0E4E7"/>
    <w:rsid w:val="7AAD8716"/>
    <w:rsid w:val="7AB6AA7F"/>
    <w:rsid w:val="7AC5F00B"/>
    <w:rsid w:val="7AC6DC57"/>
    <w:rsid w:val="7AD8D143"/>
    <w:rsid w:val="7ADF973B"/>
    <w:rsid w:val="7AE871B2"/>
    <w:rsid w:val="7AEA9BDC"/>
    <w:rsid w:val="7AEE36D3"/>
    <w:rsid w:val="7AF777C0"/>
    <w:rsid w:val="7AF7B03E"/>
    <w:rsid w:val="7AF91313"/>
    <w:rsid w:val="7AFA9D68"/>
    <w:rsid w:val="7B12F269"/>
    <w:rsid w:val="7B17DDF1"/>
    <w:rsid w:val="7B1AEFD2"/>
    <w:rsid w:val="7B23104B"/>
    <w:rsid w:val="7B279D28"/>
    <w:rsid w:val="7B32213C"/>
    <w:rsid w:val="7B3B98A7"/>
    <w:rsid w:val="7B4431CF"/>
    <w:rsid w:val="7B4A3803"/>
    <w:rsid w:val="7B4AE5B4"/>
    <w:rsid w:val="7B4BEE4D"/>
    <w:rsid w:val="7B5974B4"/>
    <w:rsid w:val="7B5A740E"/>
    <w:rsid w:val="7B5A8802"/>
    <w:rsid w:val="7B63CD9F"/>
    <w:rsid w:val="7B6E9086"/>
    <w:rsid w:val="7B6FEA16"/>
    <w:rsid w:val="7B759616"/>
    <w:rsid w:val="7B7A1620"/>
    <w:rsid w:val="7B7B430B"/>
    <w:rsid w:val="7B7BA8CD"/>
    <w:rsid w:val="7B826606"/>
    <w:rsid w:val="7B865FCD"/>
    <w:rsid w:val="7B8BF051"/>
    <w:rsid w:val="7B8E2D67"/>
    <w:rsid w:val="7B9E22BE"/>
    <w:rsid w:val="7BA63FCD"/>
    <w:rsid w:val="7BAB4354"/>
    <w:rsid w:val="7BACA9ED"/>
    <w:rsid w:val="7BB240ED"/>
    <w:rsid w:val="7BBDC07F"/>
    <w:rsid w:val="7BC0C962"/>
    <w:rsid w:val="7BC360DB"/>
    <w:rsid w:val="7BC59E3E"/>
    <w:rsid w:val="7BCBB5CE"/>
    <w:rsid w:val="7BCC0D83"/>
    <w:rsid w:val="7BCF4767"/>
    <w:rsid w:val="7BD47E13"/>
    <w:rsid w:val="7BD97536"/>
    <w:rsid w:val="7BFBB988"/>
    <w:rsid w:val="7BFE507E"/>
    <w:rsid w:val="7C0F886F"/>
    <w:rsid w:val="7C107615"/>
    <w:rsid w:val="7C14C717"/>
    <w:rsid w:val="7C182A12"/>
    <w:rsid w:val="7C207E6F"/>
    <w:rsid w:val="7C2166F1"/>
    <w:rsid w:val="7C218630"/>
    <w:rsid w:val="7C26E3D8"/>
    <w:rsid w:val="7C27A88F"/>
    <w:rsid w:val="7C32A598"/>
    <w:rsid w:val="7C3EF093"/>
    <w:rsid w:val="7C410A2F"/>
    <w:rsid w:val="7C517E6A"/>
    <w:rsid w:val="7C5477F1"/>
    <w:rsid w:val="7C54784A"/>
    <w:rsid w:val="7C581827"/>
    <w:rsid w:val="7C586C6A"/>
    <w:rsid w:val="7C5B1325"/>
    <w:rsid w:val="7C61F6DB"/>
    <w:rsid w:val="7C6E0ACC"/>
    <w:rsid w:val="7C6E2E5E"/>
    <w:rsid w:val="7C709D28"/>
    <w:rsid w:val="7C754844"/>
    <w:rsid w:val="7C7DC88D"/>
    <w:rsid w:val="7C8E8B99"/>
    <w:rsid w:val="7C906F49"/>
    <w:rsid w:val="7CA11D69"/>
    <w:rsid w:val="7CA61501"/>
    <w:rsid w:val="7CB10C35"/>
    <w:rsid w:val="7CB2FB5B"/>
    <w:rsid w:val="7CBCAC03"/>
    <w:rsid w:val="7CC9D59B"/>
    <w:rsid w:val="7CD06CB1"/>
    <w:rsid w:val="7CD66A61"/>
    <w:rsid w:val="7CD725D7"/>
    <w:rsid w:val="7CDAC0F5"/>
    <w:rsid w:val="7CDCE315"/>
    <w:rsid w:val="7CE36A3F"/>
    <w:rsid w:val="7CE71EB4"/>
    <w:rsid w:val="7CED7052"/>
    <w:rsid w:val="7CED8FC4"/>
    <w:rsid w:val="7CFA792F"/>
    <w:rsid w:val="7D01BCCF"/>
    <w:rsid w:val="7D032282"/>
    <w:rsid w:val="7D1C99F9"/>
    <w:rsid w:val="7D273596"/>
    <w:rsid w:val="7D275C3F"/>
    <w:rsid w:val="7D2D1650"/>
    <w:rsid w:val="7D314266"/>
    <w:rsid w:val="7D35238E"/>
    <w:rsid w:val="7D363723"/>
    <w:rsid w:val="7D380F27"/>
    <w:rsid w:val="7D3D279B"/>
    <w:rsid w:val="7D45A9CA"/>
    <w:rsid w:val="7D4D392F"/>
    <w:rsid w:val="7D59714B"/>
    <w:rsid w:val="7D5E9FA5"/>
    <w:rsid w:val="7D61905E"/>
    <w:rsid w:val="7D686937"/>
    <w:rsid w:val="7D69BA19"/>
    <w:rsid w:val="7D6E698A"/>
    <w:rsid w:val="7D72F636"/>
    <w:rsid w:val="7D77DD4E"/>
    <w:rsid w:val="7D85976C"/>
    <w:rsid w:val="7D9A3FDD"/>
    <w:rsid w:val="7D9B24D4"/>
    <w:rsid w:val="7D9BC9D4"/>
    <w:rsid w:val="7D9CE05C"/>
    <w:rsid w:val="7D9CE84C"/>
    <w:rsid w:val="7DA2AC33"/>
    <w:rsid w:val="7DA7E857"/>
    <w:rsid w:val="7DA9CAA3"/>
    <w:rsid w:val="7DAB3685"/>
    <w:rsid w:val="7DB2ED01"/>
    <w:rsid w:val="7DB3BDC5"/>
    <w:rsid w:val="7DC2E9BA"/>
    <w:rsid w:val="7DC811BA"/>
    <w:rsid w:val="7DC90EF3"/>
    <w:rsid w:val="7DD5785A"/>
    <w:rsid w:val="7DD5CAB0"/>
    <w:rsid w:val="7DD61A85"/>
    <w:rsid w:val="7DE060D4"/>
    <w:rsid w:val="7DE37878"/>
    <w:rsid w:val="7DEC201C"/>
    <w:rsid w:val="7DF5F1FE"/>
    <w:rsid w:val="7DFC1982"/>
    <w:rsid w:val="7E00D341"/>
    <w:rsid w:val="7E074665"/>
    <w:rsid w:val="7E099ACF"/>
    <w:rsid w:val="7E0A2F2A"/>
    <w:rsid w:val="7E0A6E6A"/>
    <w:rsid w:val="7E0ADFF7"/>
    <w:rsid w:val="7E0D3687"/>
    <w:rsid w:val="7E15226F"/>
    <w:rsid w:val="7E1BE24D"/>
    <w:rsid w:val="7E1EC136"/>
    <w:rsid w:val="7E1FEF6D"/>
    <w:rsid w:val="7E2EB290"/>
    <w:rsid w:val="7E31E8F6"/>
    <w:rsid w:val="7E32CC3A"/>
    <w:rsid w:val="7E3B44B5"/>
    <w:rsid w:val="7E43B497"/>
    <w:rsid w:val="7E4FD057"/>
    <w:rsid w:val="7E560447"/>
    <w:rsid w:val="7E57448B"/>
    <w:rsid w:val="7E59F8F9"/>
    <w:rsid w:val="7E5ABF57"/>
    <w:rsid w:val="7E6861E7"/>
    <w:rsid w:val="7E6F94EB"/>
    <w:rsid w:val="7E768915"/>
    <w:rsid w:val="7E7EBBE5"/>
    <w:rsid w:val="7E8217CD"/>
    <w:rsid w:val="7E82E31F"/>
    <w:rsid w:val="7E9653DF"/>
    <w:rsid w:val="7E982BBE"/>
    <w:rsid w:val="7E986208"/>
    <w:rsid w:val="7EA2787A"/>
    <w:rsid w:val="7EAE21EF"/>
    <w:rsid w:val="7EB57411"/>
    <w:rsid w:val="7EBB73F4"/>
    <w:rsid w:val="7EBDD39A"/>
    <w:rsid w:val="7ED179A4"/>
    <w:rsid w:val="7ED1AFE5"/>
    <w:rsid w:val="7EDECB94"/>
    <w:rsid w:val="7EE09DDF"/>
    <w:rsid w:val="7EE11EE2"/>
    <w:rsid w:val="7EE91F50"/>
    <w:rsid w:val="7EE9438D"/>
    <w:rsid w:val="7EF12C57"/>
    <w:rsid w:val="7EFB465A"/>
    <w:rsid w:val="7EFE9895"/>
    <w:rsid w:val="7F00E305"/>
    <w:rsid w:val="7F071494"/>
    <w:rsid w:val="7F0F0626"/>
    <w:rsid w:val="7F138268"/>
    <w:rsid w:val="7F14B769"/>
    <w:rsid w:val="7F1730CF"/>
    <w:rsid w:val="7F1DCF00"/>
    <w:rsid w:val="7F21ECC5"/>
    <w:rsid w:val="7F369943"/>
    <w:rsid w:val="7F42DE0C"/>
    <w:rsid w:val="7F47D01B"/>
    <w:rsid w:val="7F4DDC82"/>
    <w:rsid w:val="7F518D0A"/>
    <w:rsid w:val="7F52AED2"/>
    <w:rsid w:val="7F537678"/>
    <w:rsid w:val="7F54FFF4"/>
    <w:rsid w:val="7F55666F"/>
    <w:rsid w:val="7F631125"/>
    <w:rsid w:val="7F6382A7"/>
    <w:rsid w:val="7F66C066"/>
    <w:rsid w:val="7F7008B1"/>
    <w:rsid w:val="7F80E7D5"/>
    <w:rsid w:val="7F82FE2A"/>
    <w:rsid w:val="7F85343F"/>
    <w:rsid w:val="7F9922F8"/>
    <w:rsid w:val="7F9B700B"/>
    <w:rsid w:val="7FA0106D"/>
    <w:rsid w:val="7FA36377"/>
    <w:rsid w:val="7FA465C4"/>
    <w:rsid w:val="7FA78E44"/>
    <w:rsid w:val="7FAA694E"/>
    <w:rsid w:val="7FB0A455"/>
    <w:rsid w:val="7FBCA79F"/>
    <w:rsid w:val="7FD2358A"/>
    <w:rsid w:val="7FD5E254"/>
    <w:rsid w:val="7FDCD5C8"/>
    <w:rsid w:val="7FE20C3A"/>
    <w:rsid w:val="7FE27467"/>
    <w:rsid w:val="7FE2867E"/>
    <w:rsid w:val="7FE377A1"/>
    <w:rsid w:val="7FE82943"/>
    <w:rsid w:val="7FEA9BD9"/>
    <w:rsid w:val="7FEE1CAE"/>
    <w:rsid w:val="7FF3DB91"/>
    <w:rsid w:val="7FF68DFA"/>
    <w:rsid w:val="7FF6A73D"/>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D92B2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1" w:qFormat="1"/>
    <w:lsdException w:name="Quote" w:qFormat="1"/>
    <w:lsdException w:name="Intense Quote" w:qFormat="1"/>
    <w:lsdException w:name="Medium List 2 Accent 1"/>
    <w:lsdException w:name="Medium Grid 1 Accent 1"/>
    <w:lsdException w:name="Medium Grid 2 Accent 1" w:uiPriority="1" w:qFormat="1"/>
    <w:lsdException w:name="Medium Grid 3 Accent 1" w:uiPriority="60"/>
    <w:lsdException w:name="Dark List Accent 1" w:uiPriority="61"/>
    <w:lsdException w:name="Colorful Shading Accent 1"/>
    <w:lsdException w:name="Colorful List Accent 1" w:uiPriority="1"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lsdException w:name="Intense Emphasis" w:uiPriority="62"/>
    <w:lsdException w:name="Subtle Reference" w:uiPriority="63"/>
    <w:lsdException w:name="Intense Reference" w:uiPriority="64" w:qFormat="1"/>
    <w:lsdException w:name="Book Title" w:uiPriority="65" w:qFormat="1"/>
    <w:lsdException w:name="Bibliography" w:semiHidden="1" w:uiPriority="66" w:unhideWhenUsed="1"/>
    <w:lsdException w:name="TOC Heading" w:semiHidden="1" w:uiPriority="39"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40" w:qFormat="1"/>
    <w:lsdException w:name="Grid Table 1 Light" w:uiPriority="60" w:qFormat="1"/>
    <w:lsdException w:name="Grid Table 2" w:uiPriority="61"/>
    <w:lsdException w:name="Grid Table 3" w:uiPriority="39" w:qFormat="1"/>
    <w:lsdException w:name="Grid Table 4" w:uiPriority="63"/>
    <w:lsdException w:name="Grid Table 5 Dark" w:uiPriority="42"/>
    <w:lsdException w:name="Grid Table 6 Colorful" w:uiPriority="65" w:qFormat="1"/>
    <w:lsdException w:name="Grid Table 7 Colorful" w:uiPriority="66" w:qFormat="1"/>
    <w:lsdException w:name="Grid Table 1 Light Accent 1" w:uiPriority="67" w:qFormat="1"/>
    <w:lsdException w:name="Grid Table 2 Accent 1" w:uiPriority="40" w:qFormat="1"/>
    <w:lsdException w:name="Grid Table 3 Accent 1" w:uiPriority="69" w:qFormat="1"/>
    <w:lsdException w:name="Grid Table 4 Accent 1" w:uiPriority="70"/>
    <w:lsdException w:name="Grid Table 5 Dark Accent 1" w:uiPriority="71" w:qFormat="1"/>
    <w:lsdException w:name="Grid Table 6 Colorful Accent 1" w:uiPriority="72"/>
    <w:lsdException w:name="Grid Table 7 Colorful Accent 1" w:uiPriority="73"/>
    <w:lsdException w:name="Grid Table 1 Light Accent 2" w:uiPriority="19" w:qFormat="1"/>
    <w:lsdException w:name="Grid Table 2 Accent 2" w:uiPriority="21" w:qFormat="1"/>
    <w:lsdException w:name="Grid Table 3 Accent 2" w:uiPriority="31" w:qFormat="1"/>
    <w:lsdException w:name="Grid Table 4 Accent 2" w:uiPriority="32" w:qFormat="1"/>
    <w:lsdException w:name="Grid Table 5 Dark Accent 2" w:uiPriority="33" w:qFormat="1"/>
    <w:lsdException w:name="Grid Table 6 Colorful Accent 2" w:uiPriority="37"/>
    <w:lsdException w:name="Grid Table 7 Colorful Accent 2" w:uiPriority="39" w:qFormat="1"/>
    <w:lsdException w:name="Grid Table 1 Light Accent 3" w:uiPriority="41"/>
    <w:lsdException w:name="Grid Table 2 Accent 3" w:uiPriority="42"/>
    <w:lsdException w:name="Grid Table 3 Accent 3" w:uiPriority="43"/>
    <w:lsdException w:name="Grid Table 4 Accent 3" w:uiPriority="44"/>
    <w:lsdException w:name="Grid Table 5 Dark Accent 3" w:uiPriority="45"/>
    <w:lsdException w:name="Grid Table 6 Colorful Accent 3" w:uiPriority="40"/>
    <w:lsdException w:name="Grid Table 7 Colorful Accent 3" w:uiPriority="46"/>
    <w:lsdException w:name="Grid Table 1 Light Accent 4" w:uiPriority="47"/>
    <w:lsdException w:name="Grid Table 2 Accent 4" w:uiPriority="48"/>
    <w:lsdException w:name="Grid Table 3 Accent 4" w:uiPriority="49"/>
    <w:lsdException w:name="Grid Table 4 Accent 4" w:uiPriority="50"/>
    <w:lsdException w:name="Grid Table 5 Dark Accent 4" w:uiPriority="51"/>
    <w:lsdException w:name="Grid Table 6 Colorful Accent 4" w:uiPriority="52"/>
    <w:lsdException w:name="Grid Table 7 Colorful Accent 4" w:uiPriority="46"/>
    <w:lsdException w:name="Grid Table 1 Light Accent 5" w:uiPriority="47"/>
    <w:lsdException w:name="Grid Table 2 Accent 5" w:uiPriority="48"/>
    <w:lsdException w:name="Grid Table 3 Accent 5" w:uiPriority="49"/>
    <w:lsdException w:name="Grid Table 4 Accent 5" w:uiPriority="50"/>
    <w:lsdException w:name="Grid Table 5 Dark Accent 5" w:uiPriority="51"/>
    <w:lsdException w:name="Grid Table 6 Colorful Accent 5" w:uiPriority="52"/>
    <w:lsdException w:name="Grid Table 7 Colorful Accent 5" w:uiPriority="46"/>
    <w:lsdException w:name="Grid Table 1 Light Accent 6" w:uiPriority="47"/>
    <w:lsdException w:name="Grid Table 2 Accent 6" w:uiPriority="48"/>
    <w:lsdException w:name="Grid Table 3 Accent 6" w:uiPriority="49"/>
    <w:lsdException w:name="Grid Table 4 Accent 6" w:uiPriority="50"/>
    <w:lsdException w:name="Grid Table 5 Dark Accent 6" w:uiPriority="51"/>
    <w:lsdException w:name="Grid Table 6 Colorful Accent 6" w:uiPriority="52"/>
    <w:lsdException w:name="Grid Table 7 Colorful Accent 6" w:uiPriority="46"/>
    <w:lsdException w:name="List Table 1 Light" w:uiPriority="51"/>
    <w:lsdException w:name="List Table 2" w:uiPriority="48"/>
    <w:lsdException w:name="List Table 3" w:uiPriority="49"/>
    <w:lsdException w:name="List Table 4" w:uiPriority="50"/>
    <w:lsdException w:name="List Table 5 Dark" w:uiPriority="51"/>
    <w:lsdException w:name="List Table 6 Colorful" w:uiPriority="52"/>
    <w:lsdException w:name="List Table 7 Colorful" w:uiPriority="46"/>
    <w:lsdException w:name="List Table 1 Light Accent 1" w:uiPriority="47"/>
    <w:lsdException w:name="List Table 2 Accent 1" w:uiPriority="48"/>
    <w:lsdException w:name="List Table 3 Accent 1" w:uiPriority="49"/>
    <w:lsdException w:name="List Table 4 Accent 1" w:uiPriority="50"/>
    <w:lsdException w:name="List Table 5 Dark Accent 1" w:uiPriority="51"/>
    <w:lsdException w:name="List Table 6 Colorful Accent 1" w:uiPriority="52"/>
    <w:lsdException w:name="List Table 7 Colorful Accent 1" w:uiPriority="46"/>
    <w:lsdException w:name="List Table 1 Light Accent 2" w:uiPriority="47"/>
    <w:lsdException w:name="List Table 2 Accent 2" w:uiPriority="48"/>
    <w:lsdException w:name="List Table 3 Accent 2" w:uiPriority="49"/>
    <w:lsdException w:name="List Table 4 Accent 2" w:uiPriority="50"/>
    <w:lsdException w:name="List Table 5 Dark Accent 2" w:uiPriority="51"/>
    <w:lsdException w:name="List Table 6 Colorful Accent 2" w:uiPriority="52"/>
    <w:lsdException w:name="List Table 7 Colorful Accent 2" w:uiPriority="46"/>
    <w:lsdException w:name="List Table 1 Light Accent 3" w:uiPriority="47"/>
    <w:lsdException w:name="List Table 2 Accent 3" w:uiPriority="48"/>
    <w:lsdException w:name="List Table 3 Accent 3" w:uiPriority="49"/>
    <w:lsdException w:name="List Table 4 Accent 3" w:uiPriority="50"/>
    <w:lsdException w:name="List Table 5 Dark Accent 3" w:uiPriority="51"/>
    <w:lsdException w:name="List Table 6 Colorful Accent 3" w:uiPriority="52"/>
    <w:lsdException w:name="List Table 7 Colorful Accent 3" w:uiPriority="46"/>
    <w:lsdException w:name="List Table 1 Light Accent 4" w:uiPriority="47"/>
    <w:lsdException w:name="List Table 2 Accent 4" w:uiPriority="48"/>
    <w:lsdException w:name="List Table 3 Accent 4" w:uiPriority="49"/>
    <w:lsdException w:name="List Table 4 Accent 4" w:uiPriority="50"/>
    <w:lsdException w:name="List Table 5 Dark Accent 4" w:uiPriority="51"/>
    <w:lsdException w:name="List Table 6 Colorful Accent 4" w:uiPriority="52"/>
    <w:lsdException w:name="List Table 7 Colorful Accent 4" w:uiPriority="46"/>
    <w:lsdException w:name="List Table 1 Light Accent 5" w:uiPriority="47"/>
    <w:lsdException w:name="List Table 2 Accent 5" w:uiPriority="48"/>
    <w:lsdException w:name="List Table 3 Accent 5" w:uiPriority="49"/>
    <w:lsdException w:name="List Table 4 Accent 5" w:uiPriority="50"/>
    <w:lsdException w:name="List Table 5 Dark Accent 5" w:uiPriority="51"/>
    <w:lsdException w:name="List Table 6 Colorful Accent 5" w:uiPriority="52"/>
    <w:lsdException w:name="List Table 7 Colorful Accent 5" w:uiPriority="46"/>
    <w:lsdException w:name="List Table 1 Light Accent 6" w:uiPriority="47"/>
    <w:lsdException w:name="List Table 2 Accent 6" w:uiPriority="48"/>
    <w:lsdException w:name="List Table 3 Accent 6" w:uiPriority="49"/>
    <w:lsdException w:name="List Table 4 Accent 6" w:uiPriority="50"/>
    <w:lsdException w:name="List Table 5 Dark Accent 6" w:uiPriority="51"/>
    <w:lsdException w:name="List Table 6 Colorful Accent 6" w:uiPriority="52"/>
    <w:lsdException w:name="List Table 7 Colorful Accent 6" w:uiPriority="46"/>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1EEE"/>
    <w:pPr>
      <w:spacing w:after="60"/>
    </w:pPr>
    <w:rPr>
      <w:rFonts w:ascii="Arial" w:eastAsia="Times New Roman" w:hAnsi="Arial"/>
      <w:lang w:eastAsia="en-US"/>
    </w:rPr>
  </w:style>
  <w:style w:type="paragraph" w:styleId="Heading1">
    <w:name w:val="heading 1"/>
    <w:next w:val="Normal"/>
    <w:link w:val="Heading1Char"/>
    <w:autoRedefine/>
    <w:uiPriority w:val="9"/>
    <w:qFormat/>
    <w:rsid w:val="006F35A6"/>
    <w:pPr>
      <w:keepNext/>
      <w:keepLines/>
      <w:numPr>
        <w:numId w:val="9"/>
      </w:numPr>
      <w:spacing w:before="240" w:after="120"/>
      <w:ind w:left="357" w:hanging="357"/>
      <w:outlineLvl w:val="0"/>
    </w:pPr>
    <w:rPr>
      <w:rFonts w:ascii="Tahoma" w:eastAsia="Tahoma" w:hAnsi="Tahoma"/>
      <w:b/>
      <w:caps/>
      <w:sz w:val="24"/>
      <w:szCs w:val="32"/>
      <w:lang w:eastAsia="en-US"/>
    </w:rPr>
  </w:style>
  <w:style w:type="paragraph" w:styleId="Heading2">
    <w:name w:val="heading 2"/>
    <w:basedOn w:val="Heading1"/>
    <w:next w:val="Normal"/>
    <w:link w:val="Heading2Char"/>
    <w:autoRedefine/>
    <w:uiPriority w:val="9"/>
    <w:qFormat/>
    <w:rsid w:val="00A04CDC"/>
    <w:pPr>
      <w:numPr>
        <w:ilvl w:val="1"/>
      </w:numPr>
      <w:spacing w:before="40"/>
      <w:ind w:left="578" w:hanging="578"/>
      <w:jc w:val="both"/>
      <w:outlineLvl w:val="1"/>
    </w:pPr>
    <w:rPr>
      <w:rFonts w:cs="Tahoma"/>
      <w:caps w:val="0"/>
      <w:sz w:val="20"/>
    </w:rPr>
  </w:style>
  <w:style w:type="paragraph" w:styleId="Heading3">
    <w:name w:val="heading 3"/>
    <w:basedOn w:val="Heading1"/>
    <w:next w:val="Normal"/>
    <w:link w:val="Heading3Char"/>
    <w:uiPriority w:val="9"/>
    <w:qFormat/>
    <w:rsid w:val="00063F83"/>
    <w:pPr>
      <w:numPr>
        <w:ilvl w:val="2"/>
      </w:numPr>
      <w:spacing w:before="40"/>
      <w:outlineLvl w:val="2"/>
    </w:pPr>
    <w:rPr>
      <w:rFonts w:cs="Calibri"/>
      <w:iCs/>
      <w:caps w:val="0"/>
      <w:kern w:val="32"/>
      <w:sz w:val="20"/>
      <w:szCs w:val="24"/>
    </w:rPr>
  </w:style>
  <w:style w:type="paragraph" w:styleId="Heading4">
    <w:name w:val="heading 4"/>
    <w:basedOn w:val="Heading1"/>
    <w:next w:val="Normal"/>
    <w:link w:val="Heading4Char"/>
    <w:uiPriority w:val="9"/>
    <w:qFormat/>
    <w:rsid w:val="00E8077A"/>
    <w:pPr>
      <w:numPr>
        <w:ilvl w:val="3"/>
      </w:numPr>
      <w:spacing w:before="0" w:after="60"/>
      <w:outlineLvl w:val="3"/>
    </w:pPr>
    <w:rPr>
      <w:b w:val="0"/>
      <w:bCs/>
      <w:i/>
      <w:caps w:val="0"/>
      <w:sz w:val="20"/>
      <w:szCs w:val="28"/>
    </w:rPr>
  </w:style>
  <w:style w:type="paragraph" w:styleId="Heading5">
    <w:name w:val="heading 5"/>
    <w:basedOn w:val="Heading4"/>
    <w:next w:val="Normal"/>
    <w:link w:val="Heading5Char"/>
    <w:uiPriority w:val="9"/>
    <w:rsid w:val="00F72439"/>
    <w:pPr>
      <w:numPr>
        <w:ilvl w:val="0"/>
        <w:numId w:val="0"/>
      </w:numPr>
      <w:outlineLvl w:val="4"/>
    </w:pPr>
    <w:rPr>
      <w:i w:val="0"/>
      <w:u w:val="single"/>
    </w:rPr>
  </w:style>
  <w:style w:type="paragraph" w:styleId="Heading6">
    <w:name w:val="heading 6"/>
    <w:basedOn w:val="Heading5"/>
    <w:next w:val="Normal"/>
    <w:link w:val="Heading6Char"/>
    <w:uiPriority w:val="9"/>
    <w:qFormat/>
    <w:rsid w:val="00F72439"/>
    <w:pPr>
      <w:outlineLvl w:val="5"/>
    </w:pPr>
  </w:style>
  <w:style w:type="paragraph" w:styleId="Heading7">
    <w:name w:val="heading 7"/>
    <w:basedOn w:val="Heading6"/>
    <w:next w:val="Normal"/>
    <w:link w:val="Heading7Char"/>
    <w:uiPriority w:val="9"/>
    <w:qFormat/>
    <w:rsid w:val="00F72439"/>
    <w:pPr>
      <w:outlineLvl w:val="6"/>
    </w:pPr>
  </w:style>
  <w:style w:type="paragraph" w:styleId="Heading8">
    <w:name w:val="heading 8"/>
    <w:basedOn w:val="Heading7"/>
    <w:next w:val="Normal"/>
    <w:link w:val="Heading8Char"/>
    <w:uiPriority w:val="9"/>
    <w:qFormat/>
    <w:rsid w:val="00F72439"/>
    <w:pPr>
      <w:outlineLvl w:val="7"/>
    </w:pPr>
  </w:style>
  <w:style w:type="paragraph" w:styleId="Heading9">
    <w:name w:val="heading 9"/>
    <w:basedOn w:val="Heading8"/>
    <w:next w:val="Normal"/>
    <w:link w:val="Heading9Char"/>
    <w:uiPriority w:val="9"/>
    <w:rsid w:val="00F72439"/>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35A6"/>
    <w:rPr>
      <w:rFonts w:ascii="Tahoma" w:eastAsia="Tahoma" w:hAnsi="Tahoma"/>
      <w:b/>
      <w:caps/>
      <w:sz w:val="24"/>
      <w:szCs w:val="32"/>
      <w:lang w:eastAsia="en-US"/>
    </w:rPr>
  </w:style>
  <w:style w:type="character" w:customStyle="1" w:styleId="Heading2Char">
    <w:name w:val="Heading 2 Char"/>
    <w:link w:val="Heading2"/>
    <w:uiPriority w:val="9"/>
    <w:rsid w:val="00A04CDC"/>
    <w:rPr>
      <w:rFonts w:ascii="Tahoma" w:eastAsia="Tahoma" w:hAnsi="Tahoma" w:cs="Tahoma"/>
      <w:b/>
      <w:szCs w:val="32"/>
      <w:lang w:eastAsia="en-US"/>
    </w:rPr>
  </w:style>
  <w:style w:type="character" w:customStyle="1" w:styleId="Heading3Char">
    <w:name w:val="Heading 3 Char"/>
    <w:link w:val="Heading3"/>
    <w:uiPriority w:val="9"/>
    <w:rsid w:val="00063F83"/>
    <w:rPr>
      <w:rFonts w:ascii="Tahoma" w:eastAsia="Tahoma" w:hAnsi="Tahoma" w:cs="Calibri"/>
      <w:b/>
      <w:iCs/>
      <w:kern w:val="32"/>
      <w:szCs w:val="24"/>
      <w:lang w:eastAsia="en-US"/>
    </w:rPr>
  </w:style>
  <w:style w:type="character" w:customStyle="1" w:styleId="Heading4Char">
    <w:name w:val="Heading 4 Char"/>
    <w:link w:val="Heading4"/>
    <w:uiPriority w:val="9"/>
    <w:rsid w:val="00E8077A"/>
    <w:rPr>
      <w:rFonts w:ascii="Tahoma" w:eastAsia="Tahoma" w:hAnsi="Tahoma"/>
      <w:bCs/>
      <w:i/>
      <w:szCs w:val="28"/>
      <w:lang w:eastAsia="en-US"/>
    </w:rPr>
  </w:style>
  <w:style w:type="character" w:customStyle="1" w:styleId="Heading5Char">
    <w:name w:val="Heading 5 Char"/>
    <w:link w:val="Heading5"/>
    <w:uiPriority w:val="9"/>
    <w:rsid w:val="00F72439"/>
    <w:rPr>
      <w:rFonts w:ascii="Tahoma" w:eastAsia="Tahoma" w:hAnsi="Tahoma"/>
      <w:bCs/>
      <w:sz w:val="16"/>
      <w:szCs w:val="28"/>
      <w:u w:val="single"/>
      <w:lang w:eastAsia="en-US"/>
    </w:rPr>
  </w:style>
  <w:style w:type="character" w:customStyle="1" w:styleId="Heading6Char">
    <w:name w:val="Heading 6 Char"/>
    <w:link w:val="Heading6"/>
    <w:uiPriority w:val="9"/>
    <w:rsid w:val="00F72439"/>
    <w:rPr>
      <w:rFonts w:ascii="Tahoma" w:eastAsia="Tahoma" w:hAnsi="Tahoma"/>
      <w:bCs/>
      <w:sz w:val="16"/>
      <w:szCs w:val="28"/>
      <w:u w:val="single"/>
      <w:lang w:eastAsia="en-US"/>
    </w:rPr>
  </w:style>
  <w:style w:type="character" w:customStyle="1" w:styleId="Heading7Char">
    <w:name w:val="Heading 7 Char"/>
    <w:link w:val="Heading7"/>
    <w:uiPriority w:val="9"/>
    <w:rsid w:val="00F72439"/>
    <w:rPr>
      <w:rFonts w:ascii="Tahoma" w:eastAsia="Tahoma" w:hAnsi="Tahoma"/>
      <w:bCs/>
      <w:sz w:val="16"/>
      <w:szCs w:val="28"/>
      <w:u w:val="single"/>
      <w:lang w:eastAsia="en-US"/>
    </w:rPr>
  </w:style>
  <w:style w:type="character" w:customStyle="1" w:styleId="Heading8Char">
    <w:name w:val="Heading 8 Char"/>
    <w:link w:val="Heading8"/>
    <w:uiPriority w:val="9"/>
    <w:rsid w:val="00F72439"/>
    <w:rPr>
      <w:rFonts w:ascii="Tahoma" w:eastAsia="Tahoma" w:hAnsi="Tahoma"/>
      <w:bCs/>
      <w:sz w:val="16"/>
      <w:szCs w:val="28"/>
      <w:u w:val="single"/>
      <w:lang w:eastAsia="en-US"/>
    </w:rPr>
  </w:style>
  <w:style w:type="character" w:customStyle="1" w:styleId="Heading9Char">
    <w:name w:val="Heading 9 Char"/>
    <w:link w:val="Heading9"/>
    <w:uiPriority w:val="9"/>
    <w:rsid w:val="00F72439"/>
    <w:rPr>
      <w:rFonts w:ascii="Tahoma" w:eastAsia="Tahoma" w:hAnsi="Tahoma"/>
      <w:bCs/>
      <w:sz w:val="16"/>
      <w:szCs w:val="28"/>
      <w:u w:val="single"/>
      <w:lang w:eastAsia="en-US"/>
    </w:rPr>
  </w:style>
  <w:style w:type="table" w:customStyle="1" w:styleId="Mriekatabukysvetl1">
    <w:name w:val="Mriežka tabuľky – svetlá1"/>
    <w:basedOn w:val="TableNormal"/>
    <w:uiPriority w:val="40"/>
    <w:rsid w:val="00A24BD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Svetlmriekazvraznenie31">
    <w:name w:val="Svetlá mriežka – zvýraznenie 31"/>
    <w:basedOn w:val="Normal"/>
    <w:link w:val="Svetlmriekazvraznenie3Char"/>
    <w:uiPriority w:val="34"/>
    <w:qFormat/>
    <w:rsid w:val="00A24BD5"/>
    <w:pPr>
      <w:pBdr>
        <w:top w:val="nil"/>
        <w:left w:val="nil"/>
        <w:bottom w:val="nil"/>
        <w:right w:val="nil"/>
        <w:between w:val="nil"/>
      </w:pBdr>
      <w:spacing w:before="120"/>
      <w:ind w:left="720"/>
      <w:contextualSpacing/>
      <w:jc w:val="both"/>
    </w:pPr>
    <w:rPr>
      <w:rFonts w:ascii="Arial Narrow" w:eastAsia="Arial Narrow" w:hAnsi="Arial Narrow" w:cs="Arial Narrow"/>
      <w:color w:val="000000"/>
      <w:szCs w:val="22"/>
    </w:rPr>
  </w:style>
  <w:style w:type="character" w:customStyle="1" w:styleId="Svetlmriekazvraznenie3Char">
    <w:name w:val="Svetlá mriežka – zvýraznenie 3 Char"/>
    <w:link w:val="Svetlmriekazvraznenie31"/>
    <w:uiPriority w:val="34"/>
    <w:locked/>
    <w:rsid w:val="00A24BD5"/>
    <w:rPr>
      <w:rFonts w:ascii="Arial Narrow" w:eastAsia="Arial Narrow" w:hAnsi="Arial Narrow" w:cs="Arial Narrow"/>
      <w:color w:val="000000"/>
    </w:rPr>
  </w:style>
  <w:style w:type="paragraph" w:customStyle="1" w:styleId="Tabuka-Hlavika">
    <w:name w:val="Tabuľka-Hlavička"/>
    <w:basedOn w:val="Normal"/>
    <w:qFormat/>
    <w:rsid w:val="00D37A9A"/>
    <w:rPr>
      <w:rFonts w:ascii="Tahoma" w:hAnsi="Tahoma"/>
      <w:b/>
      <w:caps/>
      <w:sz w:val="16"/>
    </w:rPr>
  </w:style>
  <w:style w:type="paragraph" w:styleId="BodyText">
    <w:name w:val="Body Text"/>
    <w:basedOn w:val="Normal"/>
    <w:link w:val="BodyTextChar"/>
    <w:uiPriority w:val="99"/>
    <w:semiHidden/>
    <w:unhideWhenUsed/>
    <w:rsid w:val="00A24BD5"/>
    <w:pPr>
      <w:spacing w:after="120"/>
    </w:pPr>
  </w:style>
  <w:style w:type="character" w:customStyle="1" w:styleId="BodyTextChar">
    <w:name w:val="Body Text Char"/>
    <w:link w:val="BodyText"/>
    <w:uiPriority w:val="99"/>
    <w:semiHidden/>
    <w:rsid w:val="00A24BD5"/>
    <w:rPr>
      <w:rFonts w:ascii="Times New Roman" w:eastAsia="Times New Roman" w:hAnsi="Times New Roman" w:cs="Times New Roman"/>
      <w:szCs w:val="20"/>
      <w:lang w:val="en-US"/>
    </w:rPr>
  </w:style>
  <w:style w:type="character" w:styleId="SubtleEmphasis">
    <w:name w:val="Subtle Emphasis"/>
    <w:basedOn w:val="DefaultParagraphFont"/>
    <w:uiPriority w:val="61"/>
    <w:rsid w:val="00310249"/>
    <w:rPr>
      <w:i w:val="0"/>
      <w:color w:val="auto"/>
      <w:u w:val="single"/>
    </w:rPr>
  </w:style>
  <w:style w:type="paragraph" w:styleId="TOC1">
    <w:name w:val="toc 1"/>
    <w:basedOn w:val="Normal"/>
    <w:next w:val="Normal"/>
    <w:autoRedefine/>
    <w:uiPriority w:val="39"/>
    <w:unhideWhenUsed/>
    <w:rsid w:val="00724BCD"/>
    <w:pPr>
      <w:tabs>
        <w:tab w:val="left" w:pos="315"/>
        <w:tab w:val="left" w:pos="442"/>
        <w:tab w:val="right" w:leader="dot" w:pos="9062"/>
      </w:tabs>
      <w:spacing w:before="120"/>
    </w:pPr>
    <w:rPr>
      <w:rFonts w:ascii="Tahoma" w:hAnsi="Tahoma"/>
      <w:b/>
      <w:caps/>
      <w:noProof/>
    </w:rPr>
  </w:style>
  <w:style w:type="paragraph" w:styleId="TOC2">
    <w:name w:val="toc 2"/>
    <w:basedOn w:val="Normal"/>
    <w:next w:val="Normal"/>
    <w:autoRedefine/>
    <w:uiPriority w:val="39"/>
    <w:unhideWhenUsed/>
    <w:rsid w:val="00862988"/>
    <w:pPr>
      <w:ind w:left="221"/>
    </w:pPr>
    <w:rPr>
      <w:rFonts w:ascii="Tahoma" w:hAnsi="Tahoma"/>
      <w:b/>
      <w:smallCaps/>
    </w:rPr>
  </w:style>
  <w:style w:type="character" w:styleId="Hyperlink">
    <w:name w:val="Hyperlink"/>
    <w:basedOn w:val="DefaultParagraphFont"/>
    <w:uiPriority w:val="99"/>
    <w:unhideWhenUsed/>
    <w:rsid w:val="00F20CE0"/>
    <w:rPr>
      <w:i w:val="0"/>
      <w:color w:val="0563C1"/>
      <w:u w:val="single"/>
    </w:rPr>
  </w:style>
  <w:style w:type="paragraph" w:styleId="Title">
    <w:name w:val="Title"/>
    <w:basedOn w:val="Normal"/>
    <w:next w:val="Normal"/>
    <w:link w:val="TitleChar"/>
    <w:qFormat/>
    <w:rsid w:val="00A24BD5"/>
    <w:pPr>
      <w:contextualSpacing/>
    </w:pPr>
    <w:rPr>
      <w:rFonts w:ascii="Calibri Light" w:hAnsi="Calibri Light"/>
      <w:spacing w:val="-10"/>
      <w:kern w:val="28"/>
      <w:sz w:val="56"/>
      <w:szCs w:val="56"/>
    </w:rPr>
  </w:style>
  <w:style w:type="character" w:customStyle="1" w:styleId="TitleChar">
    <w:name w:val="Title Char"/>
    <w:link w:val="Title"/>
    <w:rsid w:val="00A24BD5"/>
    <w:rPr>
      <w:rFonts w:ascii="Calibri Light" w:eastAsia="Times New Roman" w:hAnsi="Calibri Light" w:cs="Times New Roman"/>
      <w:spacing w:val="-10"/>
      <w:kern w:val="28"/>
      <w:sz w:val="56"/>
      <w:szCs w:val="56"/>
      <w:lang w:val="en-US"/>
    </w:rPr>
  </w:style>
  <w:style w:type="table" w:styleId="TableGrid">
    <w:name w:val="Table Grid"/>
    <w:basedOn w:val="TableNormal"/>
    <w:uiPriority w:val="59"/>
    <w:rsid w:val="008545E7"/>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qFormat/>
    <w:rsid w:val="00D85D56"/>
    <w:pPr>
      <w:spacing w:after="200"/>
    </w:pPr>
    <w:rPr>
      <w:i/>
      <w:iCs/>
      <w:sz w:val="18"/>
      <w:szCs w:val="18"/>
    </w:rPr>
  </w:style>
  <w:style w:type="paragraph" w:styleId="TOC3">
    <w:name w:val="toc 3"/>
    <w:basedOn w:val="Normal"/>
    <w:next w:val="Normal"/>
    <w:autoRedefine/>
    <w:uiPriority w:val="39"/>
    <w:unhideWhenUsed/>
    <w:rsid w:val="00862988"/>
    <w:pPr>
      <w:ind w:left="442"/>
    </w:pPr>
    <w:rPr>
      <w:rFonts w:ascii="Tahoma" w:hAnsi="Tahoma"/>
      <w:b/>
    </w:rPr>
  </w:style>
  <w:style w:type="paragraph" w:styleId="Header">
    <w:name w:val="header"/>
    <w:basedOn w:val="Normal"/>
    <w:link w:val="HeaderChar"/>
    <w:uiPriority w:val="99"/>
    <w:unhideWhenUsed/>
    <w:rsid w:val="00862988"/>
    <w:pPr>
      <w:tabs>
        <w:tab w:val="center" w:pos="4536"/>
        <w:tab w:val="right" w:pos="9072"/>
      </w:tabs>
    </w:pPr>
  </w:style>
  <w:style w:type="character" w:customStyle="1" w:styleId="HeaderChar">
    <w:name w:val="Header Char"/>
    <w:link w:val="Header"/>
    <w:uiPriority w:val="99"/>
    <w:rsid w:val="00862988"/>
    <w:rPr>
      <w:rFonts w:ascii="Times New Roman" w:eastAsia="Times New Roman" w:hAnsi="Times New Roman"/>
      <w:sz w:val="22"/>
      <w:lang w:val="en-US" w:eastAsia="en-US"/>
    </w:rPr>
  </w:style>
  <w:style w:type="paragraph" w:styleId="Footer">
    <w:name w:val="footer"/>
    <w:basedOn w:val="Normal"/>
    <w:link w:val="FooterChar"/>
    <w:uiPriority w:val="99"/>
    <w:unhideWhenUsed/>
    <w:rsid w:val="00862988"/>
    <w:pPr>
      <w:tabs>
        <w:tab w:val="center" w:pos="4536"/>
        <w:tab w:val="right" w:pos="9072"/>
      </w:tabs>
    </w:pPr>
  </w:style>
  <w:style w:type="character" w:customStyle="1" w:styleId="FooterChar">
    <w:name w:val="Footer Char"/>
    <w:link w:val="Footer"/>
    <w:uiPriority w:val="99"/>
    <w:rsid w:val="00862988"/>
    <w:rPr>
      <w:rFonts w:ascii="Times New Roman" w:eastAsia="Times New Roman" w:hAnsi="Times New Roman"/>
      <w:sz w:val="22"/>
      <w:lang w:val="en-US" w:eastAsia="en-US"/>
    </w:rPr>
  </w:style>
  <w:style w:type="character" w:styleId="FollowedHyperlink">
    <w:name w:val="FollowedHyperlink"/>
    <w:uiPriority w:val="99"/>
    <w:semiHidden/>
    <w:unhideWhenUsed/>
    <w:rsid w:val="00352DB5"/>
    <w:rPr>
      <w:color w:val="954F72"/>
      <w:u w:val="single"/>
    </w:rPr>
  </w:style>
  <w:style w:type="character" w:styleId="CommentReference">
    <w:name w:val="annotation reference"/>
    <w:uiPriority w:val="99"/>
    <w:semiHidden/>
    <w:unhideWhenUsed/>
    <w:rsid w:val="0087052E"/>
    <w:rPr>
      <w:sz w:val="18"/>
      <w:szCs w:val="18"/>
    </w:rPr>
  </w:style>
  <w:style w:type="paragraph" w:styleId="CommentText">
    <w:name w:val="annotation text"/>
    <w:basedOn w:val="Normal"/>
    <w:link w:val="CommentTextChar"/>
    <w:uiPriority w:val="99"/>
    <w:unhideWhenUsed/>
    <w:rsid w:val="007365F8"/>
    <w:rPr>
      <w:szCs w:val="24"/>
    </w:rPr>
  </w:style>
  <w:style w:type="character" w:customStyle="1" w:styleId="CommentTextChar">
    <w:name w:val="Comment Text Char"/>
    <w:link w:val="CommentText"/>
    <w:uiPriority w:val="99"/>
    <w:rsid w:val="007365F8"/>
    <w:rPr>
      <w:rFonts w:ascii="Arial" w:eastAsia="Times New Roman" w:hAnsi="Arial"/>
      <w:szCs w:val="24"/>
      <w:lang w:eastAsia="en-US"/>
    </w:rPr>
  </w:style>
  <w:style w:type="paragraph" w:styleId="CommentSubject">
    <w:name w:val="annotation subject"/>
    <w:basedOn w:val="CommentText"/>
    <w:next w:val="CommentText"/>
    <w:link w:val="CommentSubjectChar"/>
    <w:uiPriority w:val="99"/>
    <w:semiHidden/>
    <w:unhideWhenUsed/>
    <w:rsid w:val="0087052E"/>
    <w:rPr>
      <w:b/>
      <w:bCs/>
      <w:szCs w:val="20"/>
    </w:rPr>
  </w:style>
  <w:style w:type="character" w:customStyle="1" w:styleId="CommentSubjectChar">
    <w:name w:val="Comment Subject Char"/>
    <w:link w:val="CommentSubject"/>
    <w:uiPriority w:val="99"/>
    <w:semiHidden/>
    <w:rsid w:val="0087052E"/>
    <w:rPr>
      <w:rFonts w:ascii="Times New Roman" w:eastAsia="Times New Roman" w:hAnsi="Times New Roman"/>
      <w:b/>
      <w:bCs/>
      <w:sz w:val="24"/>
      <w:szCs w:val="24"/>
      <w:lang w:val="en-US" w:eastAsia="en-US"/>
    </w:rPr>
  </w:style>
  <w:style w:type="paragraph" w:styleId="BalloonText">
    <w:name w:val="Balloon Text"/>
    <w:basedOn w:val="Normal"/>
    <w:link w:val="BalloonTextChar"/>
    <w:uiPriority w:val="99"/>
    <w:semiHidden/>
    <w:unhideWhenUsed/>
    <w:rsid w:val="0087052E"/>
    <w:rPr>
      <w:sz w:val="18"/>
      <w:szCs w:val="18"/>
    </w:rPr>
  </w:style>
  <w:style w:type="character" w:customStyle="1" w:styleId="BalloonTextChar">
    <w:name w:val="Balloon Text Char"/>
    <w:link w:val="BalloonText"/>
    <w:uiPriority w:val="99"/>
    <w:semiHidden/>
    <w:rsid w:val="0087052E"/>
    <w:rPr>
      <w:rFonts w:ascii="Times New Roman" w:eastAsia="Times New Roman" w:hAnsi="Times New Roman"/>
      <w:sz w:val="18"/>
      <w:szCs w:val="18"/>
      <w:lang w:val="en-US" w:eastAsia="en-US"/>
    </w:rPr>
  </w:style>
  <w:style w:type="paragraph" w:customStyle="1" w:styleId="Instrukcia">
    <w:name w:val="Instrukcia"/>
    <w:basedOn w:val="Normal"/>
    <w:next w:val="Normal"/>
    <w:qFormat/>
    <w:rsid w:val="00CB0086"/>
    <w:rPr>
      <w:rFonts w:ascii="Tahoma" w:eastAsia="Tahoma" w:hAnsi="Tahoma"/>
      <w:i/>
      <w:color w:val="969696"/>
    </w:rPr>
  </w:style>
  <w:style w:type="paragraph" w:styleId="FootnoteText">
    <w:name w:val="footnote text"/>
    <w:basedOn w:val="Normal"/>
    <w:link w:val="FootnoteTextChar"/>
    <w:uiPriority w:val="99"/>
    <w:semiHidden/>
    <w:unhideWhenUsed/>
    <w:rsid w:val="00AB3B8D"/>
    <w:pPr>
      <w:jc w:val="both"/>
    </w:pPr>
    <w:rPr>
      <w:rFonts w:ascii="Arial Narrow" w:hAnsi="Arial Narrow"/>
    </w:rPr>
  </w:style>
  <w:style w:type="character" w:customStyle="1" w:styleId="FootnoteTextChar">
    <w:name w:val="Footnote Text Char"/>
    <w:link w:val="FootnoteText"/>
    <w:uiPriority w:val="99"/>
    <w:semiHidden/>
    <w:rsid w:val="00AB3B8D"/>
    <w:rPr>
      <w:rFonts w:ascii="Arial Narrow" w:eastAsia="Times New Roman" w:hAnsi="Arial Narrow"/>
      <w:lang w:eastAsia="en-US"/>
    </w:rPr>
  </w:style>
  <w:style w:type="character" w:styleId="FootnoteReference">
    <w:name w:val="footnote reference"/>
    <w:uiPriority w:val="99"/>
    <w:unhideWhenUsed/>
    <w:rsid w:val="00AB3B8D"/>
    <w:rPr>
      <w:vertAlign w:val="superscript"/>
    </w:rPr>
  </w:style>
  <w:style w:type="paragraph" w:customStyle="1" w:styleId="InstrukciaZoznam">
    <w:name w:val="InstrukciaZoznam"/>
    <w:basedOn w:val="Instrukcia"/>
    <w:link w:val="InstrukciaZoznamChar"/>
    <w:qFormat/>
    <w:rsid w:val="000B2EFB"/>
    <w:pPr>
      <w:numPr>
        <w:numId w:val="11"/>
      </w:numPr>
    </w:pPr>
  </w:style>
  <w:style w:type="paragraph" w:customStyle="1" w:styleId="Textpoznmky">
    <w:name w:val="Text poznámky"/>
    <w:basedOn w:val="FootnoteText"/>
    <w:qFormat/>
    <w:rsid w:val="007365F8"/>
    <w:rPr>
      <w:sz w:val="16"/>
      <w:szCs w:val="16"/>
    </w:rPr>
  </w:style>
  <w:style w:type="table" w:styleId="ListTable1Light">
    <w:name w:val="List Table 1 Light"/>
    <w:basedOn w:val="TableNormal"/>
    <w:uiPriority w:val="51"/>
    <w:rsid w:val="00AB3B8D"/>
    <w:rPr>
      <w:color w:val="2F5496"/>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NormalWeb">
    <w:name w:val="Normal (Web)"/>
    <w:basedOn w:val="Normal"/>
    <w:uiPriority w:val="99"/>
    <w:unhideWhenUsed/>
    <w:rsid w:val="007F0A32"/>
    <w:pPr>
      <w:spacing w:before="100" w:beforeAutospacing="1" w:after="100" w:afterAutospacing="1"/>
      <w:jc w:val="both"/>
    </w:pPr>
    <w:rPr>
      <w:szCs w:val="24"/>
      <w:lang w:eastAsia="sk-SK"/>
    </w:rPr>
  </w:style>
  <w:style w:type="table" w:styleId="GridTable2-Accent1">
    <w:name w:val="Grid Table 2 Accent 1"/>
    <w:basedOn w:val="TableNormal"/>
    <w:uiPriority w:val="40"/>
    <w:rsid w:val="000B0AD8"/>
    <w:pPr>
      <w:jc w:val="both"/>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IntenseReference">
    <w:name w:val="Intense Reference"/>
    <w:basedOn w:val="DefaultParagraphFont"/>
    <w:uiPriority w:val="64"/>
    <w:qFormat/>
    <w:rsid w:val="007365F8"/>
    <w:rPr>
      <w:b/>
      <w:bCs/>
      <w:smallCaps/>
      <w:color w:val="4472C4" w:themeColor="accent1"/>
      <w:spacing w:val="5"/>
    </w:rPr>
  </w:style>
  <w:style w:type="paragraph" w:styleId="Subtitle">
    <w:name w:val="Subtitle"/>
    <w:basedOn w:val="Normal"/>
    <w:next w:val="Normal"/>
    <w:link w:val="SubtitleChar"/>
    <w:qFormat/>
    <w:rsid w:val="000B0AD8"/>
    <w:pPr>
      <w:keepNext/>
      <w:keepLines/>
      <w:spacing w:before="360" w:after="80" w:line="259" w:lineRule="auto"/>
      <w:jc w:val="both"/>
    </w:pPr>
    <w:rPr>
      <w:rFonts w:ascii="Georgia" w:eastAsia="Georgia" w:hAnsi="Georgia" w:cs="Georgia"/>
      <w:color w:val="666666"/>
      <w:sz w:val="48"/>
      <w:szCs w:val="48"/>
      <w:lang w:eastAsia="sk-SK"/>
    </w:rPr>
  </w:style>
  <w:style w:type="character" w:customStyle="1" w:styleId="SubtitleChar">
    <w:name w:val="Subtitle Char"/>
    <w:link w:val="Subtitle"/>
    <w:rsid w:val="000B0AD8"/>
    <w:rPr>
      <w:rFonts w:ascii="Georgia" w:eastAsia="Georgia" w:hAnsi="Georgia" w:cs="Georgia"/>
      <w:color w:val="666666"/>
      <w:sz w:val="48"/>
      <w:szCs w:val="48"/>
    </w:rPr>
  </w:style>
  <w:style w:type="character" w:styleId="Strong">
    <w:name w:val="Strong"/>
    <w:uiPriority w:val="22"/>
    <w:qFormat/>
    <w:rsid w:val="000B0AD8"/>
    <w:rPr>
      <w:b/>
      <w:bCs/>
    </w:rPr>
  </w:style>
  <w:style w:type="paragraph" w:styleId="TOC4">
    <w:name w:val="toc 4"/>
    <w:basedOn w:val="Normal"/>
    <w:next w:val="Normal"/>
    <w:autoRedefine/>
    <w:uiPriority w:val="39"/>
    <w:unhideWhenUsed/>
    <w:rsid w:val="000B0AD8"/>
    <w:pPr>
      <w:spacing w:after="100" w:line="259" w:lineRule="auto"/>
      <w:ind w:left="540"/>
      <w:jc w:val="both"/>
    </w:pPr>
    <w:rPr>
      <w:rFonts w:ascii="Calibri" w:eastAsia="Calibri" w:hAnsi="Calibri" w:cs="Calibri"/>
      <w:sz w:val="18"/>
      <w:szCs w:val="18"/>
      <w:lang w:eastAsia="sk-SK"/>
    </w:rPr>
  </w:style>
  <w:style w:type="paragraph" w:styleId="TableofFigures">
    <w:name w:val="table of figures"/>
    <w:basedOn w:val="Normal"/>
    <w:next w:val="Normal"/>
    <w:uiPriority w:val="99"/>
    <w:unhideWhenUsed/>
    <w:rsid w:val="000B0AD8"/>
    <w:pPr>
      <w:spacing w:line="259" w:lineRule="auto"/>
      <w:jc w:val="both"/>
    </w:pPr>
    <w:rPr>
      <w:rFonts w:ascii="Calibri" w:eastAsia="Calibri" w:hAnsi="Calibri" w:cs="Calibri"/>
      <w:sz w:val="18"/>
      <w:szCs w:val="18"/>
      <w:lang w:eastAsia="sk-SK"/>
    </w:rPr>
  </w:style>
  <w:style w:type="paragraph" w:customStyle="1" w:styleId="Default">
    <w:name w:val="Default"/>
    <w:rsid w:val="000B0AD8"/>
    <w:pPr>
      <w:autoSpaceDE w:val="0"/>
      <w:autoSpaceDN w:val="0"/>
      <w:adjustRightInd w:val="0"/>
    </w:pPr>
    <w:rPr>
      <w:rFonts w:ascii="Verdana" w:hAnsi="Verdana" w:cs="Verdana"/>
      <w:color w:val="000000"/>
      <w:sz w:val="24"/>
      <w:szCs w:val="24"/>
      <w:lang w:eastAsia="sk-SK"/>
    </w:rPr>
  </w:style>
  <w:style w:type="paragraph" w:styleId="ListParagraph">
    <w:name w:val="List Paragraph"/>
    <w:basedOn w:val="Normal"/>
    <w:link w:val="ListParagraphChar"/>
    <w:uiPriority w:val="1"/>
    <w:qFormat/>
    <w:rsid w:val="00414B43"/>
    <w:pPr>
      <w:ind w:left="720"/>
      <w:contextualSpacing/>
    </w:pPr>
  </w:style>
  <w:style w:type="character" w:customStyle="1" w:styleId="ListParagraphChar">
    <w:name w:val="List Paragraph Char"/>
    <w:link w:val="ListParagraph"/>
    <w:uiPriority w:val="1"/>
    <w:locked/>
    <w:rsid w:val="00414B43"/>
    <w:rPr>
      <w:rFonts w:ascii="Times New Roman" w:eastAsia="Times New Roman" w:hAnsi="Times New Roman"/>
      <w:sz w:val="22"/>
      <w:lang w:val="en-US" w:eastAsia="en-US"/>
    </w:rPr>
  </w:style>
  <w:style w:type="character" w:customStyle="1" w:styleId="spellingerror">
    <w:name w:val="spellingerror"/>
    <w:rsid w:val="00E0566C"/>
  </w:style>
  <w:style w:type="paragraph" w:styleId="Revision">
    <w:name w:val="Revision"/>
    <w:hidden/>
    <w:uiPriority w:val="99"/>
    <w:unhideWhenUsed/>
    <w:rsid w:val="00650B8B"/>
    <w:rPr>
      <w:rFonts w:ascii="Times New Roman" w:eastAsia="Times New Roman" w:hAnsi="Times New Roman"/>
      <w:sz w:val="22"/>
      <w:lang w:val="en-US" w:eastAsia="en-US"/>
    </w:rPr>
  </w:style>
  <w:style w:type="paragraph" w:styleId="TOCHeading">
    <w:name w:val="TOC Heading"/>
    <w:basedOn w:val="Heading1"/>
    <w:next w:val="Normal"/>
    <w:uiPriority w:val="39"/>
    <w:unhideWhenUsed/>
    <w:qFormat/>
    <w:rsid w:val="00377BB2"/>
    <w:pPr>
      <w:numPr>
        <w:numId w:val="0"/>
      </w:numPr>
      <w:spacing w:line="259" w:lineRule="auto"/>
      <w:outlineLvl w:val="9"/>
    </w:pPr>
    <w:rPr>
      <w:rFonts w:asciiTheme="majorHAnsi" w:eastAsiaTheme="majorEastAsia" w:hAnsiTheme="majorHAnsi" w:cstheme="majorBidi"/>
      <w:b w:val="0"/>
      <w:caps w:val="0"/>
      <w:color w:val="2F5496" w:themeColor="accent1" w:themeShade="BF"/>
      <w:sz w:val="32"/>
      <w:lang w:eastAsia="sk-SK"/>
    </w:rPr>
  </w:style>
  <w:style w:type="character" w:styleId="IntenseEmphasis">
    <w:name w:val="Intense Emphasis"/>
    <w:basedOn w:val="DefaultParagraphFont"/>
    <w:uiPriority w:val="62"/>
    <w:rsid w:val="00310249"/>
    <w:rPr>
      <w:b/>
      <w:i w:val="0"/>
      <w:iCs/>
      <w:color w:val="auto"/>
      <w:u w:val="single"/>
    </w:rPr>
  </w:style>
  <w:style w:type="table" w:styleId="TableGridLight">
    <w:name w:val="Grid Table Light"/>
    <w:basedOn w:val="TableNormal"/>
    <w:uiPriority w:val="40"/>
    <w:rsid w:val="006A515F"/>
    <w:rPr>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adpiscislovany">
    <w:name w:val="Nadpis cislovany"/>
    <w:basedOn w:val="Normal"/>
    <w:link w:val="NadpiscislovanyChar"/>
    <w:qFormat/>
    <w:rsid w:val="006A515F"/>
    <w:pPr>
      <w:keepNext/>
      <w:keepLines/>
      <w:numPr>
        <w:numId w:val="14"/>
      </w:numPr>
      <w:spacing w:before="120" w:after="120"/>
      <w:outlineLvl w:val="0"/>
    </w:pPr>
    <w:rPr>
      <w:rFonts w:ascii="Tahoma" w:hAnsi="Tahoma" w:cs="Calibri"/>
      <w:b/>
      <w:bCs/>
      <w:szCs w:val="16"/>
    </w:rPr>
  </w:style>
  <w:style w:type="character" w:customStyle="1" w:styleId="NadpiscislovanyChar">
    <w:name w:val="Nadpis cislovany Char"/>
    <w:basedOn w:val="DefaultParagraphFont"/>
    <w:link w:val="Nadpiscislovany"/>
    <w:rsid w:val="006A515F"/>
    <w:rPr>
      <w:rFonts w:ascii="Tahoma" w:eastAsia="Times New Roman" w:hAnsi="Tahoma" w:cs="Calibri"/>
      <w:b/>
      <w:bCs/>
      <w:szCs w:val="16"/>
      <w:lang w:eastAsia="en-US"/>
    </w:rPr>
  </w:style>
  <w:style w:type="paragraph" w:customStyle="1" w:styleId="Tabuka-Text">
    <w:name w:val="Tabuľka-Text"/>
    <w:basedOn w:val="Normal"/>
    <w:rsid w:val="00BE5008"/>
    <w:pPr>
      <w:spacing w:before="60" w:after="40"/>
    </w:pPr>
    <w:rPr>
      <w:sz w:val="16"/>
    </w:rPr>
  </w:style>
  <w:style w:type="paragraph" w:styleId="Quote">
    <w:name w:val="Quote"/>
    <w:basedOn w:val="Normal"/>
    <w:next w:val="Normal"/>
    <w:link w:val="QuoteChar"/>
    <w:uiPriority w:val="99"/>
    <w:qFormat/>
    <w:rsid w:val="009F5C8B"/>
    <w:pPr>
      <w:spacing w:before="200" w:after="160"/>
      <w:ind w:left="864" w:right="864"/>
      <w:jc w:val="center"/>
    </w:pPr>
    <w:rPr>
      <w:i/>
      <w:iCs/>
      <w:color w:val="404040" w:themeColor="text1" w:themeTint="BF"/>
    </w:rPr>
  </w:style>
  <w:style w:type="table" w:customStyle="1" w:styleId="TableGrid0">
    <w:name w:val="Table Grid0"/>
    <w:rsid w:val="00940BD0"/>
    <w:rPr>
      <w:rFonts w:asciiTheme="minorHAnsi" w:eastAsiaTheme="minorEastAsia" w:hAnsiTheme="minorHAnsi" w:cstheme="minorBidi"/>
      <w:sz w:val="22"/>
      <w:szCs w:val="22"/>
      <w:lang w:eastAsia="sk-SK"/>
    </w:rPr>
    <w:tblPr>
      <w:tblCellMar>
        <w:top w:w="0" w:type="dxa"/>
        <w:left w:w="0" w:type="dxa"/>
        <w:bottom w:w="0" w:type="dxa"/>
        <w:right w:w="0" w:type="dxa"/>
      </w:tblCellMar>
    </w:tblPr>
  </w:style>
  <w:style w:type="character" w:customStyle="1" w:styleId="InstrukciaZoznamChar">
    <w:name w:val="InstrukciaZoznam Char"/>
    <w:basedOn w:val="DefaultParagraphFont"/>
    <w:link w:val="InstrukciaZoznam"/>
    <w:rsid w:val="00940BD0"/>
    <w:rPr>
      <w:rFonts w:ascii="Tahoma" w:eastAsia="Tahoma" w:hAnsi="Tahoma"/>
      <w:i/>
      <w:color w:val="969696"/>
      <w:lang w:eastAsia="en-US"/>
    </w:rPr>
  </w:style>
  <w:style w:type="character" w:customStyle="1" w:styleId="QuoteChar">
    <w:name w:val="Quote Char"/>
    <w:basedOn w:val="DefaultParagraphFont"/>
    <w:link w:val="Quote"/>
    <w:uiPriority w:val="99"/>
    <w:rsid w:val="009F5C8B"/>
    <w:rPr>
      <w:rFonts w:ascii="Arial" w:eastAsia="Times New Roman" w:hAnsi="Arial"/>
      <w:i/>
      <w:iCs/>
      <w:color w:val="404040" w:themeColor="text1" w:themeTint="BF"/>
      <w:lang w:eastAsia="en-US"/>
    </w:rPr>
  </w:style>
  <w:style w:type="character" w:styleId="PlaceholderText">
    <w:name w:val="Placeholder Text"/>
    <w:basedOn w:val="DefaultParagraphFont"/>
    <w:uiPriority w:val="99"/>
    <w:unhideWhenUsed/>
    <w:rsid w:val="00E2463E"/>
    <w:rPr>
      <w:color w:val="808080"/>
    </w:rPr>
  </w:style>
  <w:style w:type="character" w:styleId="UnresolvedMention">
    <w:name w:val="Unresolved Mention"/>
    <w:basedOn w:val="DefaultParagraphFont"/>
    <w:uiPriority w:val="99"/>
    <w:semiHidden/>
    <w:unhideWhenUsed/>
    <w:rsid w:val="00861A17"/>
    <w:rPr>
      <w:color w:val="605E5C"/>
      <w:shd w:val="clear" w:color="auto" w:fill="E1DFDD"/>
    </w:rPr>
  </w:style>
  <w:style w:type="paragraph" w:customStyle="1" w:styleId="Textbody">
    <w:name w:val="Text body"/>
    <w:basedOn w:val="Normal"/>
    <w:rsid w:val="0028554E"/>
    <w:pPr>
      <w:widowControl w:val="0"/>
      <w:suppressAutoHyphens/>
      <w:autoSpaceDN w:val="0"/>
      <w:spacing w:after="283"/>
    </w:pPr>
    <w:rPr>
      <w:rFonts w:ascii="DejaVu Serif" w:eastAsia="DejaVu Sans" w:hAnsi="DejaVu Serif" w:cs="DejaVu Sans"/>
      <w:kern w:val="3"/>
      <w:sz w:val="24"/>
      <w:szCs w:val="24"/>
      <w:lang w:val="en-US" w:eastAsia="zh-CN" w:bidi="hi-IN"/>
    </w:rPr>
  </w:style>
  <w:style w:type="paragraph" w:customStyle="1" w:styleId="HlavikaTabuky">
    <w:name w:val="HlavičkaTabuľky"/>
    <w:basedOn w:val="Normal"/>
    <w:qFormat/>
    <w:rsid w:val="00942AA9"/>
    <w:rPr>
      <w:rFonts w:ascii="Tahoma" w:hAnsi="Tahoma"/>
      <w:b/>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05826">
      <w:bodyDiv w:val="1"/>
      <w:marLeft w:val="0"/>
      <w:marRight w:val="0"/>
      <w:marTop w:val="0"/>
      <w:marBottom w:val="0"/>
      <w:divBdr>
        <w:top w:val="none" w:sz="0" w:space="0" w:color="auto"/>
        <w:left w:val="none" w:sz="0" w:space="0" w:color="auto"/>
        <w:bottom w:val="none" w:sz="0" w:space="0" w:color="auto"/>
        <w:right w:val="none" w:sz="0" w:space="0" w:color="auto"/>
      </w:divBdr>
      <w:divsChild>
        <w:div w:id="931935703">
          <w:marLeft w:val="0"/>
          <w:marRight w:val="0"/>
          <w:marTop w:val="0"/>
          <w:marBottom w:val="0"/>
          <w:divBdr>
            <w:top w:val="none" w:sz="0" w:space="0" w:color="auto"/>
            <w:left w:val="none" w:sz="0" w:space="0" w:color="auto"/>
            <w:bottom w:val="none" w:sz="0" w:space="0" w:color="auto"/>
            <w:right w:val="none" w:sz="0" w:space="0" w:color="auto"/>
          </w:divBdr>
        </w:div>
        <w:div w:id="1265769591">
          <w:marLeft w:val="0"/>
          <w:marRight w:val="0"/>
          <w:marTop w:val="0"/>
          <w:marBottom w:val="0"/>
          <w:divBdr>
            <w:top w:val="none" w:sz="0" w:space="0" w:color="auto"/>
            <w:left w:val="none" w:sz="0" w:space="0" w:color="auto"/>
            <w:bottom w:val="none" w:sz="0" w:space="0" w:color="auto"/>
            <w:right w:val="none" w:sz="0" w:space="0" w:color="auto"/>
          </w:divBdr>
          <w:divsChild>
            <w:div w:id="2134404486">
              <w:marLeft w:val="0"/>
              <w:marRight w:val="0"/>
              <w:marTop w:val="0"/>
              <w:marBottom w:val="0"/>
              <w:divBdr>
                <w:top w:val="none" w:sz="0" w:space="0" w:color="auto"/>
                <w:left w:val="none" w:sz="0" w:space="0" w:color="auto"/>
                <w:bottom w:val="none" w:sz="0" w:space="0" w:color="auto"/>
                <w:right w:val="none" w:sz="0" w:space="0" w:color="auto"/>
              </w:divBdr>
              <w:divsChild>
                <w:div w:id="198131253">
                  <w:marLeft w:val="0"/>
                  <w:marRight w:val="0"/>
                  <w:marTop w:val="0"/>
                  <w:marBottom w:val="0"/>
                  <w:divBdr>
                    <w:top w:val="none" w:sz="0" w:space="0" w:color="auto"/>
                    <w:left w:val="none" w:sz="0" w:space="0" w:color="auto"/>
                    <w:bottom w:val="none" w:sz="0" w:space="0" w:color="auto"/>
                    <w:right w:val="none" w:sz="0" w:space="0" w:color="auto"/>
                  </w:divBdr>
                  <w:divsChild>
                    <w:div w:id="770013273">
                      <w:marLeft w:val="0"/>
                      <w:marRight w:val="0"/>
                      <w:marTop w:val="0"/>
                      <w:marBottom w:val="0"/>
                      <w:divBdr>
                        <w:top w:val="none" w:sz="0" w:space="0" w:color="auto"/>
                        <w:left w:val="none" w:sz="0" w:space="0" w:color="auto"/>
                        <w:bottom w:val="none" w:sz="0" w:space="0" w:color="auto"/>
                        <w:right w:val="none" w:sz="0" w:space="0" w:color="auto"/>
                      </w:divBdr>
                      <w:divsChild>
                        <w:div w:id="136649414">
                          <w:marLeft w:val="0"/>
                          <w:marRight w:val="0"/>
                          <w:marTop w:val="0"/>
                          <w:marBottom w:val="0"/>
                          <w:divBdr>
                            <w:top w:val="none" w:sz="0" w:space="0" w:color="auto"/>
                            <w:left w:val="none" w:sz="0" w:space="0" w:color="auto"/>
                            <w:bottom w:val="none" w:sz="0" w:space="0" w:color="auto"/>
                            <w:right w:val="none" w:sz="0" w:space="0" w:color="auto"/>
                          </w:divBdr>
                          <w:divsChild>
                            <w:div w:id="347682403">
                              <w:marLeft w:val="0"/>
                              <w:marRight w:val="0"/>
                              <w:marTop w:val="0"/>
                              <w:marBottom w:val="0"/>
                              <w:divBdr>
                                <w:top w:val="none" w:sz="0" w:space="0" w:color="auto"/>
                                <w:left w:val="none" w:sz="0" w:space="0" w:color="auto"/>
                                <w:bottom w:val="none" w:sz="0" w:space="0" w:color="auto"/>
                                <w:right w:val="none" w:sz="0" w:space="0" w:color="auto"/>
                              </w:divBdr>
                              <w:divsChild>
                                <w:div w:id="1899588729">
                                  <w:marLeft w:val="0"/>
                                  <w:marRight w:val="0"/>
                                  <w:marTop w:val="0"/>
                                  <w:marBottom w:val="0"/>
                                  <w:divBdr>
                                    <w:top w:val="none" w:sz="0" w:space="0" w:color="auto"/>
                                    <w:left w:val="none" w:sz="0" w:space="0" w:color="auto"/>
                                    <w:bottom w:val="none" w:sz="0" w:space="0" w:color="auto"/>
                                    <w:right w:val="none" w:sz="0" w:space="0" w:color="auto"/>
                                  </w:divBdr>
                                  <w:divsChild>
                                    <w:div w:id="1574731447">
                                      <w:marLeft w:val="0"/>
                                      <w:marRight w:val="0"/>
                                      <w:marTop w:val="0"/>
                                      <w:marBottom w:val="0"/>
                                      <w:divBdr>
                                        <w:top w:val="none" w:sz="0" w:space="0" w:color="auto"/>
                                        <w:left w:val="none" w:sz="0" w:space="0" w:color="auto"/>
                                        <w:bottom w:val="none" w:sz="0" w:space="0" w:color="auto"/>
                                        <w:right w:val="none" w:sz="0" w:space="0" w:color="auto"/>
                                      </w:divBdr>
                                      <w:divsChild>
                                        <w:div w:id="68894634">
                                          <w:marLeft w:val="0"/>
                                          <w:marRight w:val="0"/>
                                          <w:marTop w:val="0"/>
                                          <w:marBottom w:val="0"/>
                                          <w:divBdr>
                                            <w:top w:val="none" w:sz="0" w:space="0" w:color="auto"/>
                                            <w:left w:val="none" w:sz="0" w:space="0" w:color="auto"/>
                                            <w:bottom w:val="none" w:sz="0" w:space="0" w:color="auto"/>
                                            <w:right w:val="none" w:sz="0" w:space="0" w:color="auto"/>
                                          </w:divBdr>
                                          <w:divsChild>
                                            <w:div w:id="958222204">
                                              <w:marLeft w:val="0"/>
                                              <w:marRight w:val="0"/>
                                              <w:marTop w:val="0"/>
                                              <w:marBottom w:val="0"/>
                                              <w:divBdr>
                                                <w:top w:val="none" w:sz="0" w:space="0" w:color="auto"/>
                                                <w:left w:val="none" w:sz="0" w:space="0" w:color="auto"/>
                                                <w:bottom w:val="none" w:sz="0" w:space="0" w:color="auto"/>
                                                <w:right w:val="none" w:sz="0" w:space="0" w:color="auto"/>
                                              </w:divBdr>
                                              <w:divsChild>
                                                <w:div w:id="156658677">
                                                  <w:marLeft w:val="0"/>
                                                  <w:marRight w:val="0"/>
                                                  <w:marTop w:val="0"/>
                                                  <w:marBottom w:val="0"/>
                                                  <w:divBdr>
                                                    <w:top w:val="none" w:sz="0" w:space="0" w:color="auto"/>
                                                    <w:left w:val="none" w:sz="0" w:space="0" w:color="auto"/>
                                                    <w:bottom w:val="none" w:sz="0" w:space="0" w:color="auto"/>
                                                    <w:right w:val="none" w:sz="0" w:space="0" w:color="auto"/>
                                                  </w:divBdr>
                                                </w:div>
                                                <w:div w:id="764351219">
                                                  <w:marLeft w:val="0"/>
                                                  <w:marRight w:val="0"/>
                                                  <w:marTop w:val="225"/>
                                                  <w:marBottom w:val="0"/>
                                                  <w:divBdr>
                                                    <w:top w:val="none" w:sz="0" w:space="0" w:color="auto"/>
                                                    <w:left w:val="none" w:sz="0" w:space="0" w:color="auto"/>
                                                    <w:bottom w:val="none" w:sz="0" w:space="0" w:color="auto"/>
                                                    <w:right w:val="none" w:sz="0" w:space="0" w:color="auto"/>
                                                  </w:divBdr>
                                                  <w:divsChild>
                                                    <w:div w:id="1968508510">
                                                      <w:marLeft w:val="0"/>
                                                      <w:marRight w:val="0"/>
                                                      <w:marTop w:val="0"/>
                                                      <w:marBottom w:val="0"/>
                                                      <w:divBdr>
                                                        <w:top w:val="none" w:sz="0" w:space="0" w:color="auto"/>
                                                        <w:left w:val="none" w:sz="0" w:space="0" w:color="auto"/>
                                                        <w:bottom w:val="none" w:sz="0" w:space="0" w:color="auto"/>
                                                        <w:right w:val="none" w:sz="0" w:space="0" w:color="auto"/>
                                                      </w:divBdr>
                                                      <w:divsChild>
                                                        <w:div w:id="1859541899">
                                                          <w:marLeft w:val="0"/>
                                                          <w:marRight w:val="0"/>
                                                          <w:marTop w:val="0"/>
                                                          <w:marBottom w:val="0"/>
                                                          <w:divBdr>
                                                            <w:top w:val="none" w:sz="0" w:space="0" w:color="auto"/>
                                                            <w:left w:val="none" w:sz="0" w:space="0" w:color="auto"/>
                                                            <w:bottom w:val="none" w:sz="0" w:space="0" w:color="auto"/>
                                                            <w:right w:val="none" w:sz="0" w:space="0" w:color="auto"/>
                                                          </w:divBdr>
                                                          <w:divsChild>
                                                            <w:div w:id="1162426655">
                                                              <w:marLeft w:val="0"/>
                                                              <w:marRight w:val="0"/>
                                                              <w:marTop w:val="0"/>
                                                              <w:marBottom w:val="0"/>
                                                              <w:divBdr>
                                                                <w:top w:val="none" w:sz="0" w:space="0" w:color="auto"/>
                                                                <w:left w:val="none" w:sz="0" w:space="0" w:color="auto"/>
                                                                <w:bottom w:val="none" w:sz="0" w:space="0" w:color="auto"/>
                                                                <w:right w:val="none" w:sz="0" w:space="0" w:color="auto"/>
                                                              </w:divBdr>
                                                              <w:divsChild>
                                                                <w:div w:id="1154225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9909989">
                                                  <w:marLeft w:val="0"/>
                                                  <w:marRight w:val="0"/>
                                                  <w:marTop w:val="0"/>
                                                  <w:marBottom w:val="0"/>
                                                  <w:divBdr>
                                                    <w:top w:val="none" w:sz="0" w:space="0" w:color="auto"/>
                                                    <w:left w:val="none" w:sz="0" w:space="0" w:color="auto"/>
                                                    <w:bottom w:val="none" w:sz="0" w:space="0" w:color="auto"/>
                                                    <w:right w:val="none" w:sz="0" w:space="0" w:color="auto"/>
                                                  </w:divBdr>
                                                </w:div>
                                              </w:divsChild>
                                            </w:div>
                                            <w:div w:id="1030253719">
                                              <w:marLeft w:val="0"/>
                                              <w:marRight w:val="0"/>
                                              <w:marTop w:val="0"/>
                                              <w:marBottom w:val="0"/>
                                              <w:divBdr>
                                                <w:top w:val="none" w:sz="0" w:space="0" w:color="auto"/>
                                                <w:left w:val="none" w:sz="0" w:space="0" w:color="auto"/>
                                                <w:bottom w:val="none" w:sz="0" w:space="0" w:color="auto"/>
                                                <w:right w:val="none" w:sz="0" w:space="0" w:color="auto"/>
                                              </w:divBdr>
                                              <w:divsChild>
                                                <w:div w:id="171180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7266253">
                                          <w:marLeft w:val="0"/>
                                          <w:marRight w:val="0"/>
                                          <w:marTop w:val="0"/>
                                          <w:marBottom w:val="0"/>
                                          <w:divBdr>
                                            <w:top w:val="none" w:sz="0" w:space="0" w:color="auto"/>
                                            <w:left w:val="none" w:sz="0" w:space="0" w:color="auto"/>
                                            <w:bottom w:val="none" w:sz="0" w:space="0" w:color="auto"/>
                                            <w:right w:val="none" w:sz="0" w:space="0" w:color="auto"/>
                                          </w:divBdr>
                                          <w:divsChild>
                                            <w:div w:id="565721999">
                                              <w:marLeft w:val="0"/>
                                              <w:marRight w:val="0"/>
                                              <w:marTop w:val="0"/>
                                              <w:marBottom w:val="0"/>
                                              <w:divBdr>
                                                <w:top w:val="none" w:sz="0" w:space="0" w:color="auto"/>
                                                <w:left w:val="none" w:sz="0" w:space="0" w:color="auto"/>
                                                <w:bottom w:val="none" w:sz="0" w:space="0" w:color="auto"/>
                                                <w:right w:val="none" w:sz="0" w:space="0" w:color="auto"/>
                                              </w:divBdr>
                                              <w:divsChild>
                                                <w:div w:id="2028434865">
                                                  <w:marLeft w:val="0"/>
                                                  <w:marRight w:val="0"/>
                                                  <w:marTop w:val="0"/>
                                                  <w:marBottom w:val="0"/>
                                                  <w:divBdr>
                                                    <w:top w:val="none" w:sz="0" w:space="0" w:color="auto"/>
                                                    <w:left w:val="none" w:sz="0" w:space="0" w:color="auto"/>
                                                    <w:bottom w:val="none" w:sz="0" w:space="0" w:color="auto"/>
                                                    <w:right w:val="none" w:sz="0" w:space="0" w:color="auto"/>
                                                  </w:divBdr>
                                                </w:div>
                                              </w:divsChild>
                                            </w:div>
                                            <w:div w:id="591931225">
                                              <w:marLeft w:val="0"/>
                                              <w:marRight w:val="0"/>
                                              <w:marTop w:val="0"/>
                                              <w:marBottom w:val="0"/>
                                              <w:divBdr>
                                                <w:top w:val="none" w:sz="0" w:space="0" w:color="auto"/>
                                                <w:left w:val="none" w:sz="0" w:space="0" w:color="auto"/>
                                                <w:bottom w:val="single" w:sz="6" w:space="0" w:color="BFC1C3"/>
                                                <w:right w:val="none" w:sz="0" w:space="0" w:color="auto"/>
                                              </w:divBdr>
                                              <w:divsChild>
                                                <w:div w:id="1771898421">
                                                  <w:marLeft w:val="0"/>
                                                  <w:marRight w:val="0"/>
                                                  <w:marTop w:val="0"/>
                                                  <w:marBottom w:val="0"/>
                                                  <w:divBdr>
                                                    <w:top w:val="none" w:sz="0" w:space="0" w:color="auto"/>
                                                    <w:left w:val="none" w:sz="0" w:space="0" w:color="auto"/>
                                                    <w:bottom w:val="none" w:sz="0" w:space="0" w:color="auto"/>
                                                    <w:right w:val="none" w:sz="0" w:space="0" w:color="auto"/>
                                                  </w:divBdr>
                                                  <w:divsChild>
                                                    <w:div w:id="1670936570">
                                                      <w:marLeft w:val="0"/>
                                                      <w:marRight w:val="0"/>
                                                      <w:marTop w:val="0"/>
                                                      <w:marBottom w:val="0"/>
                                                      <w:divBdr>
                                                        <w:top w:val="none" w:sz="0" w:space="0" w:color="auto"/>
                                                        <w:left w:val="none" w:sz="0" w:space="0" w:color="auto"/>
                                                        <w:bottom w:val="none" w:sz="0" w:space="0" w:color="auto"/>
                                                        <w:right w:val="none" w:sz="0" w:space="0" w:color="auto"/>
                                                      </w:divBdr>
                                                      <w:divsChild>
                                                        <w:div w:id="809052118">
                                                          <w:marLeft w:val="0"/>
                                                          <w:marRight w:val="0"/>
                                                          <w:marTop w:val="0"/>
                                                          <w:marBottom w:val="0"/>
                                                          <w:divBdr>
                                                            <w:top w:val="none" w:sz="0" w:space="0" w:color="auto"/>
                                                            <w:left w:val="none" w:sz="0" w:space="0" w:color="auto"/>
                                                            <w:bottom w:val="none" w:sz="0" w:space="0" w:color="auto"/>
                                                            <w:right w:val="none" w:sz="0" w:space="0" w:color="auto"/>
                                                          </w:divBdr>
                                                          <w:divsChild>
                                                            <w:div w:id="375082785">
                                                              <w:marLeft w:val="0"/>
                                                              <w:marRight w:val="0"/>
                                                              <w:marTop w:val="0"/>
                                                              <w:marBottom w:val="0"/>
                                                              <w:divBdr>
                                                                <w:top w:val="none" w:sz="0" w:space="0" w:color="auto"/>
                                                                <w:left w:val="none" w:sz="0" w:space="0" w:color="auto"/>
                                                                <w:bottom w:val="none" w:sz="0" w:space="0" w:color="auto"/>
                                                                <w:right w:val="none" w:sz="0" w:space="0" w:color="auto"/>
                                                              </w:divBdr>
                                                              <w:divsChild>
                                                                <w:div w:id="1332181405">
                                                                  <w:marLeft w:val="0"/>
                                                                  <w:marRight w:val="0"/>
                                                                  <w:marTop w:val="0"/>
                                                                  <w:marBottom w:val="240"/>
                                                                  <w:divBdr>
                                                                    <w:top w:val="none" w:sz="0" w:space="0" w:color="auto"/>
                                                                    <w:left w:val="single" w:sz="48" w:space="0" w:color="BFC1C3"/>
                                                                    <w:bottom w:val="none" w:sz="0" w:space="0" w:color="auto"/>
                                                                    <w:right w:val="none" w:sz="0" w:space="0" w:color="auto"/>
                                                                  </w:divBdr>
                                                                </w:div>
                                                              </w:divsChild>
                                                            </w:div>
                                                            <w:div w:id="435176504">
                                                              <w:marLeft w:val="0"/>
                                                              <w:marRight w:val="0"/>
                                                              <w:marTop w:val="0"/>
                                                              <w:marBottom w:val="0"/>
                                                              <w:divBdr>
                                                                <w:top w:val="none" w:sz="0" w:space="0" w:color="auto"/>
                                                                <w:left w:val="none" w:sz="0" w:space="0" w:color="auto"/>
                                                                <w:bottom w:val="none" w:sz="0" w:space="0" w:color="auto"/>
                                                                <w:right w:val="none" w:sz="0" w:space="0" w:color="auto"/>
                                                              </w:divBdr>
                                                              <w:divsChild>
                                                                <w:div w:id="1413620379">
                                                                  <w:marLeft w:val="0"/>
                                                                  <w:marRight w:val="0"/>
                                                                  <w:marTop w:val="0"/>
                                                                  <w:marBottom w:val="240"/>
                                                                  <w:divBdr>
                                                                    <w:top w:val="none" w:sz="0" w:space="0" w:color="auto"/>
                                                                    <w:left w:val="single" w:sz="48" w:space="0" w:color="BFC1C3"/>
                                                                    <w:bottom w:val="none" w:sz="0" w:space="0" w:color="auto"/>
                                                                    <w:right w:val="none" w:sz="0" w:space="0" w:color="auto"/>
                                                                  </w:divBdr>
                                                                </w:div>
                                                              </w:divsChild>
                                                            </w:div>
                                                            <w:div w:id="714886707">
                                                              <w:marLeft w:val="0"/>
                                                              <w:marRight w:val="0"/>
                                                              <w:marTop w:val="0"/>
                                                              <w:marBottom w:val="0"/>
                                                              <w:divBdr>
                                                                <w:top w:val="none" w:sz="0" w:space="0" w:color="auto"/>
                                                                <w:left w:val="none" w:sz="0" w:space="0" w:color="auto"/>
                                                                <w:bottom w:val="none" w:sz="0" w:space="0" w:color="auto"/>
                                                                <w:right w:val="none" w:sz="0" w:space="0" w:color="auto"/>
                                                              </w:divBdr>
                                                              <w:divsChild>
                                                                <w:div w:id="598100881">
                                                                  <w:marLeft w:val="0"/>
                                                                  <w:marRight w:val="0"/>
                                                                  <w:marTop w:val="0"/>
                                                                  <w:marBottom w:val="240"/>
                                                                  <w:divBdr>
                                                                    <w:top w:val="none" w:sz="0" w:space="0" w:color="auto"/>
                                                                    <w:left w:val="single" w:sz="48" w:space="0" w:color="BFC1C3"/>
                                                                    <w:bottom w:val="none" w:sz="0" w:space="0" w:color="auto"/>
                                                                    <w:right w:val="none" w:sz="0" w:space="0" w:color="auto"/>
                                                                  </w:divBdr>
                                                                </w:div>
                                                              </w:divsChild>
                                                            </w:div>
                                                            <w:div w:id="908534787">
                                                              <w:marLeft w:val="0"/>
                                                              <w:marRight w:val="0"/>
                                                              <w:marTop w:val="0"/>
                                                              <w:marBottom w:val="0"/>
                                                              <w:divBdr>
                                                                <w:top w:val="none" w:sz="0" w:space="0" w:color="auto"/>
                                                                <w:left w:val="none" w:sz="0" w:space="0" w:color="auto"/>
                                                                <w:bottom w:val="none" w:sz="0" w:space="0" w:color="auto"/>
                                                                <w:right w:val="none" w:sz="0" w:space="0" w:color="auto"/>
                                                              </w:divBdr>
                                                              <w:divsChild>
                                                                <w:div w:id="483163530">
                                                                  <w:marLeft w:val="0"/>
                                                                  <w:marRight w:val="0"/>
                                                                  <w:marTop w:val="0"/>
                                                                  <w:marBottom w:val="240"/>
                                                                  <w:divBdr>
                                                                    <w:top w:val="none" w:sz="0" w:space="0" w:color="auto"/>
                                                                    <w:left w:val="single" w:sz="48" w:space="0" w:color="BFC1C3"/>
                                                                    <w:bottom w:val="none" w:sz="0" w:space="0" w:color="auto"/>
                                                                    <w:right w:val="none" w:sz="0" w:space="0" w:color="auto"/>
                                                                  </w:divBdr>
                                                                </w:div>
                                                              </w:divsChild>
                                                            </w:div>
                                                          </w:divsChild>
                                                        </w:div>
                                                      </w:divsChild>
                                                    </w:div>
                                                  </w:divsChild>
                                                </w:div>
                                              </w:divsChild>
                                            </w:div>
                                          </w:divsChild>
                                        </w:div>
                                        <w:div w:id="1180311450">
                                          <w:marLeft w:val="0"/>
                                          <w:marRight w:val="0"/>
                                          <w:marTop w:val="0"/>
                                          <w:marBottom w:val="0"/>
                                          <w:divBdr>
                                            <w:top w:val="none" w:sz="0" w:space="0" w:color="auto"/>
                                            <w:left w:val="none" w:sz="0" w:space="0" w:color="auto"/>
                                            <w:bottom w:val="none" w:sz="0" w:space="0" w:color="auto"/>
                                            <w:right w:val="none" w:sz="0" w:space="0" w:color="auto"/>
                                          </w:divBdr>
                                          <w:divsChild>
                                            <w:div w:id="406995230">
                                              <w:marLeft w:val="0"/>
                                              <w:marRight w:val="0"/>
                                              <w:marTop w:val="100"/>
                                              <w:marBottom w:val="100"/>
                                              <w:divBdr>
                                                <w:top w:val="none" w:sz="0" w:space="0" w:color="auto"/>
                                                <w:left w:val="none" w:sz="0" w:space="0" w:color="auto"/>
                                                <w:bottom w:val="none" w:sz="0" w:space="0" w:color="auto"/>
                                                <w:right w:val="none" w:sz="0" w:space="0" w:color="auto"/>
                                              </w:divBdr>
                                            </w:div>
                                            <w:div w:id="103418765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9543856">
      <w:bodyDiv w:val="1"/>
      <w:marLeft w:val="0"/>
      <w:marRight w:val="0"/>
      <w:marTop w:val="0"/>
      <w:marBottom w:val="0"/>
      <w:divBdr>
        <w:top w:val="none" w:sz="0" w:space="0" w:color="auto"/>
        <w:left w:val="none" w:sz="0" w:space="0" w:color="auto"/>
        <w:bottom w:val="none" w:sz="0" w:space="0" w:color="auto"/>
        <w:right w:val="none" w:sz="0" w:space="0" w:color="auto"/>
      </w:divBdr>
    </w:div>
    <w:div w:id="100076766">
      <w:bodyDiv w:val="1"/>
      <w:marLeft w:val="0"/>
      <w:marRight w:val="0"/>
      <w:marTop w:val="0"/>
      <w:marBottom w:val="0"/>
      <w:divBdr>
        <w:top w:val="none" w:sz="0" w:space="0" w:color="auto"/>
        <w:left w:val="none" w:sz="0" w:space="0" w:color="auto"/>
        <w:bottom w:val="none" w:sz="0" w:space="0" w:color="auto"/>
        <w:right w:val="none" w:sz="0" w:space="0" w:color="auto"/>
      </w:divBdr>
    </w:div>
    <w:div w:id="186913987">
      <w:bodyDiv w:val="1"/>
      <w:marLeft w:val="0"/>
      <w:marRight w:val="0"/>
      <w:marTop w:val="0"/>
      <w:marBottom w:val="0"/>
      <w:divBdr>
        <w:top w:val="none" w:sz="0" w:space="0" w:color="auto"/>
        <w:left w:val="none" w:sz="0" w:space="0" w:color="auto"/>
        <w:bottom w:val="none" w:sz="0" w:space="0" w:color="auto"/>
        <w:right w:val="none" w:sz="0" w:space="0" w:color="auto"/>
      </w:divBdr>
    </w:div>
    <w:div w:id="194345693">
      <w:bodyDiv w:val="1"/>
      <w:marLeft w:val="0"/>
      <w:marRight w:val="0"/>
      <w:marTop w:val="0"/>
      <w:marBottom w:val="0"/>
      <w:divBdr>
        <w:top w:val="none" w:sz="0" w:space="0" w:color="auto"/>
        <w:left w:val="none" w:sz="0" w:space="0" w:color="auto"/>
        <w:bottom w:val="none" w:sz="0" w:space="0" w:color="auto"/>
        <w:right w:val="none" w:sz="0" w:space="0" w:color="auto"/>
      </w:divBdr>
      <w:divsChild>
        <w:div w:id="1501965594">
          <w:marLeft w:val="0"/>
          <w:marRight w:val="0"/>
          <w:marTop w:val="0"/>
          <w:marBottom w:val="0"/>
          <w:divBdr>
            <w:top w:val="none" w:sz="0" w:space="0" w:color="auto"/>
            <w:left w:val="none" w:sz="0" w:space="0" w:color="auto"/>
            <w:bottom w:val="none" w:sz="0" w:space="0" w:color="auto"/>
            <w:right w:val="none" w:sz="0" w:space="0" w:color="auto"/>
          </w:divBdr>
        </w:div>
        <w:div w:id="1810050732">
          <w:marLeft w:val="0"/>
          <w:marRight w:val="0"/>
          <w:marTop w:val="0"/>
          <w:marBottom w:val="0"/>
          <w:divBdr>
            <w:top w:val="none" w:sz="0" w:space="0" w:color="auto"/>
            <w:left w:val="none" w:sz="0" w:space="0" w:color="auto"/>
            <w:bottom w:val="none" w:sz="0" w:space="0" w:color="auto"/>
            <w:right w:val="none" w:sz="0" w:space="0" w:color="auto"/>
          </w:divBdr>
          <w:divsChild>
            <w:div w:id="1228957025">
              <w:marLeft w:val="0"/>
              <w:marRight w:val="0"/>
              <w:marTop w:val="0"/>
              <w:marBottom w:val="0"/>
              <w:divBdr>
                <w:top w:val="none" w:sz="0" w:space="0" w:color="auto"/>
                <w:left w:val="none" w:sz="0" w:space="0" w:color="auto"/>
                <w:bottom w:val="none" w:sz="0" w:space="0" w:color="auto"/>
                <w:right w:val="none" w:sz="0" w:space="0" w:color="auto"/>
              </w:divBdr>
              <w:divsChild>
                <w:div w:id="513306867">
                  <w:marLeft w:val="0"/>
                  <w:marRight w:val="0"/>
                  <w:marTop w:val="0"/>
                  <w:marBottom w:val="0"/>
                  <w:divBdr>
                    <w:top w:val="none" w:sz="0" w:space="0" w:color="auto"/>
                    <w:left w:val="none" w:sz="0" w:space="0" w:color="auto"/>
                    <w:bottom w:val="none" w:sz="0" w:space="0" w:color="auto"/>
                    <w:right w:val="none" w:sz="0" w:space="0" w:color="auto"/>
                  </w:divBdr>
                  <w:divsChild>
                    <w:div w:id="926038584">
                      <w:marLeft w:val="0"/>
                      <w:marRight w:val="0"/>
                      <w:marTop w:val="0"/>
                      <w:marBottom w:val="0"/>
                      <w:divBdr>
                        <w:top w:val="none" w:sz="0" w:space="0" w:color="auto"/>
                        <w:left w:val="none" w:sz="0" w:space="0" w:color="auto"/>
                        <w:bottom w:val="none" w:sz="0" w:space="0" w:color="auto"/>
                        <w:right w:val="none" w:sz="0" w:space="0" w:color="auto"/>
                      </w:divBdr>
                      <w:divsChild>
                        <w:div w:id="1374425701">
                          <w:marLeft w:val="0"/>
                          <w:marRight w:val="0"/>
                          <w:marTop w:val="0"/>
                          <w:marBottom w:val="0"/>
                          <w:divBdr>
                            <w:top w:val="none" w:sz="0" w:space="0" w:color="auto"/>
                            <w:left w:val="none" w:sz="0" w:space="0" w:color="auto"/>
                            <w:bottom w:val="none" w:sz="0" w:space="0" w:color="auto"/>
                            <w:right w:val="none" w:sz="0" w:space="0" w:color="auto"/>
                          </w:divBdr>
                          <w:divsChild>
                            <w:div w:id="1022517894">
                              <w:marLeft w:val="0"/>
                              <w:marRight w:val="0"/>
                              <w:marTop w:val="0"/>
                              <w:marBottom w:val="0"/>
                              <w:divBdr>
                                <w:top w:val="none" w:sz="0" w:space="0" w:color="auto"/>
                                <w:left w:val="none" w:sz="0" w:space="0" w:color="auto"/>
                                <w:bottom w:val="none" w:sz="0" w:space="0" w:color="auto"/>
                                <w:right w:val="none" w:sz="0" w:space="0" w:color="auto"/>
                              </w:divBdr>
                              <w:divsChild>
                                <w:div w:id="943880652">
                                  <w:marLeft w:val="0"/>
                                  <w:marRight w:val="0"/>
                                  <w:marTop w:val="0"/>
                                  <w:marBottom w:val="0"/>
                                  <w:divBdr>
                                    <w:top w:val="none" w:sz="0" w:space="0" w:color="auto"/>
                                    <w:left w:val="none" w:sz="0" w:space="0" w:color="auto"/>
                                    <w:bottom w:val="none" w:sz="0" w:space="0" w:color="auto"/>
                                    <w:right w:val="none" w:sz="0" w:space="0" w:color="auto"/>
                                  </w:divBdr>
                                  <w:divsChild>
                                    <w:div w:id="1888638596">
                                      <w:marLeft w:val="0"/>
                                      <w:marRight w:val="0"/>
                                      <w:marTop w:val="0"/>
                                      <w:marBottom w:val="0"/>
                                      <w:divBdr>
                                        <w:top w:val="none" w:sz="0" w:space="0" w:color="auto"/>
                                        <w:left w:val="none" w:sz="0" w:space="0" w:color="auto"/>
                                        <w:bottom w:val="none" w:sz="0" w:space="0" w:color="auto"/>
                                        <w:right w:val="none" w:sz="0" w:space="0" w:color="auto"/>
                                      </w:divBdr>
                                      <w:divsChild>
                                        <w:div w:id="117917841">
                                          <w:marLeft w:val="0"/>
                                          <w:marRight w:val="0"/>
                                          <w:marTop w:val="0"/>
                                          <w:marBottom w:val="0"/>
                                          <w:divBdr>
                                            <w:top w:val="none" w:sz="0" w:space="0" w:color="auto"/>
                                            <w:left w:val="none" w:sz="0" w:space="0" w:color="auto"/>
                                            <w:bottom w:val="none" w:sz="0" w:space="0" w:color="auto"/>
                                            <w:right w:val="none" w:sz="0" w:space="0" w:color="auto"/>
                                          </w:divBdr>
                                          <w:divsChild>
                                            <w:div w:id="358439045">
                                              <w:marLeft w:val="0"/>
                                              <w:marRight w:val="0"/>
                                              <w:marTop w:val="100"/>
                                              <w:marBottom w:val="100"/>
                                              <w:divBdr>
                                                <w:top w:val="none" w:sz="0" w:space="0" w:color="auto"/>
                                                <w:left w:val="none" w:sz="0" w:space="0" w:color="auto"/>
                                                <w:bottom w:val="none" w:sz="0" w:space="0" w:color="auto"/>
                                                <w:right w:val="none" w:sz="0" w:space="0" w:color="auto"/>
                                              </w:divBdr>
                                            </w:div>
                                            <w:div w:id="512184556">
                                              <w:marLeft w:val="0"/>
                                              <w:marRight w:val="0"/>
                                              <w:marTop w:val="0"/>
                                              <w:marBottom w:val="240"/>
                                              <w:divBdr>
                                                <w:top w:val="none" w:sz="0" w:space="0" w:color="auto"/>
                                                <w:left w:val="none" w:sz="0" w:space="0" w:color="auto"/>
                                                <w:bottom w:val="none" w:sz="0" w:space="0" w:color="auto"/>
                                                <w:right w:val="none" w:sz="0" w:space="0" w:color="auto"/>
                                              </w:divBdr>
                                            </w:div>
                                          </w:divsChild>
                                        </w:div>
                                        <w:div w:id="555698842">
                                          <w:marLeft w:val="0"/>
                                          <w:marRight w:val="0"/>
                                          <w:marTop w:val="0"/>
                                          <w:marBottom w:val="0"/>
                                          <w:divBdr>
                                            <w:top w:val="none" w:sz="0" w:space="0" w:color="auto"/>
                                            <w:left w:val="none" w:sz="0" w:space="0" w:color="auto"/>
                                            <w:bottom w:val="none" w:sz="0" w:space="0" w:color="auto"/>
                                            <w:right w:val="none" w:sz="0" w:space="0" w:color="auto"/>
                                          </w:divBdr>
                                          <w:divsChild>
                                            <w:div w:id="904072681">
                                              <w:marLeft w:val="0"/>
                                              <w:marRight w:val="0"/>
                                              <w:marTop w:val="0"/>
                                              <w:marBottom w:val="0"/>
                                              <w:divBdr>
                                                <w:top w:val="none" w:sz="0" w:space="0" w:color="auto"/>
                                                <w:left w:val="none" w:sz="0" w:space="0" w:color="auto"/>
                                                <w:bottom w:val="none" w:sz="0" w:space="0" w:color="auto"/>
                                                <w:right w:val="none" w:sz="0" w:space="0" w:color="auto"/>
                                              </w:divBdr>
                                              <w:divsChild>
                                                <w:div w:id="1785805960">
                                                  <w:marLeft w:val="0"/>
                                                  <w:marRight w:val="0"/>
                                                  <w:marTop w:val="0"/>
                                                  <w:marBottom w:val="0"/>
                                                  <w:divBdr>
                                                    <w:top w:val="none" w:sz="0" w:space="0" w:color="auto"/>
                                                    <w:left w:val="none" w:sz="0" w:space="0" w:color="auto"/>
                                                    <w:bottom w:val="none" w:sz="0" w:space="0" w:color="auto"/>
                                                    <w:right w:val="none" w:sz="0" w:space="0" w:color="auto"/>
                                                  </w:divBdr>
                                                </w:div>
                                              </w:divsChild>
                                            </w:div>
                                            <w:div w:id="1007052651">
                                              <w:marLeft w:val="0"/>
                                              <w:marRight w:val="0"/>
                                              <w:marTop w:val="0"/>
                                              <w:marBottom w:val="0"/>
                                              <w:divBdr>
                                                <w:top w:val="none" w:sz="0" w:space="0" w:color="auto"/>
                                                <w:left w:val="none" w:sz="0" w:space="0" w:color="auto"/>
                                                <w:bottom w:val="single" w:sz="6" w:space="0" w:color="BFC1C3"/>
                                                <w:right w:val="none" w:sz="0" w:space="0" w:color="auto"/>
                                              </w:divBdr>
                                              <w:divsChild>
                                                <w:div w:id="1847019480">
                                                  <w:marLeft w:val="0"/>
                                                  <w:marRight w:val="0"/>
                                                  <w:marTop w:val="0"/>
                                                  <w:marBottom w:val="0"/>
                                                  <w:divBdr>
                                                    <w:top w:val="none" w:sz="0" w:space="0" w:color="auto"/>
                                                    <w:left w:val="none" w:sz="0" w:space="0" w:color="auto"/>
                                                    <w:bottom w:val="none" w:sz="0" w:space="0" w:color="auto"/>
                                                    <w:right w:val="none" w:sz="0" w:space="0" w:color="auto"/>
                                                  </w:divBdr>
                                                  <w:divsChild>
                                                    <w:div w:id="1166281565">
                                                      <w:marLeft w:val="0"/>
                                                      <w:marRight w:val="0"/>
                                                      <w:marTop w:val="0"/>
                                                      <w:marBottom w:val="0"/>
                                                      <w:divBdr>
                                                        <w:top w:val="none" w:sz="0" w:space="0" w:color="auto"/>
                                                        <w:left w:val="none" w:sz="0" w:space="0" w:color="auto"/>
                                                        <w:bottom w:val="none" w:sz="0" w:space="0" w:color="auto"/>
                                                        <w:right w:val="none" w:sz="0" w:space="0" w:color="auto"/>
                                                      </w:divBdr>
                                                      <w:divsChild>
                                                        <w:div w:id="1138036672">
                                                          <w:marLeft w:val="0"/>
                                                          <w:marRight w:val="0"/>
                                                          <w:marTop w:val="0"/>
                                                          <w:marBottom w:val="0"/>
                                                          <w:divBdr>
                                                            <w:top w:val="none" w:sz="0" w:space="0" w:color="auto"/>
                                                            <w:left w:val="none" w:sz="0" w:space="0" w:color="auto"/>
                                                            <w:bottom w:val="none" w:sz="0" w:space="0" w:color="auto"/>
                                                            <w:right w:val="none" w:sz="0" w:space="0" w:color="auto"/>
                                                          </w:divBdr>
                                                          <w:divsChild>
                                                            <w:div w:id="1553999113">
                                                              <w:marLeft w:val="0"/>
                                                              <w:marRight w:val="0"/>
                                                              <w:marTop w:val="0"/>
                                                              <w:marBottom w:val="0"/>
                                                              <w:divBdr>
                                                                <w:top w:val="none" w:sz="0" w:space="0" w:color="auto"/>
                                                                <w:left w:val="none" w:sz="0" w:space="0" w:color="auto"/>
                                                                <w:bottom w:val="none" w:sz="0" w:space="0" w:color="auto"/>
                                                                <w:right w:val="none" w:sz="0" w:space="0" w:color="auto"/>
                                                              </w:divBdr>
                                                              <w:divsChild>
                                                                <w:div w:id="438372341">
                                                                  <w:marLeft w:val="0"/>
                                                                  <w:marRight w:val="0"/>
                                                                  <w:marTop w:val="0"/>
                                                                  <w:marBottom w:val="240"/>
                                                                  <w:divBdr>
                                                                    <w:top w:val="none" w:sz="0" w:space="0" w:color="auto"/>
                                                                    <w:left w:val="single" w:sz="48" w:space="0" w:color="BFC1C3"/>
                                                                    <w:bottom w:val="none" w:sz="0" w:space="0" w:color="auto"/>
                                                                    <w:right w:val="none" w:sz="0" w:space="0" w:color="auto"/>
                                                                  </w:divBdr>
                                                                </w:div>
                                                              </w:divsChild>
                                                            </w:div>
                                                            <w:div w:id="1744332774">
                                                              <w:marLeft w:val="0"/>
                                                              <w:marRight w:val="0"/>
                                                              <w:marTop w:val="0"/>
                                                              <w:marBottom w:val="0"/>
                                                              <w:divBdr>
                                                                <w:top w:val="none" w:sz="0" w:space="0" w:color="auto"/>
                                                                <w:left w:val="none" w:sz="0" w:space="0" w:color="auto"/>
                                                                <w:bottom w:val="none" w:sz="0" w:space="0" w:color="auto"/>
                                                                <w:right w:val="none" w:sz="0" w:space="0" w:color="auto"/>
                                                              </w:divBdr>
                                                              <w:divsChild>
                                                                <w:div w:id="1229533043">
                                                                  <w:marLeft w:val="0"/>
                                                                  <w:marRight w:val="0"/>
                                                                  <w:marTop w:val="0"/>
                                                                  <w:marBottom w:val="240"/>
                                                                  <w:divBdr>
                                                                    <w:top w:val="none" w:sz="0" w:space="0" w:color="auto"/>
                                                                    <w:left w:val="single" w:sz="48" w:space="0" w:color="BFC1C3"/>
                                                                    <w:bottom w:val="none" w:sz="0" w:space="0" w:color="auto"/>
                                                                    <w:right w:val="none" w:sz="0" w:space="0" w:color="auto"/>
                                                                  </w:divBdr>
                                                                </w:div>
                                                              </w:divsChild>
                                                            </w:div>
                                                            <w:div w:id="1771897985">
                                                              <w:marLeft w:val="0"/>
                                                              <w:marRight w:val="0"/>
                                                              <w:marTop w:val="0"/>
                                                              <w:marBottom w:val="0"/>
                                                              <w:divBdr>
                                                                <w:top w:val="none" w:sz="0" w:space="0" w:color="auto"/>
                                                                <w:left w:val="none" w:sz="0" w:space="0" w:color="auto"/>
                                                                <w:bottom w:val="none" w:sz="0" w:space="0" w:color="auto"/>
                                                                <w:right w:val="none" w:sz="0" w:space="0" w:color="auto"/>
                                                              </w:divBdr>
                                                              <w:divsChild>
                                                                <w:div w:id="1416323462">
                                                                  <w:marLeft w:val="0"/>
                                                                  <w:marRight w:val="0"/>
                                                                  <w:marTop w:val="0"/>
                                                                  <w:marBottom w:val="240"/>
                                                                  <w:divBdr>
                                                                    <w:top w:val="none" w:sz="0" w:space="0" w:color="auto"/>
                                                                    <w:left w:val="single" w:sz="48" w:space="0" w:color="BFC1C3"/>
                                                                    <w:bottom w:val="none" w:sz="0" w:space="0" w:color="auto"/>
                                                                    <w:right w:val="none" w:sz="0" w:space="0" w:color="auto"/>
                                                                  </w:divBdr>
                                                                </w:div>
                                                              </w:divsChild>
                                                            </w:div>
                                                            <w:div w:id="2019038404">
                                                              <w:marLeft w:val="0"/>
                                                              <w:marRight w:val="0"/>
                                                              <w:marTop w:val="0"/>
                                                              <w:marBottom w:val="0"/>
                                                              <w:divBdr>
                                                                <w:top w:val="none" w:sz="0" w:space="0" w:color="auto"/>
                                                                <w:left w:val="none" w:sz="0" w:space="0" w:color="auto"/>
                                                                <w:bottom w:val="none" w:sz="0" w:space="0" w:color="auto"/>
                                                                <w:right w:val="none" w:sz="0" w:space="0" w:color="auto"/>
                                                              </w:divBdr>
                                                              <w:divsChild>
                                                                <w:div w:id="1268735659">
                                                                  <w:marLeft w:val="0"/>
                                                                  <w:marRight w:val="0"/>
                                                                  <w:marTop w:val="0"/>
                                                                  <w:marBottom w:val="240"/>
                                                                  <w:divBdr>
                                                                    <w:top w:val="none" w:sz="0" w:space="0" w:color="auto"/>
                                                                    <w:left w:val="single" w:sz="48" w:space="0" w:color="BFC1C3"/>
                                                                    <w:bottom w:val="none" w:sz="0" w:space="0" w:color="auto"/>
                                                                    <w:right w:val="none" w:sz="0" w:space="0" w:color="auto"/>
                                                                  </w:divBdr>
                                                                </w:div>
                                                              </w:divsChild>
                                                            </w:div>
                                                          </w:divsChild>
                                                        </w:div>
                                                      </w:divsChild>
                                                    </w:div>
                                                  </w:divsChild>
                                                </w:div>
                                              </w:divsChild>
                                            </w:div>
                                          </w:divsChild>
                                        </w:div>
                                        <w:div w:id="1904487669">
                                          <w:marLeft w:val="0"/>
                                          <w:marRight w:val="0"/>
                                          <w:marTop w:val="0"/>
                                          <w:marBottom w:val="0"/>
                                          <w:divBdr>
                                            <w:top w:val="none" w:sz="0" w:space="0" w:color="auto"/>
                                            <w:left w:val="none" w:sz="0" w:space="0" w:color="auto"/>
                                            <w:bottom w:val="none" w:sz="0" w:space="0" w:color="auto"/>
                                            <w:right w:val="none" w:sz="0" w:space="0" w:color="auto"/>
                                          </w:divBdr>
                                          <w:divsChild>
                                            <w:div w:id="151916442">
                                              <w:marLeft w:val="0"/>
                                              <w:marRight w:val="0"/>
                                              <w:marTop w:val="0"/>
                                              <w:marBottom w:val="0"/>
                                              <w:divBdr>
                                                <w:top w:val="none" w:sz="0" w:space="0" w:color="auto"/>
                                                <w:left w:val="none" w:sz="0" w:space="0" w:color="auto"/>
                                                <w:bottom w:val="none" w:sz="0" w:space="0" w:color="auto"/>
                                                <w:right w:val="none" w:sz="0" w:space="0" w:color="auto"/>
                                              </w:divBdr>
                                              <w:divsChild>
                                                <w:div w:id="42368327">
                                                  <w:marLeft w:val="0"/>
                                                  <w:marRight w:val="0"/>
                                                  <w:marTop w:val="225"/>
                                                  <w:marBottom w:val="0"/>
                                                  <w:divBdr>
                                                    <w:top w:val="none" w:sz="0" w:space="0" w:color="auto"/>
                                                    <w:left w:val="none" w:sz="0" w:space="0" w:color="auto"/>
                                                    <w:bottom w:val="none" w:sz="0" w:space="0" w:color="auto"/>
                                                    <w:right w:val="none" w:sz="0" w:space="0" w:color="auto"/>
                                                  </w:divBdr>
                                                  <w:divsChild>
                                                    <w:div w:id="2117208588">
                                                      <w:marLeft w:val="0"/>
                                                      <w:marRight w:val="0"/>
                                                      <w:marTop w:val="0"/>
                                                      <w:marBottom w:val="0"/>
                                                      <w:divBdr>
                                                        <w:top w:val="none" w:sz="0" w:space="0" w:color="auto"/>
                                                        <w:left w:val="none" w:sz="0" w:space="0" w:color="auto"/>
                                                        <w:bottom w:val="none" w:sz="0" w:space="0" w:color="auto"/>
                                                        <w:right w:val="none" w:sz="0" w:space="0" w:color="auto"/>
                                                      </w:divBdr>
                                                      <w:divsChild>
                                                        <w:div w:id="1444767474">
                                                          <w:marLeft w:val="0"/>
                                                          <w:marRight w:val="0"/>
                                                          <w:marTop w:val="0"/>
                                                          <w:marBottom w:val="0"/>
                                                          <w:divBdr>
                                                            <w:top w:val="none" w:sz="0" w:space="0" w:color="auto"/>
                                                            <w:left w:val="none" w:sz="0" w:space="0" w:color="auto"/>
                                                            <w:bottom w:val="none" w:sz="0" w:space="0" w:color="auto"/>
                                                            <w:right w:val="none" w:sz="0" w:space="0" w:color="auto"/>
                                                          </w:divBdr>
                                                          <w:divsChild>
                                                            <w:div w:id="598414196">
                                                              <w:marLeft w:val="0"/>
                                                              <w:marRight w:val="0"/>
                                                              <w:marTop w:val="0"/>
                                                              <w:marBottom w:val="0"/>
                                                              <w:divBdr>
                                                                <w:top w:val="none" w:sz="0" w:space="0" w:color="auto"/>
                                                                <w:left w:val="none" w:sz="0" w:space="0" w:color="auto"/>
                                                                <w:bottom w:val="none" w:sz="0" w:space="0" w:color="auto"/>
                                                                <w:right w:val="none" w:sz="0" w:space="0" w:color="auto"/>
                                                              </w:divBdr>
                                                              <w:divsChild>
                                                                <w:div w:id="188679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174752">
                                                  <w:marLeft w:val="0"/>
                                                  <w:marRight w:val="0"/>
                                                  <w:marTop w:val="0"/>
                                                  <w:marBottom w:val="0"/>
                                                  <w:divBdr>
                                                    <w:top w:val="none" w:sz="0" w:space="0" w:color="auto"/>
                                                    <w:left w:val="none" w:sz="0" w:space="0" w:color="auto"/>
                                                    <w:bottom w:val="none" w:sz="0" w:space="0" w:color="auto"/>
                                                    <w:right w:val="none" w:sz="0" w:space="0" w:color="auto"/>
                                                  </w:divBdr>
                                                </w:div>
                                                <w:div w:id="1118838599">
                                                  <w:marLeft w:val="0"/>
                                                  <w:marRight w:val="0"/>
                                                  <w:marTop w:val="0"/>
                                                  <w:marBottom w:val="0"/>
                                                  <w:divBdr>
                                                    <w:top w:val="none" w:sz="0" w:space="0" w:color="auto"/>
                                                    <w:left w:val="none" w:sz="0" w:space="0" w:color="auto"/>
                                                    <w:bottom w:val="none" w:sz="0" w:space="0" w:color="auto"/>
                                                    <w:right w:val="none" w:sz="0" w:space="0" w:color="auto"/>
                                                  </w:divBdr>
                                                </w:div>
                                              </w:divsChild>
                                            </w:div>
                                            <w:div w:id="1231816500">
                                              <w:marLeft w:val="0"/>
                                              <w:marRight w:val="0"/>
                                              <w:marTop w:val="0"/>
                                              <w:marBottom w:val="0"/>
                                              <w:divBdr>
                                                <w:top w:val="none" w:sz="0" w:space="0" w:color="auto"/>
                                                <w:left w:val="none" w:sz="0" w:space="0" w:color="auto"/>
                                                <w:bottom w:val="none" w:sz="0" w:space="0" w:color="auto"/>
                                                <w:right w:val="none" w:sz="0" w:space="0" w:color="auto"/>
                                              </w:divBdr>
                                              <w:divsChild>
                                                <w:div w:id="19286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6094108">
      <w:bodyDiv w:val="1"/>
      <w:marLeft w:val="0"/>
      <w:marRight w:val="0"/>
      <w:marTop w:val="0"/>
      <w:marBottom w:val="0"/>
      <w:divBdr>
        <w:top w:val="none" w:sz="0" w:space="0" w:color="auto"/>
        <w:left w:val="none" w:sz="0" w:space="0" w:color="auto"/>
        <w:bottom w:val="none" w:sz="0" w:space="0" w:color="auto"/>
        <w:right w:val="none" w:sz="0" w:space="0" w:color="auto"/>
      </w:divBdr>
    </w:div>
    <w:div w:id="276062166">
      <w:bodyDiv w:val="1"/>
      <w:marLeft w:val="0"/>
      <w:marRight w:val="0"/>
      <w:marTop w:val="0"/>
      <w:marBottom w:val="0"/>
      <w:divBdr>
        <w:top w:val="none" w:sz="0" w:space="0" w:color="auto"/>
        <w:left w:val="none" w:sz="0" w:space="0" w:color="auto"/>
        <w:bottom w:val="none" w:sz="0" w:space="0" w:color="auto"/>
        <w:right w:val="none" w:sz="0" w:space="0" w:color="auto"/>
      </w:divBdr>
    </w:div>
    <w:div w:id="316034237">
      <w:bodyDiv w:val="1"/>
      <w:marLeft w:val="0"/>
      <w:marRight w:val="0"/>
      <w:marTop w:val="0"/>
      <w:marBottom w:val="0"/>
      <w:divBdr>
        <w:top w:val="none" w:sz="0" w:space="0" w:color="auto"/>
        <w:left w:val="none" w:sz="0" w:space="0" w:color="auto"/>
        <w:bottom w:val="none" w:sz="0" w:space="0" w:color="auto"/>
        <w:right w:val="none" w:sz="0" w:space="0" w:color="auto"/>
      </w:divBdr>
    </w:div>
    <w:div w:id="406998214">
      <w:bodyDiv w:val="1"/>
      <w:marLeft w:val="0"/>
      <w:marRight w:val="0"/>
      <w:marTop w:val="0"/>
      <w:marBottom w:val="0"/>
      <w:divBdr>
        <w:top w:val="none" w:sz="0" w:space="0" w:color="auto"/>
        <w:left w:val="none" w:sz="0" w:space="0" w:color="auto"/>
        <w:bottom w:val="none" w:sz="0" w:space="0" w:color="auto"/>
        <w:right w:val="none" w:sz="0" w:space="0" w:color="auto"/>
      </w:divBdr>
    </w:div>
    <w:div w:id="431437204">
      <w:bodyDiv w:val="1"/>
      <w:marLeft w:val="0"/>
      <w:marRight w:val="0"/>
      <w:marTop w:val="0"/>
      <w:marBottom w:val="0"/>
      <w:divBdr>
        <w:top w:val="none" w:sz="0" w:space="0" w:color="auto"/>
        <w:left w:val="none" w:sz="0" w:space="0" w:color="auto"/>
        <w:bottom w:val="none" w:sz="0" w:space="0" w:color="auto"/>
        <w:right w:val="none" w:sz="0" w:space="0" w:color="auto"/>
      </w:divBdr>
    </w:div>
    <w:div w:id="450173568">
      <w:bodyDiv w:val="1"/>
      <w:marLeft w:val="0"/>
      <w:marRight w:val="0"/>
      <w:marTop w:val="0"/>
      <w:marBottom w:val="0"/>
      <w:divBdr>
        <w:top w:val="none" w:sz="0" w:space="0" w:color="auto"/>
        <w:left w:val="none" w:sz="0" w:space="0" w:color="auto"/>
        <w:bottom w:val="none" w:sz="0" w:space="0" w:color="auto"/>
        <w:right w:val="none" w:sz="0" w:space="0" w:color="auto"/>
      </w:divBdr>
    </w:div>
    <w:div w:id="467631317">
      <w:bodyDiv w:val="1"/>
      <w:marLeft w:val="0"/>
      <w:marRight w:val="0"/>
      <w:marTop w:val="0"/>
      <w:marBottom w:val="0"/>
      <w:divBdr>
        <w:top w:val="none" w:sz="0" w:space="0" w:color="auto"/>
        <w:left w:val="none" w:sz="0" w:space="0" w:color="auto"/>
        <w:bottom w:val="none" w:sz="0" w:space="0" w:color="auto"/>
        <w:right w:val="none" w:sz="0" w:space="0" w:color="auto"/>
      </w:divBdr>
    </w:div>
    <w:div w:id="484905611">
      <w:bodyDiv w:val="1"/>
      <w:marLeft w:val="0"/>
      <w:marRight w:val="0"/>
      <w:marTop w:val="0"/>
      <w:marBottom w:val="0"/>
      <w:divBdr>
        <w:top w:val="none" w:sz="0" w:space="0" w:color="auto"/>
        <w:left w:val="none" w:sz="0" w:space="0" w:color="auto"/>
        <w:bottom w:val="none" w:sz="0" w:space="0" w:color="auto"/>
        <w:right w:val="none" w:sz="0" w:space="0" w:color="auto"/>
      </w:divBdr>
      <w:divsChild>
        <w:div w:id="39286344">
          <w:marLeft w:val="0"/>
          <w:marRight w:val="0"/>
          <w:marTop w:val="0"/>
          <w:marBottom w:val="0"/>
          <w:divBdr>
            <w:top w:val="none" w:sz="0" w:space="0" w:color="auto"/>
            <w:left w:val="none" w:sz="0" w:space="0" w:color="auto"/>
            <w:bottom w:val="none" w:sz="0" w:space="0" w:color="auto"/>
            <w:right w:val="none" w:sz="0" w:space="0" w:color="auto"/>
          </w:divBdr>
          <w:divsChild>
            <w:div w:id="81807041">
              <w:marLeft w:val="0"/>
              <w:marRight w:val="0"/>
              <w:marTop w:val="0"/>
              <w:marBottom w:val="0"/>
              <w:divBdr>
                <w:top w:val="none" w:sz="0" w:space="0" w:color="auto"/>
                <w:left w:val="none" w:sz="0" w:space="0" w:color="auto"/>
                <w:bottom w:val="none" w:sz="0" w:space="0" w:color="auto"/>
                <w:right w:val="none" w:sz="0" w:space="0" w:color="auto"/>
              </w:divBdr>
            </w:div>
            <w:div w:id="266085765">
              <w:marLeft w:val="0"/>
              <w:marRight w:val="0"/>
              <w:marTop w:val="0"/>
              <w:marBottom w:val="0"/>
              <w:divBdr>
                <w:top w:val="none" w:sz="0" w:space="0" w:color="auto"/>
                <w:left w:val="none" w:sz="0" w:space="0" w:color="auto"/>
                <w:bottom w:val="none" w:sz="0" w:space="0" w:color="auto"/>
                <w:right w:val="none" w:sz="0" w:space="0" w:color="auto"/>
              </w:divBdr>
            </w:div>
            <w:div w:id="440145472">
              <w:marLeft w:val="0"/>
              <w:marRight w:val="0"/>
              <w:marTop w:val="0"/>
              <w:marBottom w:val="0"/>
              <w:divBdr>
                <w:top w:val="none" w:sz="0" w:space="0" w:color="auto"/>
                <w:left w:val="none" w:sz="0" w:space="0" w:color="auto"/>
                <w:bottom w:val="none" w:sz="0" w:space="0" w:color="auto"/>
                <w:right w:val="none" w:sz="0" w:space="0" w:color="auto"/>
              </w:divBdr>
            </w:div>
            <w:div w:id="918834594">
              <w:marLeft w:val="0"/>
              <w:marRight w:val="0"/>
              <w:marTop w:val="0"/>
              <w:marBottom w:val="0"/>
              <w:divBdr>
                <w:top w:val="none" w:sz="0" w:space="0" w:color="auto"/>
                <w:left w:val="none" w:sz="0" w:space="0" w:color="auto"/>
                <w:bottom w:val="none" w:sz="0" w:space="0" w:color="auto"/>
                <w:right w:val="none" w:sz="0" w:space="0" w:color="auto"/>
              </w:divBdr>
            </w:div>
          </w:divsChild>
        </w:div>
        <w:div w:id="174882332">
          <w:marLeft w:val="0"/>
          <w:marRight w:val="0"/>
          <w:marTop w:val="0"/>
          <w:marBottom w:val="0"/>
          <w:divBdr>
            <w:top w:val="none" w:sz="0" w:space="0" w:color="auto"/>
            <w:left w:val="none" w:sz="0" w:space="0" w:color="auto"/>
            <w:bottom w:val="none" w:sz="0" w:space="0" w:color="auto"/>
            <w:right w:val="none" w:sz="0" w:space="0" w:color="auto"/>
          </w:divBdr>
        </w:div>
        <w:div w:id="594484083">
          <w:marLeft w:val="0"/>
          <w:marRight w:val="0"/>
          <w:marTop w:val="0"/>
          <w:marBottom w:val="0"/>
          <w:divBdr>
            <w:top w:val="none" w:sz="0" w:space="0" w:color="auto"/>
            <w:left w:val="none" w:sz="0" w:space="0" w:color="auto"/>
            <w:bottom w:val="none" w:sz="0" w:space="0" w:color="auto"/>
            <w:right w:val="none" w:sz="0" w:space="0" w:color="auto"/>
          </w:divBdr>
        </w:div>
        <w:div w:id="663823179">
          <w:marLeft w:val="0"/>
          <w:marRight w:val="0"/>
          <w:marTop w:val="0"/>
          <w:marBottom w:val="0"/>
          <w:divBdr>
            <w:top w:val="none" w:sz="0" w:space="0" w:color="auto"/>
            <w:left w:val="none" w:sz="0" w:space="0" w:color="auto"/>
            <w:bottom w:val="none" w:sz="0" w:space="0" w:color="auto"/>
            <w:right w:val="none" w:sz="0" w:space="0" w:color="auto"/>
          </w:divBdr>
        </w:div>
        <w:div w:id="817383144">
          <w:marLeft w:val="0"/>
          <w:marRight w:val="0"/>
          <w:marTop w:val="0"/>
          <w:marBottom w:val="0"/>
          <w:divBdr>
            <w:top w:val="none" w:sz="0" w:space="0" w:color="auto"/>
            <w:left w:val="none" w:sz="0" w:space="0" w:color="auto"/>
            <w:bottom w:val="none" w:sz="0" w:space="0" w:color="auto"/>
            <w:right w:val="none" w:sz="0" w:space="0" w:color="auto"/>
          </w:divBdr>
        </w:div>
        <w:div w:id="1234707191">
          <w:marLeft w:val="0"/>
          <w:marRight w:val="0"/>
          <w:marTop w:val="0"/>
          <w:marBottom w:val="0"/>
          <w:divBdr>
            <w:top w:val="none" w:sz="0" w:space="0" w:color="auto"/>
            <w:left w:val="none" w:sz="0" w:space="0" w:color="auto"/>
            <w:bottom w:val="none" w:sz="0" w:space="0" w:color="auto"/>
            <w:right w:val="none" w:sz="0" w:space="0" w:color="auto"/>
          </w:divBdr>
        </w:div>
        <w:div w:id="1594968881">
          <w:marLeft w:val="0"/>
          <w:marRight w:val="0"/>
          <w:marTop w:val="0"/>
          <w:marBottom w:val="0"/>
          <w:divBdr>
            <w:top w:val="none" w:sz="0" w:space="0" w:color="auto"/>
            <w:left w:val="none" w:sz="0" w:space="0" w:color="auto"/>
            <w:bottom w:val="none" w:sz="0" w:space="0" w:color="auto"/>
            <w:right w:val="none" w:sz="0" w:space="0" w:color="auto"/>
          </w:divBdr>
        </w:div>
        <w:div w:id="1765102557">
          <w:marLeft w:val="0"/>
          <w:marRight w:val="0"/>
          <w:marTop w:val="0"/>
          <w:marBottom w:val="0"/>
          <w:divBdr>
            <w:top w:val="none" w:sz="0" w:space="0" w:color="auto"/>
            <w:left w:val="none" w:sz="0" w:space="0" w:color="auto"/>
            <w:bottom w:val="none" w:sz="0" w:space="0" w:color="auto"/>
            <w:right w:val="none" w:sz="0" w:space="0" w:color="auto"/>
          </w:divBdr>
          <w:divsChild>
            <w:div w:id="720207038">
              <w:marLeft w:val="0"/>
              <w:marRight w:val="0"/>
              <w:marTop w:val="0"/>
              <w:marBottom w:val="0"/>
              <w:divBdr>
                <w:top w:val="none" w:sz="0" w:space="0" w:color="auto"/>
                <w:left w:val="none" w:sz="0" w:space="0" w:color="auto"/>
                <w:bottom w:val="none" w:sz="0" w:space="0" w:color="auto"/>
                <w:right w:val="none" w:sz="0" w:space="0" w:color="auto"/>
              </w:divBdr>
            </w:div>
            <w:div w:id="1290281358">
              <w:marLeft w:val="0"/>
              <w:marRight w:val="0"/>
              <w:marTop w:val="0"/>
              <w:marBottom w:val="0"/>
              <w:divBdr>
                <w:top w:val="none" w:sz="0" w:space="0" w:color="auto"/>
                <w:left w:val="none" w:sz="0" w:space="0" w:color="auto"/>
                <w:bottom w:val="none" w:sz="0" w:space="0" w:color="auto"/>
                <w:right w:val="none" w:sz="0" w:space="0" w:color="auto"/>
              </w:divBdr>
            </w:div>
            <w:div w:id="1595505352">
              <w:marLeft w:val="0"/>
              <w:marRight w:val="0"/>
              <w:marTop w:val="0"/>
              <w:marBottom w:val="0"/>
              <w:divBdr>
                <w:top w:val="none" w:sz="0" w:space="0" w:color="auto"/>
                <w:left w:val="none" w:sz="0" w:space="0" w:color="auto"/>
                <w:bottom w:val="none" w:sz="0" w:space="0" w:color="auto"/>
                <w:right w:val="none" w:sz="0" w:space="0" w:color="auto"/>
              </w:divBdr>
            </w:div>
          </w:divsChild>
        </w:div>
        <w:div w:id="1855266435">
          <w:marLeft w:val="0"/>
          <w:marRight w:val="0"/>
          <w:marTop w:val="0"/>
          <w:marBottom w:val="0"/>
          <w:divBdr>
            <w:top w:val="none" w:sz="0" w:space="0" w:color="auto"/>
            <w:left w:val="none" w:sz="0" w:space="0" w:color="auto"/>
            <w:bottom w:val="none" w:sz="0" w:space="0" w:color="auto"/>
            <w:right w:val="none" w:sz="0" w:space="0" w:color="auto"/>
          </w:divBdr>
          <w:divsChild>
            <w:div w:id="1740664609">
              <w:marLeft w:val="0"/>
              <w:marRight w:val="0"/>
              <w:marTop w:val="0"/>
              <w:marBottom w:val="0"/>
              <w:divBdr>
                <w:top w:val="none" w:sz="0" w:space="0" w:color="auto"/>
                <w:left w:val="none" w:sz="0" w:space="0" w:color="auto"/>
                <w:bottom w:val="none" w:sz="0" w:space="0" w:color="auto"/>
                <w:right w:val="none" w:sz="0" w:space="0" w:color="auto"/>
              </w:divBdr>
            </w:div>
            <w:div w:id="185364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050909">
      <w:bodyDiv w:val="1"/>
      <w:marLeft w:val="0"/>
      <w:marRight w:val="0"/>
      <w:marTop w:val="0"/>
      <w:marBottom w:val="0"/>
      <w:divBdr>
        <w:top w:val="none" w:sz="0" w:space="0" w:color="auto"/>
        <w:left w:val="none" w:sz="0" w:space="0" w:color="auto"/>
        <w:bottom w:val="none" w:sz="0" w:space="0" w:color="auto"/>
        <w:right w:val="none" w:sz="0" w:space="0" w:color="auto"/>
      </w:divBdr>
    </w:div>
    <w:div w:id="511064703">
      <w:bodyDiv w:val="1"/>
      <w:marLeft w:val="0"/>
      <w:marRight w:val="0"/>
      <w:marTop w:val="0"/>
      <w:marBottom w:val="0"/>
      <w:divBdr>
        <w:top w:val="none" w:sz="0" w:space="0" w:color="auto"/>
        <w:left w:val="none" w:sz="0" w:space="0" w:color="auto"/>
        <w:bottom w:val="none" w:sz="0" w:space="0" w:color="auto"/>
        <w:right w:val="none" w:sz="0" w:space="0" w:color="auto"/>
      </w:divBdr>
    </w:div>
    <w:div w:id="593638038">
      <w:bodyDiv w:val="1"/>
      <w:marLeft w:val="0"/>
      <w:marRight w:val="0"/>
      <w:marTop w:val="0"/>
      <w:marBottom w:val="0"/>
      <w:divBdr>
        <w:top w:val="none" w:sz="0" w:space="0" w:color="auto"/>
        <w:left w:val="none" w:sz="0" w:space="0" w:color="auto"/>
        <w:bottom w:val="none" w:sz="0" w:space="0" w:color="auto"/>
        <w:right w:val="none" w:sz="0" w:space="0" w:color="auto"/>
      </w:divBdr>
    </w:div>
    <w:div w:id="601383253">
      <w:bodyDiv w:val="1"/>
      <w:marLeft w:val="0"/>
      <w:marRight w:val="0"/>
      <w:marTop w:val="0"/>
      <w:marBottom w:val="0"/>
      <w:divBdr>
        <w:top w:val="none" w:sz="0" w:space="0" w:color="auto"/>
        <w:left w:val="none" w:sz="0" w:space="0" w:color="auto"/>
        <w:bottom w:val="none" w:sz="0" w:space="0" w:color="auto"/>
        <w:right w:val="none" w:sz="0" w:space="0" w:color="auto"/>
      </w:divBdr>
    </w:div>
    <w:div w:id="624119195">
      <w:bodyDiv w:val="1"/>
      <w:marLeft w:val="0"/>
      <w:marRight w:val="0"/>
      <w:marTop w:val="0"/>
      <w:marBottom w:val="0"/>
      <w:divBdr>
        <w:top w:val="none" w:sz="0" w:space="0" w:color="auto"/>
        <w:left w:val="none" w:sz="0" w:space="0" w:color="auto"/>
        <w:bottom w:val="none" w:sz="0" w:space="0" w:color="auto"/>
        <w:right w:val="none" w:sz="0" w:space="0" w:color="auto"/>
      </w:divBdr>
      <w:divsChild>
        <w:div w:id="1855026792">
          <w:marLeft w:val="0"/>
          <w:marRight w:val="0"/>
          <w:marTop w:val="0"/>
          <w:marBottom w:val="0"/>
          <w:divBdr>
            <w:top w:val="none" w:sz="0" w:space="0" w:color="auto"/>
            <w:left w:val="none" w:sz="0" w:space="0" w:color="auto"/>
            <w:bottom w:val="none" w:sz="0" w:space="0" w:color="auto"/>
            <w:right w:val="none" w:sz="0" w:space="0" w:color="auto"/>
          </w:divBdr>
          <w:divsChild>
            <w:div w:id="1666130802">
              <w:marLeft w:val="0"/>
              <w:marRight w:val="0"/>
              <w:marTop w:val="0"/>
              <w:marBottom w:val="0"/>
              <w:divBdr>
                <w:top w:val="none" w:sz="0" w:space="0" w:color="auto"/>
                <w:left w:val="none" w:sz="0" w:space="0" w:color="auto"/>
                <w:bottom w:val="none" w:sz="0" w:space="0" w:color="auto"/>
                <w:right w:val="none" w:sz="0" w:space="0" w:color="auto"/>
              </w:divBdr>
              <w:divsChild>
                <w:div w:id="1902251965">
                  <w:marLeft w:val="0"/>
                  <w:marRight w:val="0"/>
                  <w:marTop w:val="0"/>
                  <w:marBottom w:val="0"/>
                  <w:divBdr>
                    <w:top w:val="none" w:sz="0" w:space="0" w:color="auto"/>
                    <w:left w:val="none" w:sz="0" w:space="0" w:color="auto"/>
                    <w:bottom w:val="none" w:sz="0" w:space="0" w:color="auto"/>
                    <w:right w:val="none" w:sz="0" w:space="0" w:color="auto"/>
                  </w:divBdr>
                  <w:divsChild>
                    <w:div w:id="1712459233">
                      <w:marLeft w:val="0"/>
                      <w:marRight w:val="0"/>
                      <w:marTop w:val="0"/>
                      <w:marBottom w:val="0"/>
                      <w:divBdr>
                        <w:top w:val="none" w:sz="0" w:space="0" w:color="auto"/>
                        <w:left w:val="none" w:sz="0" w:space="0" w:color="auto"/>
                        <w:bottom w:val="none" w:sz="0" w:space="0" w:color="auto"/>
                        <w:right w:val="none" w:sz="0" w:space="0" w:color="auto"/>
                      </w:divBdr>
                      <w:divsChild>
                        <w:div w:id="2000379733">
                          <w:marLeft w:val="0"/>
                          <w:marRight w:val="0"/>
                          <w:marTop w:val="0"/>
                          <w:marBottom w:val="0"/>
                          <w:divBdr>
                            <w:top w:val="none" w:sz="0" w:space="0" w:color="auto"/>
                            <w:left w:val="none" w:sz="0" w:space="0" w:color="auto"/>
                            <w:bottom w:val="none" w:sz="0" w:space="0" w:color="auto"/>
                            <w:right w:val="none" w:sz="0" w:space="0" w:color="auto"/>
                          </w:divBdr>
                          <w:divsChild>
                            <w:div w:id="573054104">
                              <w:marLeft w:val="0"/>
                              <w:marRight w:val="0"/>
                              <w:marTop w:val="0"/>
                              <w:marBottom w:val="0"/>
                              <w:divBdr>
                                <w:top w:val="none" w:sz="0" w:space="0" w:color="auto"/>
                                <w:left w:val="none" w:sz="0" w:space="0" w:color="auto"/>
                                <w:bottom w:val="none" w:sz="0" w:space="0" w:color="auto"/>
                                <w:right w:val="none" w:sz="0" w:space="0" w:color="auto"/>
                              </w:divBdr>
                              <w:divsChild>
                                <w:div w:id="1352099328">
                                  <w:marLeft w:val="0"/>
                                  <w:marRight w:val="0"/>
                                  <w:marTop w:val="0"/>
                                  <w:marBottom w:val="0"/>
                                  <w:divBdr>
                                    <w:top w:val="none" w:sz="0" w:space="0" w:color="auto"/>
                                    <w:left w:val="none" w:sz="0" w:space="0" w:color="auto"/>
                                    <w:bottom w:val="none" w:sz="0" w:space="0" w:color="auto"/>
                                    <w:right w:val="none" w:sz="0" w:space="0" w:color="auto"/>
                                  </w:divBdr>
                                  <w:divsChild>
                                    <w:div w:id="1286078593">
                                      <w:marLeft w:val="0"/>
                                      <w:marRight w:val="0"/>
                                      <w:marTop w:val="0"/>
                                      <w:marBottom w:val="0"/>
                                      <w:divBdr>
                                        <w:top w:val="none" w:sz="0" w:space="0" w:color="auto"/>
                                        <w:left w:val="none" w:sz="0" w:space="0" w:color="auto"/>
                                        <w:bottom w:val="none" w:sz="0" w:space="0" w:color="auto"/>
                                        <w:right w:val="none" w:sz="0" w:space="0" w:color="auto"/>
                                      </w:divBdr>
                                      <w:divsChild>
                                        <w:div w:id="1781759050">
                                          <w:marLeft w:val="0"/>
                                          <w:marRight w:val="0"/>
                                          <w:marTop w:val="0"/>
                                          <w:marBottom w:val="0"/>
                                          <w:divBdr>
                                            <w:top w:val="none" w:sz="0" w:space="0" w:color="auto"/>
                                            <w:left w:val="none" w:sz="0" w:space="0" w:color="auto"/>
                                            <w:bottom w:val="none" w:sz="0" w:space="0" w:color="auto"/>
                                            <w:right w:val="none" w:sz="0" w:space="0" w:color="auto"/>
                                          </w:divBdr>
                                          <w:divsChild>
                                            <w:div w:id="93938975">
                                              <w:marLeft w:val="0"/>
                                              <w:marRight w:val="0"/>
                                              <w:marTop w:val="0"/>
                                              <w:marBottom w:val="0"/>
                                              <w:divBdr>
                                                <w:top w:val="none" w:sz="0" w:space="0" w:color="auto"/>
                                                <w:left w:val="none" w:sz="0" w:space="0" w:color="auto"/>
                                                <w:bottom w:val="none" w:sz="0" w:space="0" w:color="auto"/>
                                                <w:right w:val="none" w:sz="0" w:space="0" w:color="auto"/>
                                              </w:divBdr>
                                              <w:divsChild>
                                                <w:div w:id="1217931013">
                                                  <w:marLeft w:val="0"/>
                                                  <w:marRight w:val="0"/>
                                                  <w:marTop w:val="0"/>
                                                  <w:marBottom w:val="0"/>
                                                  <w:divBdr>
                                                    <w:top w:val="none" w:sz="0" w:space="0" w:color="auto"/>
                                                    <w:left w:val="none" w:sz="0" w:space="0" w:color="auto"/>
                                                    <w:bottom w:val="none" w:sz="0" w:space="0" w:color="auto"/>
                                                    <w:right w:val="none" w:sz="0" w:space="0" w:color="auto"/>
                                                  </w:divBdr>
                                                  <w:divsChild>
                                                    <w:div w:id="411049841">
                                                      <w:marLeft w:val="0"/>
                                                      <w:marRight w:val="0"/>
                                                      <w:marTop w:val="0"/>
                                                      <w:marBottom w:val="0"/>
                                                      <w:divBdr>
                                                        <w:top w:val="none" w:sz="0" w:space="0" w:color="auto"/>
                                                        <w:left w:val="none" w:sz="0" w:space="0" w:color="auto"/>
                                                        <w:bottom w:val="none" w:sz="0" w:space="0" w:color="auto"/>
                                                        <w:right w:val="none" w:sz="0" w:space="0" w:color="auto"/>
                                                      </w:divBdr>
                                                      <w:divsChild>
                                                        <w:div w:id="476805286">
                                                          <w:marLeft w:val="0"/>
                                                          <w:marRight w:val="0"/>
                                                          <w:marTop w:val="0"/>
                                                          <w:marBottom w:val="0"/>
                                                          <w:divBdr>
                                                            <w:top w:val="none" w:sz="0" w:space="0" w:color="auto"/>
                                                            <w:left w:val="none" w:sz="0" w:space="0" w:color="auto"/>
                                                            <w:bottom w:val="none" w:sz="0" w:space="0" w:color="auto"/>
                                                            <w:right w:val="none" w:sz="0" w:space="0" w:color="auto"/>
                                                          </w:divBdr>
                                                          <w:divsChild>
                                                            <w:div w:id="906263706">
                                                              <w:marLeft w:val="0"/>
                                                              <w:marRight w:val="0"/>
                                                              <w:marTop w:val="0"/>
                                                              <w:marBottom w:val="0"/>
                                                              <w:divBdr>
                                                                <w:top w:val="none" w:sz="0" w:space="0" w:color="auto"/>
                                                                <w:left w:val="none" w:sz="0" w:space="0" w:color="auto"/>
                                                                <w:bottom w:val="none" w:sz="0" w:space="0" w:color="auto"/>
                                                                <w:right w:val="none" w:sz="0" w:space="0" w:color="auto"/>
                                                              </w:divBdr>
                                                              <w:divsChild>
                                                                <w:div w:id="1043359642">
                                                                  <w:marLeft w:val="0"/>
                                                                  <w:marRight w:val="0"/>
                                                                  <w:marTop w:val="0"/>
                                                                  <w:marBottom w:val="0"/>
                                                                  <w:divBdr>
                                                                    <w:top w:val="none" w:sz="0" w:space="0" w:color="auto"/>
                                                                    <w:left w:val="none" w:sz="0" w:space="0" w:color="auto"/>
                                                                    <w:bottom w:val="none" w:sz="0" w:space="0" w:color="auto"/>
                                                                    <w:right w:val="none" w:sz="0" w:space="0" w:color="auto"/>
                                                                  </w:divBdr>
                                                                  <w:divsChild>
                                                                    <w:div w:id="66346814">
                                                                      <w:marLeft w:val="0"/>
                                                                      <w:marRight w:val="0"/>
                                                                      <w:marTop w:val="0"/>
                                                                      <w:marBottom w:val="0"/>
                                                                      <w:divBdr>
                                                                        <w:top w:val="none" w:sz="0" w:space="0" w:color="auto"/>
                                                                        <w:left w:val="none" w:sz="0" w:space="0" w:color="auto"/>
                                                                        <w:bottom w:val="none" w:sz="0" w:space="0" w:color="auto"/>
                                                                        <w:right w:val="none" w:sz="0" w:space="0" w:color="auto"/>
                                                                      </w:divBdr>
                                                                      <w:divsChild>
                                                                        <w:div w:id="1554274373">
                                                                          <w:marLeft w:val="0"/>
                                                                          <w:marRight w:val="0"/>
                                                                          <w:marTop w:val="0"/>
                                                                          <w:marBottom w:val="0"/>
                                                                          <w:divBdr>
                                                                            <w:top w:val="none" w:sz="0" w:space="0" w:color="auto"/>
                                                                            <w:left w:val="none" w:sz="0" w:space="0" w:color="auto"/>
                                                                            <w:bottom w:val="none" w:sz="0" w:space="0" w:color="auto"/>
                                                                            <w:right w:val="none" w:sz="0" w:space="0" w:color="auto"/>
                                                                          </w:divBdr>
                                                                          <w:divsChild>
                                                                            <w:div w:id="1218006864">
                                                                              <w:marLeft w:val="0"/>
                                                                              <w:marRight w:val="0"/>
                                                                              <w:marTop w:val="0"/>
                                                                              <w:marBottom w:val="0"/>
                                                                              <w:divBdr>
                                                                                <w:top w:val="none" w:sz="0" w:space="0" w:color="auto"/>
                                                                                <w:left w:val="none" w:sz="0" w:space="0" w:color="auto"/>
                                                                                <w:bottom w:val="none" w:sz="0" w:space="0" w:color="auto"/>
                                                                                <w:right w:val="none" w:sz="0" w:space="0" w:color="auto"/>
                                                                              </w:divBdr>
                                                                              <w:divsChild>
                                                                                <w:div w:id="953246695">
                                                                                  <w:marLeft w:val="0"/>
                                                                                  <w:marRight w:val="0"/>
                                                                                  <w:marTop w:val="0"/>
                                                                                  <w:marBottom w:val="0"/>
                                                                                  <w:divBdr>
                                                                                    <w:top w:val="none" w:sz="0" w:space="0" w:color="auto"/>
                                                                                    <w:left w:val="none" w:sz="0" w:space="0" w:color="auto"/>
                                                                                    <w:bottom w:val="none" w:sz="0" w:space="0" w:color="auto"/>
                                                                                    <w:right w:val="none" w:sz="0" w:space="0" w:color="auto"/>
                                                                                  </w:divBdr>
                                                                                </w:div>
                                                                                <w:div w:id="163304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29580">
                                                                      <w:marLeft w:val="0"/>
                                                                      <w:marRight w:val="0"/>
                                                                      <w:marTop w:val="0"/>
                                                                      <w:marBottom w:val="0"/>
                                                                      <w:divBdr>
                                                                        <w:top w:val="none" w:sz="0" w:space="0" w:color="auto"/>
                                                                        <w:left w:val="none" w:sz="0" w:space="0" w:color="auto"/>
                                                                        <w:bottom w:val="none" w:sz="0" w:space="0" w:color="auto"/>
                                                                        <w:right w:val="none" w:sz="0" w:space="0" w:color="auto"/>
                                                                      </w:divBdr>
                                                                      <w:divsChild>
                                                                        <w:div w:id="1445463250">
                                                                          <w:marLeft w:val="0"/>
                                                                          <w:marRight w:val="0"/>
                                                                          <w:marTop w:val="0"/>
                                                                          <w:marBottom w:val="0"/>
                                                                          <w:divBdr>
                                                                            <w:top w:val="none" w:sz="0" w:space="0" w:color="auto"/>
                                                                            <w:left w:val="none" w:sz="0" w:space="0" w:color="auto"/>
                                                                            <w:bottom w:val="none" w:sz="0" w:space="0" w:color="auto"/>
                                                                            <w:right w:val="none" w:sz="0" w:space="0" w:color="auto"/>
                                                                          </w:divBdr>
                                                                          <w:divsChild>
                                                                            <w:div w:id="1672444679">
                                                                              <w:marLeft w:val="0"/>
                                                                              <w:marRight w:val="0"/>
                                                                              <w:marTop w:val="0"/>
                                                                              <w:marBottom w:val="0"/>
                                                                              <w:divBdr>
                                                                                <w:top w:val="none" w:sz="0" w:space="0" w:color="auto"/>
                                                                                <w:left w:val="none" w:sz="0" w:space="0" w:color="auto"/>
                                                                                <w:bottom w:val="none" w:sz="0" w:space="0" w:color="auto"/>
                                                                                <w:right w:val="none" w:sz="0" w:space="0" w:color="auto"/>
                                                                              </w:divBdr>
                                                                              <w:divsChild>
                                                                                <w:div w:id="1000696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222425">
                                                                      <w:marLeft w:val="0"/>
                                                                      <w:marRight w:val="0"/>
                                                                      <w:marTop w:val="0"/>
                                                                      <w:marBottom w:val="0"/>
                                                                      <w:divBdr>
                                                                        <w:top w:val="none" w:sz="0" w:space="0" w:color="auto"/>
                                                                        <w:left w:val="none" w:sz="0" w:space="0" w:color="auto"/>
                                                                        <w:bottom w:val="none" w:sz="0" w:space="0" w:color="auto"/>
                                                                        <w:right w:val="none" w:sz="0" w:space="0" w:color="auto"/>
                                                                      </w:divBdr>
                                                                      <w:divsChild>
                                                                        <w:div w:id="868032428">
                                                                          <w:marLeft w:val="0"/>
                                                                          <w:marRight w:val="0"/>
                                                                          <w:marTop w:val="0"/>
                                                                          <w:marBottom w:val="0"/>
                                                                          <w:divBdr>
                                                                            <w:top w:val="none" w:sz="0" w:space="0" w:color="auto"/>
                                                                            <w:left w:val="none" w:sz="0" w:space="0" w:color="auto"/>
                                                                            <w:bottom w:val="none" w:sz="0" w:space="0" w:color="auto"/>
                                                                            <w:right w:val="none" w:sz="0" w:space="0" w:color="auto"/>
                                                                          </w:divBdr>
                                                                          <w:divsChild>
                                                                            <w:div w:id="152962910">
                                                                              <w:marLeft w:val="0"/>
                                                                              <w:marRight w:val="0"/>
                                                                              <w:marTop w:val="0"/>
                                                                              <w:marBottom w:val="0"/>
                                                                              <w:divBdr>
                                                                                <w:top w:val="none" w:sz="0" w:space="0" w:color="auto"/>
                                                                                <w:left w:val="none" w:sz="0" w:space="0" w:color="auto"/>
                                                                                <w:bottom w:val="none" w:sz="0" w:space="0" w:color="auto"/>
                                                                                <w:right w:val="none" w:sz="0" w:space="0" w:color="auto"/>
                                                                              </w:divBdr>
                                                                              <w:divsChild>
                                                                                <w:div w:id="113642764">
                                                                                  <w:marLeft w:val="0"/>
                                                                                  <w:marRight w:val="0"/>
                                                                                  <w:marTop w:val="0"/>
                                                                                  <w:marBottom w:val="0"/>
                                                                                  <w:divBdr>
                                                                                    <w:top w:val="none" w:sz="0" w:space="0" w:color="auto"/>
                                                                                    <w:left w:val="none" w:sz="0" w:space="0" w:color="auto"/>
                                                                                    <w:bottom w:val="none" w:sz="0" w:space="0" w:color="auto"/>
                                                                                    <w:right w:val="none" w:sz="0" w:space="0" w:color="auto"/>
                                                                                  </w:divBdr>
                                                                                </w:div>
                                                                                <w:div w:id="162477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826030">
                                                                      <w:marLeft w:val="0"/>
                                                                      <w:marRight w:val="0"/>
                                                                      <w:marTop w:val="0"/>
                                                                      <w:marBottom w:val="0"/>
                                                                      <w:divBdr>
                                                                        <w:top w:val="none" w:sz="0" w:space="0" w:color="auto"/>
                                                                        <w:left w:val="none" w:sz="0" w:space="0" w:color="auto"/>
                                                                        <w:bottom w:val="none" w:sz="0" w:space="0" w:color="auto"/>
                                                                        <w:right w:val="none" w:sz="0" w:space="0" w:color="auto"/>
                                                                      </w:divBdr>
                                                                      <w:divsChild>
                                                                        <w:div w:id="1242135585">
                                                                          <w:marLeft w:val="0"/>
                                                                          <w:marRight w:val="0"/>
                                                                          <w:marTop w:val="0"/>
                                                                          <w:marBottom w:val="0"/>
                                                                          <w:divBdr>
                                                                            <w:top w:val="none" w:sz="0" w:space="0" w:color="auto"/>
                                                                            <w:left w:val="none" w:sz="0" w:space="0" w:color="auto"/>
                                                                            <w:bottom w:val="none" w:sz="0" w:space="0" w:color="auto"/>
                                                                            <w:right w:val="none" w:sz="0" w:space="0" w:color="auto"/>
                                                                          </w:divBdr>
                                                                          <w:divsChild>
                                                                            <w:div w:id="1155340935">
                                                                              <w:marLeft w:val="0"/>
                                                                              <w:marRight w:val="0"/>
                                                                              <w:marTop w:val="0"/>
                                                                              <w:marBottom w:val="0"/>
                                                                              <w:divBdr>
                                                                                <w:top w:val="none" w:sz="0" w:space="0" w:color="auto"/>
                                                                                <w:left w:val="none" w:sz="0" w:space="0" w:color="auto"/>
                                                                                <w:bottom w:val="none" w:sz="0" w:space="0" w:color="auto"/>
                                                                                <w:right w:val="none" w:sz="0" w:space="0" w:color="auto"/>
                                                                              </w:divBdr>
                                                                              <w:divsChild>
                                                                                <w:div w:id="70542904">
                                                                                  <w:marLeft w:val="0"/>
                                                                                  <w:marRight w:val="0"/>
                                                                                  <w:marTop w:val="0"/>
                                                                                  <w:marBottom w:val="0"/>
                                                                                  <w:divBdr>
                                                                                    <w:top w:val="none" w:sz="0" w:space="0" w:color="auto"/>
                                                                                    <w:left w:val="none" w:sz="0" w:space="0" w:color="auto"/>
                                                                                    <w:bottom w:val="none" w:sz="0" w:space="0" w:color="auto"/>
                                                                                    <w:right w:val="none" w:sz="0" w:space="0" w:color="auto"/>
                                                                                  </w:divBdr>
                                                                                </w:div>
                                                                                <w:div w:id="20580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952473">
                                                                      <w:marLeft w:val="0"/>
                                                                      <w:marRight w:val="0"/>
                                                                      <w:marTop w:val="0"/>
                                                                      <w:marBottom w:val="0"/>
                                                                      <w:divBdr>
                                                                        <w:top w:val="none" w:sz="0" w:space="0" w:color="auto"/>
                                                                        <w:left w:val="none" w:sz="0" w:space="0" w:color="auto"/>
                                                                        <w:bottom w:val="none" w:sz="0" w:space="0" w:color="auto"/>
                                                                        <w:right w:val="none" w:sz="0" w:space="0" w:color="auto"/>
                                                                      </w:divBdr>
                                                                      <w:divsChild>
                                                                        <w:div w:id="166754585">
                                                                          <w:marLeft w:val="0"/>
                                                                          <w:marRight w:val="0"/>
                                                                          <w:marTop w:val="0"/>
                                                                          <w:marBottom w:val="0"/>
                                                                          <w:divBdr>
                                                                            <w:top w:val="none" w:sz="0" w:space="0" w:color="auto"/>
                                                                            <w:left w:val="none" w:sz="0" w:space="0" w:color="auto"/>
                                                                            <w:bottom w:val="none" w:sz="0" w:space="0" w:color="auto"/>
                                                                            <w:right w:val="none" w:sz="0" w:space="0" w:color="auto"/>
                                                                          </w:divBdr>
                                                                          <w:divsChild>
                                                                            <w:div w:id="510685762">
                                                                              <w:marLeft w:val="0"/>
                                                                              <w:marRight w:val="0"/>
                                                                              <w:marTop w:val="0"/>
                                                                              <w:marBottom w:val="0"/>
                                                                              <w:divBdr>
                                                                                <w:top w:val="none" w:sz="0" w:space="0" w:color="auto"/>
                                                                                <w:left w:val="none" w:sz="0" w:space="0" w:color="auto"/>
                                                                                <w:bottom w:val="none" w:sz="0" w:space="0" w:color="auto"/>
                                                                                <w:right w:val="none" w:sz="0" w:space="0" w:color="auto"/>
                                                                              </w:divBdr>
                                                                              <w:divsChild>
                                                                                <w:div w:id="468131753">
                                                                                  <w:marLeft w:val="0"/>
                                                                                  <w:marRight w:val="0"/>
                                                                                  <w:marTop w:val="0"/>
                                                                                  <w:marBottom w:val="0"/>
                                                                                  <w:divBdr>
                                                                                    <w:top w:val="none" w:sz="0" w:space="0" w:color="auto"/>
                                                                                    <w:left w:val="none" w:sz="0" w:space="0" w:color="auto"/>
                                                                                    <w:bottom w:val="none" w:sz="0" w:space="0" w:color="auto"/>
                                                                                    <w:right w:val="none" w:sz="0" w:space="0" w:color="auto"/>
                                                                                  </w:divBdr>
                                                                                </w:div>
                                                                                <w:div w:id="694815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4105606">
                                                              <w:marLeft w:val="0"/>
                                                              <w:marRight w:val="0"/>
                                                              <w:marTop w:val="0"/>
                                                              <w:marBottom w:val="0"/>
                                                              <w:divBdr>
                                                                <w:top w:val="none" w:sz="0" w:space="0" w:color="auto"/>
                                                                <w:left w:val="none" w:sz="0" w:space="0" w:color="auto"/>
                                                                <w:bottom w:val="none" w:sz="0" w:space="0" w:color="auto"/>
                                                                <w:right w:val="none" w:sz="0" w:space="0" w:color="auto"/>
                                                              </w:divBdr>
                                                              <w:divsChild>
                                                                <w:div w:id="51588092">
                                                                  <w:marLeft w:val="0"/>
                                                                  <w:marRight w:val="0"/>
                                                                  <w:marTop w:val="0"/>
                                                                  <w:marBottom w:val="0"/>
                                                                  <w:divBdr>
                                                                    <w:top w:val="none" w:sz="0" w:space="0" w:color="auto"/>
                                                                    <w:left w:val="none" w:sz="0" w:space="0" w:color="auto"/>
                                                                    <w:bottom w:val="none" w:sz="0" w:space="0" w:color="auto"/>
                                                                    <w:right w:val="none" w:sz="0" w:space="0" w:color="auto"/>
                                                                  </w:divBdr>
                                                                  <w:divsChild>
                                                                    <w:div w:id="1330447374">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635062710">
      <w:bodyDiv w:val="1"/>
      <w:marLeft w:val="0"/>
      <w:marRight w:val="0"/>
      <w:marTop w:val="0"/>
      <w:marBottom w:val="0"/>
      <w:divBdr>
        <w:top w:val="none" w:sz="0" w:space="0" w:color="auto"/>
        <w:left w:val="none" w:sz="0" w:space="0" w:color="auto"/>
        <w:bottom w:val="none" w:sz="0" w:space="0" w:color="auto"/>
        <w:right w:val="none" w:sz="0" w:space="0" w:color="auto"/>
      </w:divBdr>
    </w:div>
    <w:div w:id="682322597">
      <w:bodyDiv w:val="1"/>
      <w:marLeft w:val="0"/>
      <w:marRight w:val="0"/>
      <w:marTop w:val="0"/>
      <w:marBottom w:val="0"/>
      <w:divBdr>
        <w:top w:val="none" w:sz="0" w:space="0" w:color="auto"/>
        <w:left w:val="none" w:sz="0" w:space="0" w:color="auto"/>
        <w:bottom w:val="none" w:sz="0" w:space="0" w:color="auto"/>
        <w:right w:val="none" w:sz="0" w:space="0" w:color="auto"/>
      </w:divBdr>
    </w:div>
    <w:div w:id="774595560">
      <w:bodyDiv w:val="1"/>
      <w:marLeft w:val="0"/>
      <w:marRight w:val="0"/>
      <w:marTop w:val="0"/>
      <w:marBottom w:val="0"/>
      <w:divBdr>
        <w:top w:val="none" w:sz="0" w:space="0" w:color="auto"/>
        <w:left w:val="none" w:sz="0" w:space="0" w:color="auto"/>
        <w:bottom w:val="none" w:sz="0" w:space="0" w:color="auto"/>
        <w:right w:val="none" w:sz="0" w:space="0" w:color="auto"/>
      </w:divBdr>
      <w:divsChild>
        <w:div w:id="188644118">
          <w:marLeft w:val="0"/>
          <w:marRight w:val="0"/>
          <w:marTop w:val="100"/>
          <w:marBottom w:val="100"/>
          <w:divBdr>
            <w:top w:val="none" w:sz="0" w:space="0" w:color="auto"/>
            <w:left w:val="none" w:sz="0" w:space="0" w:color="auto"/>
            <w:bottom w:val="none" w:sz="0" w:space="0" w:color="auto"/>
            <w:right w:val="none" w:sz="0" w:space="0" w:color="auto"/>
          </w:divBdr>
        </w:div>
        <w:div w:id="311642798">
          <w:marLeft w:val="0"/>
          <w:marRight w:val="0"/>
          <w:marTop w:val="0"/>
          <w:marBottom w:val="240"/>
          <w:divBdr>
            <w:top w:val="none" w:sz="0" w:space="0" w:color="auto"/>
            <w:left w:val="none" w:sz="0" w:space="0" w:color="auto"/>
            <w:bottom w:val="none" w:sz="0" w:space="0" w:color="auto"/>
            <w:right w:val="none" w:sz="0" w:space="0" w:color="auto"/>
          </w:divBdr>
        </w:div>
      </w:divsChild>
    </w:div>
    <w:div w:id="787165351">
      <w:bodyDiv w:val="1"/>
      <w:marLeft w:val="0"/>
      <w:marRight w:val="0"/>
      <w:marTop w:val="0"/>
      <w:marBottom w:val="0"/>
      <w:divBdr>
        <w:top w:val="none" w:sz="0" w:space="0" w:color="auto"/>
        <w:left w:val="none" w:sz="0" w:space="0" w:color="auto"/>
        <w:bottom w:val="none" w:sz="0" w:space="0" w:color="auto"/>
        <w:right w:val="none" w:sz="0" w:space="0" w:color="auto"/>
      </w:divBdr>
    </w:div>
    <w:div w:id="820779224">
      <w:bodyDiv w:val="1"/>
      <w:marLeft w:val="0"/>
      <w:marRight w:val="0"/>
      <w:marTop w:val="0"/>
      <w:marBottom w:val="0"/>
      <w:divBdr>
        <w:top w:val="none" w:sz="0" w:space="0" w:color="auto"/>
        <w:left w:val="none" w:sz="0" w:space="0" w:color="auto"/>
        <w:bottom w:val="none" w:sz="0" w:space="0" w:color="auto"/>
        <w:right w:val="none" w:sz="0" w:space="0" w:color="auto"/>
      </w:divBdr>
    </w:div>
    <w:div w:id="854151435">
      <w:bodyDiv w:val="1"/>
      <w:marLeft w:val="0"/>
      <w:marRight w:val="0"/>
      <w:marTop w:val="0"/>
      <w:marBottom w:val="0"/>
      <w:divBdr>
        <w:top w:val="none" w:sz="0" w:space="0" w:color="auto"/>
        <w:left w:val="none" w:sz="0" w:space="0" w:color="auto"/>
        <w:bottom w:val="none" w:sz="0" w:space="0" w:color="auto"/>
        <w:right w:val="none" w:sz="0" w:space="0" w:color="auto"/>
      </w:divBdr>
    </w:div>
    <w:div w:id="893349445">
      <w:bodyDiv w:val="1"/>
      <w:marLeft w:val="0"/>
      <w:marRight w:val="0"/>
      <w:marTop w:val="0"/>
      <w:marBottom w:val="0"/>
      <w:divBdr>
        <w:top w:val="none" w:sz="0" w:space="0" w:color="auto"/>
        <w:left w:val="none" w:sz="0" w:space="0" w:color="auto"/>
        <w:bottom w:val="none" w:sz="0" w:space="0" w:color="auto"/>
        <w:right w:val="none" w:sz="0" w:space="0" w:color="auto"/>
      </w:divBdr>
    </w:div>
    <w:div w:id="1022362096">
      <w:bodyDiv w:val="1"/>
      <w:marLeft w:val="0"/>
      <w:marRight w:val="0"/>
      <w:marTop w:val="0"/>
      <w:marBottom w:val="0"/>
      <w:divBdr>
        <w:top w:val="none" w:sz="0" w:space="0" w:color="auto"/>
        <w:left w:val="none" w:sz="0" w:space="0" w:color="auto"/>
        <w:bottom w:val="none" w:sz="0" w:space="0" w:color="auto"/>
        <w:right w:val="none" w:sz="0" w:space="0" w:color="auto"/>
      </w:divBdr>
    </w:div>
    <w:div w:id="1056276112">
      <w:bodyDiv w:val="1"/>
      <w:marLeft w:val="0"/>
      <w:marRight w:val="0"/>
      <w:marTop w:val="0"/>
      <w:marBottom w:val="0"/>
      <w:divBdr>
        <w:top w:val="none" w:sz="0" w:space="0" w:color="auto"/>
        <w:left w:val="none" w:sz="0" w:space="0" w:color="auto"/>
        <w:bottom w:val="none" w:sz="0" w:space="0" w:color="auto"/>
        <w:right w:val="none" w:sz="0" w:space="0" w:color="auto"/>
      </w:divBdr>
    </w:div>
    <w:div w:id="1115367718">
      <w:bodyDiv w:val="1"/>
      <w:marLeft w:val="0"/>
      <w:marRight w:val="0"/>
      <w:marTop w:val="0"/>
      <w:marBottom w:val="0"/>
      <w:divBdr>
        <w:top w:val="none" w:sz="0" w:space="0" w:color="auto"/>
        <w:left w:val="none" w:sz="0" w:space="0" w:color="auto"/>
        <w:bottom w:val="none" w:sz="0" w:space="0" w:color="auto"/>
        <w:right w:val="none" w:sz="0" w:space="0" w:color="auto"/>
      </w:divBdr>
    </w:div>
    <w:div w:id="1116484352">
      <w:bodyDiv w:val="1"/>
      <w:marLeft w:val="0"/>
      <w:marRight w:val="0"/>
      <w:marTop w:val="0"/>
      <w:marBottom w:val="0"/>
      <w:divBdr>
        <w:top w:val="none" w:sz="0" w:space="0" w:color="auto"/>
        <w:left w:val="none" w:sz="0" w:space="0" w:color="auto"/>
        <w:bottom w:val="none" w:sz="0" w:space="0" w:color="auto"/>
        <w:right w:val="none" w:sz="0" w:space="0" w:color="auto"/>
      </w:divBdr>
      <w:divsChild>
        <w:div w:id="172302737">
          <w:marLeft w:val="0"/>
          <w:marRight w:val="0"/>
          <w:marTop w:val="0"/>
          <w:marBottom w:val="0"/>
          <w:divBdr>
            <w:top w:val="none" w:sz="0" w:space="0" w:color="auto"/>
            <w:left w:val="none" w:sz="0" w:space="0" w:color="auto"/>
            <w:bottom w:val="none" w:sz="0" w:space="0" w:color="auto"/>
            <w:right w:val="none" w:sz="0" w:space="0" w:color="auto"/>
          </w:divBdr>
        </w:div>
        <w:div w:id="435950205">
          <w:marLeft w:val="0"/>
          <w:marRight w:val="0"/>
          <w:marTop w:val="0"/>
          <w:marBottom w:val="0"/>
          <w:divBdr>
            <w:top w:val="none" w:sz="0" w:space="0" w:color="auto"/>
            <w:left w:val="none" w:sz="0" w:space="0" w:color="auto"/>
            <w:bottom w:val="none" w:sz="0" w:space="0" w:color="auto"/>
            <w:right w:val="none" w:sz="0" w:space="0" w:color="auto"/>
          </w:divBdr>
        </w:div>
        <w:div w:id="576869684">
          <w:marLeft w:val="0"/>
          <w:marRight w:val="0"/>
          <w:marTop w:val="0"/>
          <w:marBottom w:val="0"/>
          <w:divBdr>
            <w:top w:val="none" w:sz="0" w:space="0" w:color="auto"/>
            <w:left w:val="none" w:sz="0" w:space="0" w:color="auto"/>
            <w:bottom w:val="none" w:sz="0" w:space="0" w:color="auto"/>
            <w:right w:val="none" w:sz="0" w:space="0" w:color="auto"/>
          </w:divBdr>
        </w:div>
        <w:div w:id="689645287">
          <w:marLeft w:val="0"/>
          <w:marRight w:val="0"/>
          <w:marTop w:val="0"/>
          <w:marBottom w:val="0"/>
          <w:divBdr>
            <w:top w:val="none" w:sz="0" w:space="0" w:color="auto"/>
            <w:left w:val="none" w:sz="0" w:space="0" w:color="auto"/>
            <w:bottom w:val="none" w:sz="0" w:space="0" w:color="auto"/>
            <w:right w:val="none" w:sz="0" w:space="0" w:color="auto"/>
          </w:divBdr>
        </w:div>
        <w:div w:id="1022393924">
          <w:marLeft w:val="0"/>
          <w:marRight w:val="0"/>
          <w:marTop w:val="0"/>
          <w:marBottom w:val="0"/>
          <w:divBdr>
            <w:top w:val="none" w:sz="0" w:space="0" w:color="auto"/>
            <w:left w:val="none" w:sz="0" w:space="0" w:color="auto"/>
            <w:bottom w:val="none" w:sz="0" w:space="0" w:color="auto"/>
            <w:right w:val="none" w:sz="0" w:space="0" w:color="auto"/>
          </w:divBdr>
        </w:div>
        <w:div w:id="1026517794">
          <w:marLeft w:val="0"/>
          <w:marRight w:val="0"/>
          <w:marTop w:val="0"/>
          <w:marBottom w:val="0"/>
          <w:divBdr>
            <w:top w:val="none" w:sz="0" w:space="0" w:color="auto"/>
            <w:left w:val="none" w:sz="0" w:space="0" w:color="auto"/>
            <w:bottom w:val="none" w:sz="0" w:space="0" w:color="auto"/>
            <w:right w:val="none" w:sz="0" w:space="0" w:color="auto"/>
          </w:divBdr>
        </w:div>
        <w:div w:id="1094741825">
          <w:marLeft w:val="0"/>
          <w:marRight w:val="0"/>
          <w:marTop w:val="0"/>
          <w:marBottom w:val="0"/>
          <w:divBdr>
            <w:top w:val="none" w:sz="0" w:space="0" w:color="auto"/>
            <w:left w:val="none" w:sz="0" w:space="0" w:color="auto"/>
            <w:bottom w:val="none" w:sz="0" w:space="0" w:color="auto"/>
            <w:right w:val="none" w:sz="0" w:space="0" w:color="auto"/>
          </w:divBdr>
        </w:div>
        <w:div w:id="1114209800">
          <w:marLeft w:val="0"/>
          <w:marRight w:val="0"/>
          <w:marTop w:val="0"/>
          <w:marBottom w:val="0"/>
          <w:divBdr>
            <w:top w:val="none" w:sz="0" w:space="0" w:color="auto"/>
            <w:left w:val="none" w:sz="0" w:space="0" w:color="auto"/>
            <w:bottom w:val="none" w:sz="0" w:space="0" w:color="auto"/>
            <w:right w:val="none" w:sz="0" w:space="0" w:color="auto"/>
          </w:divBdr>
        </w:div>
        <w:div w:id="1189829805">
          <w:marLeft w:val="0"/>
          <w:marRight w:val="0"/>
          <w:marTop w:val="0"/>
          <w:marBottom w:val="0"/>
          <w:divBdr>
            <w:top w:val="none" w:sz="0" w:space="0" w:color="auto"/>
            <w:left w:val="none" w:sz="0" w:space="0" w:color="auto"/>
            <w:bottom w:val="none" w:sz="0" w:space="0" w:color="auto"/>
            <w:right w:val="none" w:sz="0" w:space="0" w:color="auto"/>
          </w:divBdr>
        </w:div>
        <w:div w:id="1555310094">
          <w:marLeft w:val="0"/>
          <w:marRight w:val="0"/>
          <w:marTop w:val="0"/>
          <w:marBottom w:val="0"/>
          <w:divBdr>
            <w:top w:val="none" w:sz="0" w:space="0" w:color="auto"/>
            <w:left w:val="none" w:sz="0" w:space="0" w:color="auto"/>
            <w:bottom w:val="none" w:sz="0" w:space="0" w:color="auto"/>
            <w:right w:val="none" w:sz="0" w:space="0" w:color="auto"/>
          </w:divBdr>
        </w:div>
        <w:div w:id="1704556300">
          <w:marLeft w:val="0"/>
          <w:marRight w:val="0"/>
          <w:marTop w:val="0"/>
          <w:marBottom w:val="0"/>
          <w:divBdr>
            <w:top w:val="none" w:sz="0" w:space="0" w:color="auto"/>
            <w:left w:val="none" w:sz="0" w:space="0" w:color="auto"/>
            <w:bottom w:val="none" w:sz="0" w:space="0" w:color="auto"/>
            <w:right w:val="none" w:sz="0" w:space="0" w:color="auto"/>
          </w:divBdr>
        </w:div>
        <w:div w:id="1813210099">
          <w:marLeft w:val="0"/>
          <w:marRight w:val="0"/>
          <w:marTop w:val="0"/>
          <w:marBottom w:val="0"/>
          <w:divBdr>
            <w:top w:val="none" w:sz="0" w:space="0" w:color="auto"/>
            <w:left w:val="none" w:sz="0" w:space="0" w:color="auto"/>
            <w:bottom w:val="none" w:sz="0" w:space="0" w:color="auto"/>
            <w:right w:val="none" w:sz="0" w:space="0" w:color="auto"/>
          </w:divBdr>
        </w:div>
      </w:divsChild>
    </w:div>
    <w:div w:id="1146774360">
      <w:bodyDiv w:val="1"/>
      <w:marLeft w:val="0"/>
      <w:marRight w:val="0"/>
      <w:marTop w:val="0"/>
      <w:marBottom w:val="0"/>
      <w:divBdr>
        <w:top w:val="none" w:sz="0" w:space="0" w:color="auto"/>
        <w:left w:val="none" w:sz="0" w:space="0" w:color="auto"/>
        <w:bottom w:val="none" w:sz="0" w:space="0" w:color="auto"/>
        <w:right w:val="none" w:sz="0" w:space="0" w:color="auto"/>
      </w:divBdr>
      <w:divsChild>
        <w:div w:id="267351968">
          <w:marLeft w:val="30"/>
          <w:marRight w:val="0"/>
          <w:marTop w:val="0"/>
          <w:marBottom w:val="0"/>
          <w:divBdr>
            <w:top w:val="none" w:sz="0" w:space="0" w:color="auto"/>
            <w:left w:val="none" w:sz="0" w:space="0" w:color="auto"/>
            <w:bottom w:val="none" w:sz="0" w:space="0" w:color="auto"/>
            <w:right w:val="none" w:sz="0" w:space="0" w:color="auto"/>
          </w:divBdr>
          <w:divsChild>
            <w:div w:id="1281957884">
              <w:marLeft w:val="312"/>
              <w:marRight w:val="0"/>
              <w:marTop w:val="0"/>
              <w:marBottom w:val="0"/>
              <w:divBdr>
                <w:top w:val="none" w:sz="0" w:space="0" w:color="auto"/>
                <w:left w:val="none" w:sz="0" w:space="0" w:color="auto"/>
                <w:bottom w:val="none" w:sz="0" w:space="0" w:color="auto"/>
                <w:right w:val="none" w:sz="0" w:space="0" w:color="auto"/>
              </w:divBdr>
            </w:div>
          </w:divsChild>
        </w:div>
        <w:div w:id="603920328">
          <w:marLeft w:val="30"/>
          <w:marRight w:val="0"/>
          <w:marTop w:val="0"/>
          <w:marBottom w:val="0"/>
          <w:divBdr>
            <w:top w:val="none" w:sz="0" w:space="0" w:color="auto"/>
            <w:left w:val="none" w:sz="0" w:space="0" w:color="auto"/>
            <w:bottom w:val="none" w:sz="0" w:space="0" w:color="auto"/>
            <w:right w:val="none" w:sz="0" w:space="0" w:color="auto"/>
          </w:divBdr>
          <w:divsChild>
            <w:div w:id="1715227604">
              <w:marLeft w:val="312"/>
              <w:marRight w:val="0"/>
              <w:marTop w:val="0"/>
              <w:marBottom w:val="0"/>
              <w:divBdr>
                <w:top w:val="none" w:sz="0" w:space="0" w:color="auto"/>
                <w:left w:val="none" w:sz="0" w:space="0" w:color="auto"/>
                <w:bottom w:val="none" w:sz="0" w:space="0" w:color="auto"/>
                <w:right w:val="none" w:sz="0" w:space="0" w:color="auto"/>
              </w:divBdr>
            </w:div>
          </w:divsChild>
        </w:div>
        <w:div w:id="625279747">
          <w:marLeft w:val="30"/>
          <w:marRight w:val="0"/>
          <w:marTop w:val="0"/>
          <w:marBottom w:val="0"/>
          <w:divBdr>
            <w:top w:val="none" w:sz="0" w:space="0" w:color="auto"/>
            <w:left w:val="none" w:sz="0" w:space="0" w:color="auto"/>
            <w:bottom w:val="none" w:sz="0" w:space="0" w:color="auto"/>
            <w:right w:val="none" w:sz="0" w:space="0" w:color="auto"/>
          </w:divBdr>
          <w:divsChild>
            <w:div w:id="941184661">
              <w:marLeft w:val="312"/>
              <w:marRight w:val="0"/>
              <w:marTop w:val="0"/>
              <w:marBottom w:val="0"/>
              <w:divBdr>
                <w:top w:val="none" w:sz="0" w:space="0" w:color="auto"/>
                <w:left w:val="none" w:sz="0" w:space="0" w:color="auto"/>
                <w:bottom w:val="none" w:sz="0" w:space="0" w:color="auto"/>
                <w:right w:val="none" w:sz="0" w:space="0" w:color="auto"/>
              </w:divBdr>
            </w:div>
          </w:divsChild>
        </w:div>
        <w:div w:id="1185243154">
          <w:marLeft w:val="30"/>
          <w:marRight w:val="0"/>
          <w:marTop w:val="0"/>
          <w:marBottom w:val="0"/>
          <w:divBdr>
            <w:top w:val="none" w:sz="0" w:space="0" w:color="auto"/>
            <w:left w:val="none" w:sz="0" w:space="0" w:color="auto"/>
            <w:bottom w:val="none" w:sz="0" w:space="0" w:color="auto"/>
            <w:right w:val="none" w:sz="0" w:space="0" w:color="auto"/>
          </w:divBdr>
          <w:divsChild>
            <w:div w:id="1440758980">
              <w:marLeft w:val="312"/>
              <w:marRight w:val="0"/>
              <w:marTop w:val="0"/>
              <w:marBottom w:val="0"/>
              <w:divBdr>
                <w:top w:val="none" w:sz="0" w:space="0" w:color="auto"/>
                <w:left w:val="none" w:sz="0" w:space="0" w:color="auto"/>
                <w:bottom w:val="none" w:sz="0" w:space="0" w:color="auto"/>
                <w:right w:val="none" w:sz="0" w:space="0" w:color="auto"/>
              </w:divBdr>
            </w:div>
          </w:divsChild>
        </w:div>
        <w:div w:id="1252203364">
          <w:marLeft w:val="30"/>
          <w:marRight w:val="0"/>
          <w:marTop w:val="0"/>
          <w:marBottom w:val="0"/>
          <w:divBdr>
            <w:top w:val="none" w:sz="0" w:space="0" w:color="auto"/>
            <w:left w:val="none" w:sz="0" w:space="0" w:color="auto"/>
            <w:bottom w:val="none" w:sz="0" w:space="0" w:color="auto"/>
            <w:right w:val="none" w:sz="0" w:space="0" w:color="auto"/>
          </w:divBdr>
          <w:divsChild>
            <w:div w:id="655497493">
              <w:marLeft w:val="312"/>
              <w:marRight w:val="0"/>
              <w:marTop w:val="0"/>
              <w:marBottom w:val="0"/>
              <w:divBdr>
                <w:top w:val="none" w:sz="0" w:space="0" w:color="auto"/>
                <w:left w:val="none" w:sz="0" w:space="0" w:color="auto"/>
                <w:bottom w:val="none" w:sz="0" w:space="0" w:color="auto"/>
                <w:right w:val="none" w:sz="0" w:space="0" w:color="auto"/>
              </w:divBdr>
            </w:div>
          </w:divsChild>
        </w:div>
        <w:div w:id="1858880702">
          <w:marLeft w:val="30"/>
          <w:marRight w:val="0"/>
          <w:marTop w:val="0"/>
          <w:marBottom w:val="0"/>
          <w:divBdr>
            <w:top w:val="none" w:sz="0" w:space="0" w:color="auto"/>
            <w:left w:val="none" w:sz="0" w:space="0" w:color="auto"/>
            <w:bottom w:val="none" w:sz="0" w:space="0" w:color="auto"/>
            <w:right w:val="none" w:sz="0" w:space="0" w:color="auto"/>
          </w:divBdr>
        </w:div>
        <w:div w:id="1946379476">
          <w:marLeft w:val="30"/>
          <w:marRight w:val="0"/>
          <w:marTop w:val="0"/>
          <w:marBottom w:val="0"/>
          <w:divBdr>
            <w:top w:val="none" w:sz="0" w:space="0" w:color="auto"/>
            <w:left w:val="none" w:sz="0" w:space="0" w:color="auto"/>
            <w:bottom w:val="none" w:sz="0" w:space="0" w:color="auto"/>
            <w:right w:val="none" w:sz="0" w:space="0" w:color="auto"/>
          </w:divBdr>
          <w:divsChild>
            <w:div w:id="1342049891">
              <w:marLeft w:val="312"/>
              <w:marRight w:val="0"/>
              <w:marTop w:val="0"/>
              <w:marBottom w:val="0"/>
              <w:divBdr>
                <w:top w:val="none" w:sz="0" w:space="0" w:color="auto"/>
                <w:left w:val="none" w:sz="0" w:space="0" w:color="auto"/>
                <w:bottom w:val="none" w:sz="0" w:space="0" w:color="auto"/>
                <w:right w:val="none" w:sz="0" w:space="0" w:color="auto"/>
              </w:divBdr>
            </w:div>
          </w:divsChild>
        </w:div>
        <w:div w:id="2031713841">
          <w:marLeft w:val="30"/>
          <w:marRight w:val="0"/>
          <w:marTop w:val="0"/>
          <w:marBottom w:val="0"/>
          <w:divBdr>
            <w:top w:val="none" w:sz="0" w:space="0" w:color="auto"/>
            <w:left w:val="none" w:sz="0" w:space="0" w:color="auto"/>
            <w:bottom w:val="none" w:sz="0" w:space="0" w:color="auto"/>
            <w:right w:val="none" w:sz="0" w:space="0" w:color="auto"/>
          </w:divBdr>
          <w:divsChild>
            <w:div w:id="345402365">
              <w:marLeft w:val="312"/>
              <w:marRight w:val="0"/>
              <w:marTop w:val="0"/>
              <w:marBottom w:val="0"/>
              <w:divBdr>
                <w:top w:val="none" w:sz="0" w:space="0" w:color="auto"/>
                <w:left w:val="none" w:sz="0" w:space="0" w:color="auto"/>
                <w:bottom w:val="none" w:sz="0" w:space="0" w:color="auto"/>
                <w:right w:val="none" w:sz="0" w:space="0" w:color="auto"/>
              </w:divBdr>
            </w:div>
          </w:divsChild>
        </w:div>
      </w:divsChild>
    </w:div>
    <w:div w:id="1166019175">
      <w:bodyDiv w:val="1"/>
      <w:marLeft w:val="0"/>
      <w:marRight w:val="0"/>
      <w:marTop w:val="0"/>
      <w:marBottom w:val="0"/>
      <w:divBdr>
        <w:top w:val="none" w:sz="0" w:space="0" w:color="auto"/>
        <w:left w:val="none" w:sz="0" w:space="0" w:color="auto"/>
        <w:bottom w:val="none" w:sz="0" w:space="0" w:color="auto"/>
        <w:right w:val="none" w:sz="0" w:space="0" w:color="auto"/>
      </w:divBdr>
    </w:div>
    <w:div w:id="1179154223">
      <w:bodyDiv w:val="1"/>
      <w:marLeft w:val="0"/>
      <w:marRight w:val="0"/>
      <w:marTop w:val="0"/>
      <w:marBottom w:val="0"/>
      <w:divBdr>
        <w:top w:val="none" w:sz="0" w:space="0" w:color="auto"/>
        <w:left w:val="none" w:sz="0" w:space="0" w:color="auto"/>
        <w:bottom w:val="none" w:sz="0" w:space="0" w:color="auto"/>
        <w:right w:val="none" w:sz="0" w:space="0" w:color="auto"/>
      </w:divBdr>
      <w:divsChild>
        <w:div w:id="78061228">
          <w:marLeft w:val="0"/>
          <w:marRight w:val="0"/>
          <w:marTop w:val="100"/>
          <w:marBottom w:val="100"/>
          <w:divBdr>
            <w:top w:val="none" w:sz="0" w:space="0" w:color="auto"/>
            <w:left w:val="none" w:sz="0" w:space="0" w:color="auto"/>
            <w:bottom w:val="none" w:sz="0" w:space="0" w:color="auto"/>
            <w:right w:val="none" w:sz="0" w:space="0" w:color="auto"/>
          </w:divBdr>
        </w:div>
        <w:div w:id="1523736776">
          <w:marLeft w:val="0"/>
          <w:marRight w:val="0"/>
          <w:marTop w:val="0"/>
          <w:marBottom w:val="240"/>
          <w:divBdr>
            <w:top w:val="none" w:sz="0" w:space="0" w:color="auto"/>
            <w:left w:val="none" w:sz="0" w:space="0" w:color="auto"/>
            <w:bottom w:val="none" w:sz="0" w:space="0" w:color="auto"/>
            <w:right w:val="none" w:sz="0" w:space="0" w:color="auto"/>
          </w:divBdr>
        </w:div>
      </w:divsChild>
    </w:div>
    <w:div w:id="1314069068">
      <w:bodyDiv w:val="1"/>
      <w:marLeft w:val="0"/>
      <w:marRight w:val="0"/>
      <w:marTop w:val="0"/>
      <w:marBottom w:val="0"/>
      <w:divBdr>
        <w:top w:val="none" w:sz="0" w:space="0" w:color="auto"/>
        <w:left w:val="none" w:sz="0" w:space="0" w:color="auto"/>
        <w:bottom w:val="none" w:sz="0" w:space="0" w:color="auto"/>
        <w:right w:val="none" w:sz="0" w:space="0" w:color="auto"/>
      </w:divBdr>
    </w:div>
    <w:div w:id="1346665082">
      <w:bodyDiv w:val="1"/>
      <w:marLeft w:val="0"/>
      <w:marRight w:val="0"/>
      <w:marTop w:val="0"/>
      <w:marBottom w:val="0"/>
      <w:divBdr>
        <w:top w:val="none" w:sz="0" w:space="0" w:color="auto"/>
        <w:left w:val="none" w:sz="0" w:space="0" w:color="auto"/>
        <w:bottom w:val="none" w:sz="0" w:space="0" w:color="auto"/>
        <w:right w:val="none" w:sz="0" w:space="0" w:color="auto"/>
      </w:divBdr>
    </w:div>
    <w:div w:id="1431731978">
      <w:bodyDiv w:val="1"/>
      <w:marLeft w:val="0"/>
      <w:marRight w:val="0"/>
      <w:marTop w:val="0"/>
      <w:marBottom w:val="0"/>
      <w:divBdr>
        <w:top w:val="none" w:sz="0" w:space="0" w:color="auto"/>
        <w:left w:val="none" w:sz="0" w:space="0" w:color="auto"/>
        <w:bottom w:val="none" w:sz="0" w:space="0" w:color="auto"/>
        <w:right w:val="none" w:sz="0" w:space="0" w:color="auto"/>
      </w:divBdr>
    </w:div>
    <w:div w:id="1437335660">
      <w:bodyDiv w:val="1"/>
      <w:marLeft w:val="0"/>
      <w:marRight w:val="0"/>
      <w:marTop w:val="0"/>
      <w:marBottom w:val="0"/>
      <w:divBdr>
        <w:top w:val="none" w:sz="0" w:space="0" w:color="auto"/>
        <w:left w:val="none" w:sz="0" w:space="0" w:color="auto"/>
        <w:bottom w:val="none" w:sz="0" w:space="0" w:color="auto"/>
        <w:right w:val="none" w:sz="0" w:space="0" w:color="auto"/>
      </w:divBdr>
    </w:div>
    <w:div w:id="1445886426">
      <w:bodyDiv w:val="1"/>
      <w:marLeft w:val="0"/>
      <w:marRight w:val="0"/>
      <w:marTop w:val="0"/>
      <w:marBottom w:val="0"/>
      <w:divBdr>
        <w:top w:val="none" w:sz="0" w:space="0" w:color="auto"/>
        <w:left w:val="none" w:sz="0" w:space="0" w:color="auto"/>
        <w:bottom w:val="none" w:sz="0" w:space="0" w:color="auto"/>
        <w:right w:val="none" w:sz="0" w:space="0" w:color="auto"/>
      </w:divBdr>
    </w:div>
    <w:div w:id="1476723069">
      <w:bodyDiv w:val="1"/>
      <w:marLeft w:val="0"/>
      <w:marRight w:val="0"/>
      <w:marTop w:val="0"/>
      <w:marBottom w:val="0"/>
      <w:divBdr>
        <w:top w:val="none" w:sz="0" w:space="0" w:color="auto"/>
        <w:left w:val="none" w:sz="0" w:space="0" w:color="auto"/>
        <w:bottom w:val="none" w:sz="0" w:space="0" w:color="auto"/>
        <w:right w:val="none" w:sz="0" w:space="0" w:color="auto"/>
      </w:divBdr>
    </w:div>
    <w:div w:id="1565876509">
      <w:bodyDiv w:val="1"/>
      <w:marLeft w:val="0"/>
      <w:marRight w:val="0"/>
      <w:marTop w:val="0"/>
      <w:marBottom w:val="0"/>
      <w:divBdr>
        <w:top w:val="none" w:sz="0" w:space="0" w:color="auto"/>
        <w:left w:val="none" w:sz="0" w:space="0" w:color="auto"/>
        <w:bottom w:val="none" w:sz="0" w:space="0" w:color="auto"/>
        <w:right w:val="none" w:sz="0" w:space="0" w:color="auto"/>
      </w:divBdr>
      <w:divsChild>
        <w:div w:id="1210998593">
          <w:marLeft w:val="0"/>
          <w:marRight w:val="0"/>
          <w:marTop w:val="0"/>
          <w:marBottom w:val="0"/>
          <w:divBdr>
            <w:top w:val="none" w:sz="0" w:space="0" w:color="auto"/>
            <w:left w:val="none" w:sz="0" w:space="0" w:color="auto"/>
            <w:bottom w:val="none" w:sz="0" w:space="0" w:color="auto"/>
            <w:right w:val="none" w:sz="0" w:space="0" w:color="auto"/>
          </w:divBdr>
          <w:divsChild>
            <w:div w:id="726419833">
              <w:marLeft w:val="0"/>
              <w:marRight w:val="0"/>
              <w:marTop w:val="0"/>
              <w:marBottom w:val="0"/>
              <w:divBdr>
                <w:top w:val="none" w:sz="0" w:space="0" w:color="auto"/>
                <w:left w:val="none" w:sz="0" w:space="0" w:color="auto"/>
                <w:bottom w:val="none" w:sz="0" w:space="0" w:color="auto"/>
                <w:right w:val="none" w:sz="0" w:space="0" w:color="auto"/>
              </w:divBdr>
              <w:divsChild>
                <w:div w:id="67113166">
                  <w:marLeft w:val="0"/>
                  <w:marRight w:val="0"/>
                  <w:marTop w:val="0"/>
                  <w:marBottom w:val="0"/>
                  <w:divBdr>
                    <w:top w:val="none" w:sz="0" w:space="0" w:color="auto"/>
                    <w:left w:val="none" w:sz="0" w:space="0" w:color="auto"/>
                    <w:bottom w:val="none" w:sz="0" w:space="0" w:color="auto"/>
                    <w:right w:val="none" w:sz="0" w:space="0" w:color="auto"/>
                  </w:divBdr>
                  <w:divsChild>
                    <w:div w:id="1818958006">
                      <w:marLeft w:val="0"/>
                      <w:marRight w:val="0"/>
                      <w:marTop w:val="0"/>
                      <w:marBottom w:val="0"/>
                      <w:divBdr>
                        <w:top w:val="none" w:sz="0" w:space="0" w:color="auto"/>
                        <w:left w:val="none" w:sz="0" w:space="0" w:color="auto"/>
                        <w:bottom w:val="none" w:sz="0" w:space="0" w:color="auto"/>
                        <w:right w:val="none" w:sz="0" w:space="0" w:color="auto"/>
                      </w:divBdr>
                      <w:divsChild>
                        <w:div w:id="1277786473">
                          <w:marLeft w:val="0"/>
                          <w:marRight w:val="0"/>
                          <w:marTop w:val="0"/>
                          <w:marBottom w:val="0"/>
                          <w:divBdr>
                            <w:top w:val="none" w:sz="0" w:space="0" w:color="auto"/>
                            <w:left w:val="none" w:sz="0" w:space="0" w:color="auto"/>
                            <w:bottom w:val="none" w:sz="0" w:space="0" w:color="auto"/>
                            <w:right w:val="none" w:sz="0" w:space="0" w:color="auto"/>
                          </w:divBdr>
                          <w:divsChild>
                            <w:div w:id="1709800332">
                              <w:marLeft w:val="0"/>
                              <w:marRight w:val="0"/>
                              <w:marTop w:val="0"/>
                              <w:marBottom w:val="0"/>
                              <w:divBdr>
                                <w:top w:val="none" w:sz="0" w:space="0" w:color="auto"/>
                                <w:left w:val="none" w:sz="0" w:space="0" w:color="auto"/>
                                <w:bottom w:val="none" w:sz="0" w:space="0" w:color="auto"/>
                                <w:right w:val="none" w:sz="0" w:space="0" w:color="auto"/>
                              </w:divBdr>
                              <w:divsChild>
                                <w:div w:id="885484197">
                                  <w:marLeft w:val="0"/>
                                  <w:marRight w:val="0"/>
                                  <w:marTop w:val="0"/>
                                  <w:marBottom w:val="0"/>
                                  <w:divBdr>
                                    <w:top w:val="none" w:sz="0" w:space="0" w:color="auto"/>
                                    <w:left w:val="none" w:sz="0" w:space="0" w:color="auto"/>
                                    <w:bottom w:val="none" w:sz="0" w:space="0" w:color="auto"/>
                                    <w:right w:val="none" w:sz="0" w:space="0" w:color="auto"/>
                                  </w:divBdr>
                                  <w:divsChild>
                                    <w:div w:id="1095783011">
                                      <w:marLeft w:val="0"/>
                                      <w:marRight w:val="0"/>
                                      <w:marTop w:val="0"/>
                                      <w:marBottom w:val="0"/>
                                      <w:divBdr>
                                        <w:top w:val="none" w:sz="0" w:space="0" w:color="auto"/>
                                        <w:left w:val="none" w:sz="0" w:space="0" w:color="auto"/>
                                        <w:bottom w:val="none" w:sz="0" w:space="0" w:color="auto"/>
                                        <w:right w:val="none" w:sz="0" w:space="0" w:color="auto"/>
                                      </w:divBdr>
                                      <w:divsChild>
                                        <w:div w:id="643051018">
                                          <w:marLeft w:val="0"/>
                                          <w:marRight w:val="0"/>
                                          <w:marTop w:val="0"/>
                                          <w:marBottom w:val="0"/>
                                          <w:divBdr>
                                            <w:top w:val="none" w:sz="0" w:space="0" w:color="auto"/>
                                            <w:left w:val="none" w:sz="0" w:space="0" w:color="auto"/>
                                            <w:bottom w:val="none" w:sz="0" w:space="0" w:color="auto"/>
                                            <w:right w:val="none" w:sz="0" w:space="0" w:color="auto"/>
                                          </w:divBdr>
                                          <w:divsChild>
                                            <w:div w:id="85985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4268831">
          <w:marLeft w:val="0"/>
          <w:marRight w:val="0"/>
          <w:marTop w:val="0"/>
          <w:marBottom w:val="0"/>
          <w:divBdr>
            <w:top w:val="none" w:sz="0" w:space="0" w:color="auto"/>
            <w:left w:val="none" w:sz="0" w:space="0" w:color="auto"/>
            <w:bottom w:val="none" w:sz="0" w:space="0" w:color="auto"/>
            <w:right w:val="none" w:sz="0" w:space="0" w:color="auto"/>
          </w:divBdr>
        </w:div>
      </w:divsChild>
    </w:div>
    <w:div w:id="1594899030">
      <w:bodyDiv w:val="1"/>
      <w:marLeft w:val="0"/>
      <w:marRight w:val="0"/>
      <w:marTop w:val="0"/>
      <w:marBottom w:val="0"/>
      <w:divBdr>
        <w:top w:val="none" w:sz="0" w:space="0" w:color="auto"/>
        <w:left w:val="none" w:sz="0" w:space="0" w:color="auto"/>
        <w:bottom w:val="none" w:sz="0" w:space="0" w:color="auto"/>
        <w:right w:val="none" w:sz="0" w:space="0" w:color="auto"/>
      </w:divBdr>
    </w:div>
    <w:div w:id="1628462223">
      <w:bodyDiv w:val="1"/>
      <w:marLeft w:val="0"/>
      <w:marRight w:val="0"/>
      <w:marTop w:val="0"/>
      <w:marBottom w:val="0"/>
      <w:divBdr>
        <w:top w:val="none" w:sz="0" w:space="0" w:color="auto"/>
        <w:left w:val="none" w:sz="0" w:space="0" w:color="auto"/>
        <w:bottom w:val="none" w:sz="0" w:space="0" w:color="auto"/>
        <w:right w:val="none" w:sz="0" w:space="0" w:color="auto"/>
      </w:divBdr>
      <w:divsChild>
        <w:div w:id="243808523">
          <w:marLeft w:val="0"/>
          <w:marRight w:val="0"/>
          <w:marTop w:val="0"/>
          <w:marBottom w:val="0"/>
          <w:divBdr>
            <w:top w:val="none" w:sz="0" w:space="0" w:color="auto"/>
            <w:left w:val="none" w:sz="0" w:space="0" w:color="auto"/>
            <w:bottom w:val="none" w:sz="0" w:space="0" w:color="auto"/>
            <w:right w:val="none" w:sz="0" w:space="0" w:color="auto"/>
          </w:divBdr>
        </w:div>
        <w:div w:id="437256354">
          <w:marLeft w:val="0"/>
          <w:marRight w:val="0"/>
          <w:marTop w:val="0"/>
          <w:marBottom w:val="0"/>
          <w:divBdr>
            <w:top w:val="none" w:sz="0" w:space="0" w:color="auto"/>
            <w:left w:val="none" w:sz="0" w:space="0" w:color="auto"/>
            <w:bottom w:val="none" w:sz="0" w:space="0" w:color="auto"/>
            <w:right w:val="none" w:sz="0" w:space="0" w:color="auto"/>
          </w:divBdr>
        </w:div>
        <w:div w:id="605500916">
          <w:marLeft w:val="0"/>
          <w:marRight w:val="0"/>
          <w:marTop w:val="0"/>
          <w:marBottom w:val="0"/>
          <w:divBdr>
            <w:top w:val="none" w:sz="0" w:space="0" w:color="auto"/>
            <w:left w:val="none" w:sz="0" w:space="0" w:color="auto"/>
            <w:bottom w:val="none" w:sz="0" w:space="0" w:color="auto"/>
            <w:right w:val="none" w:sz="0" w:space="0" w:color="auto"/>
          </w:divBdr>
        </w:div>
        <w:div w:id="643198090">
          <w:marLeft w:val="0"/>
          <w:marRight w:val="0"/>
          <w:marTop w:val="0"/>
          <w:marBottom w:val="0"/>
          <w:divBdr>
            <w:top w:val="none" w:sz="0" w:space="0" w:color="auto"/>
            <w:left w:val="none" w:sz="0" w:space="0" w:color="auto"/>
            <w:bottom w:val="none" w:sz="0" w:space="0" w:color="auto"/>
            <w:right w:val="none" w:sz="0" w:space="0" w:color="auto"/>
          </w:divBdr>
        </w:div>
        <w:div w:id="868374457">
          <w:marLeft w:val="0"/>
          <w:marRight w:val="0"/>
          <w:marTop w:val="0"/>
          <w:marBottom w:val="0"/>
          <w:divBdr>
            <w:top w:val="none" w:sz="0" w:space="0" w:color="auto"/>
            <w:left w:val="none" w:sz="0" w:space="0" w:color="auto"/>
            <w:bottom w:val="none" w:sz="0" w:space="0" w:color="auto"/>
            <w:right w:val="none" w:sz="0" w:space="0" w:color="auto"/>
          </w:divBdr>
        </w:div>
        <w:div w:id="1065835601">
          <w:marLeft w:val="0"/>
          <w:marRight w:val="0"/>
          <w:marTop w:val="0"/>
          <w:marBottom w:val="0"/>
          <w:divBdr>
            <w:top w:val="none" w:sz="0" w:space="0" w:color="auto"/>
            <w:left w:val="none" w:sz="0" w:space="0" w:color="auto"/>
            <w:bottom w:val="none" w:sz="0" w:space="0" w:color="auto"/>
            <w:right w:val="none" w:sz="0" w:space="0" w:color="auto"/>
          </w:divBdr>
        </w:div>
        <w:div w:id="1165587632">
          <w:marLeft w:val="0"/>
          <w:marRight w:val="0"/>
          <w:marTop w:val="0"/>
          <w:marBottom w:val="0"/>
          <w:divBdr>
            <w:top w:val="none" w:sz="0" w:space="0" w:color="auto"/>
            <w:left w:val="none" w:sz="0" w:space="0" w:color="auto"/>
            <w:bottom w:val="none" w:sz="0" w:space="0" w:color="auto"/>
            <w:right w:val="none" w:sz="0" w:space="0" w:color="auto"/>
          </w:divBdr>
        </w:div>
        <w:div w:id="1220633791">
          <w:marLeft w:val="0"/>
          <w:marRight w:val="0"/>
          <w:marTop w:val="0"/>
          <w:marBottom w:val="0"/>
          <w:divBdr>
            <w:top w:val="none" w:sz="0" w:space="0" w:color="auto"/>
            <w:left w:val="none" w:sz="0" w:space="0" w:color="auto"/>
            <w:bottom w:val="none" w:sz="0" w:space="0" w:color="auto"/>
            <w:right w:val="none" w:sz="0" w:space="0" w:color="auto"/>
          </w:divBdr>
        </w:div>
        <w:div w:id="1456945416">
          <w:marLeft w:val="0"/>
          <w:marRight w:val="0"/>
          <w:marTop w:val="0"/>
          <w:marBottom w:val="0"/>
          <w:divBdr>
            <w:top w:val="none" w:sz="0" w:space="0" w:color="auto"/>
            <w:left w:val="none" w:sz="0" w:space="0" w:color="auto"/>
            <w:bottom w:val="none" w:sz="0" w:space="0" w:color="auto"/>
            <w:right w:val="none" w:sz="0" w:space="0" w:color="auto"/>
          </w:divBdr>
        </w:div>
        <w:div w:id="1465998631">
          <w:marLeft w:val="0"/>
          <w:marRight w:val="0"/>
          <w:marTop w:val="0"/>
          <w:marBottom w:val="0"/>
          <w:divBdr>
            <w:top w:val="none" w:sz="0" w:space="0" w:color="auto"/>
            <w:left w:val="none" w:sz="0" w:space="0" w:color="auto"/>
            <w:bottom w:val="none" w:sz="0" w:space="0" w:color="auto"/>
            <w:right w:val="none" w:sz="0" w:space="0" w:color="auto"/>
          </w:divBdr>
        </w:div>
        <w:div w:id="1791119810">
          <w:marLeft w:val="0"/>
          <w:marRight w:val="0"/>
          <w:marTop w:val="0"/>
          <w:marBottom w:val="0"/>
          <w:divBdr>
            <w:top w:val="none" w:sz="0" w:space="0" w:color="auto"/>
            <w:left w:val="none" w:sz="0" w:space="0" w:color="auto"/>
            <w:bottom w:val="none" w:sz="0" w:space="0" w:color="auto"/>
            <w:right w:val="none" w:sz="0" w:space="0" w:color="auto"/>
          </w:divBdr>
        </w:div>
        <w:div w:id="2033873793">
          <w:marLeft w:val="0"/>
          <w:marRight w:val="0"/>
          <w:marTop w:val="0"/>
          <w:marBottom w:val="0"/>
          <w:divBdr>
            <w:top w:val="none" w:sz="0" w:space="0" w:color="auto"/>
            <w:left w:val="none" w:sz="0" w:space="0" w:color="auto"/>
            <w:bottom w:val="none" w:sz="0" w:space="0" w:color="auto"/>
            <w:right w:val="none" w:sz="0" w:space="0" w:color="auto"/>
          </w:divBdr>
        </w:div>
      </w:divsChild>
    </w:div>
    <w:div w:id="1670905879">
      <w:bodyDiv w:val="1"/>
      <w:marLeft w:val="0"/>
      <w:marRight w:val="0"/>
      <w:marTop w:val="0"/>
      <w:marBottom w:val="0"/>
      <w:divBdr>
        <w:top w:val="none" w:sz="0" w:space="0" w:color="auto"/>
        <w:left w:val="none" w:sz="0" w:space="0" w:color="auto"/>
        <w:bottom w:val="none" w:sz="0" w:space="0" w:color="auto"/>
        <w:right w:val="none" w:sz="0" w:space="0" w:color="auto"/>
      </w:divBdr>
      <w:divsChild>
        <w:div w:id="1936086281">
          <w:marLeft w:val="0"/>
          <w:marRight w:val="0"/>
          <w:marTop w:val="0"/>
          <w:marBottom w:val="0"/>
          <w:divBdr>
            <w:top w:val="none" w:sz="0" w:space="0" w:color="auto"/>
            <w:left w:val="none" w:sz="0" w:space="0" w:color="auto"/>
            <w:bottom w:val="none" w:sz="0" w:space="0" w:color="auto"/>
            <w:right w:val="none" w:sz="0" w:space="0" w:color="auto"/>
          </w:divBdr>
          <w:divsChild>
            <w:div w:id="1912541725">
              <w:marLeft w:val="0"/>
              <w:marRight w:val="0"/>
              <w:marTop w:val="0"/>
              <w:marBottom w:val="0"/>
              <w:divBdr>
                <w:top w:val="none" w:sz="0" w:space="0" w:color="auto"/>
                <w:left w:val="none" w:sz="0" w:space="0" w:color="auto"/>
                <w:bottom w:val="none" w:sz="0" w:space="0" w:color="auto"/>
                <w:right w:val="none" w:sz="0" w:space="0" w:color="auto"/>
              </w:divBdr>
              <w:divsChild>
                <w:div w:id="1610090286">
                  <w:marLeft w:val="0"/>
                  <w:marRight w:val="0"/>
                  <w:marTop w:val="0"/>
                  <w:marBottom w:val="0"/>
                  <w:divBdr>
                    <w:top w:val="none" w:sz="0" w:space="0" w:color="auto"/>
                    <w:left w:val="none" w:sz="0" w:space="0" w:color="auto"/>
                    <w:bottom w:val="none" w:sz="0" w:space="0" w:color="auto"/>
                    <w:right w:val="none" w:sz="0" w:space="0" w:color="auto"/>
                  </w:divBdr>
                  <w:divsChild>
                    <w:div w:id="1798598706">
                      <w:marLeft w:val="0"/>
                      <w:marRight w:val="0"/>
                      <w:marTop w:val="0"/>
                      <w:marBottom w:val="0"/>
                      <w:divBdr>
                        <w:top w:val="none" w:sz="0" w:space="0" w:color="auto"/>
                        <w:left w:val="none" w:sz="0" w:space="0" w:color="auto"/>
                        <w:bottom w:val="none" w:sz="0" w:space="0" w:color="auto"/>
                        <w:right w:val="none" w:sz="0" w:space="0" w:color="auto"/>
                      </w:divBdr>
                      <w:divsChild>
                        <w:div w:id="1404140662">
                          <w:marLeft w:val="0"/>
                          <w:marRight w:val="0"/>
                          <w:marTop w:val="0"/>
                          <w:marBottom w:val="0"/>
                          <w:divBdr>
                            <w:top w:val="none" w:sz="0" w:space="0" w:color="auto"/>
                            <w:left w:val="none" w:sz="0" w:space="0" w:color="auto"/>
                            <w:bottom w:val="none" w:sz="0" w:space="0" w:color="auto"/>
                            <w:right w:val="none" w:sz="0" w:space="0" w:color="auto"/>
                          </w:divBdr>
                          <w:divsChild>
                            <w:div w:id="114174998">
                              <w:marLeft w:val="0"/>
                              <w:marRight w:val="0"/>
                              <w:marTop w:val="0"/>
                              <w:marBottom w:val="0"/>
                              <w:divBdr>
                                <w:top w:val="none" w:sz="0" w:space="0" w:color="auto"/>
                                <w:left w:val="none" w:sz="0" w:space="0" w:color="auto"/>
                                <w:bottom w:val="none" w:sz="0" w:space="0" w:color="auto"/>
                                <w:right w:val="none" w:sz="0" w:space="0" w:color="auto"/>
                              </w:divBdr>
                              <w:divsChild>
                                <w:div w:id="293828790">
                                  <w:marLeft w:val="0"/>
                                  <w:marRight w:val="0"/>
                                  <w:marTop w:val="0"/>
                                  <w:marBottom w:val="0"/>
                                  <w:divBdr>
                                    <w:top w:val="none" w:sz="0" w:space="0" w:color="auto"/>
                                    <w:left w:val="none" w:sz="0" w:space="0" w:color="auto"/>
                                    <w:bottom w:val="none" w:sz="0" w:space="0" w:color="auto"/>
                                    <w:right w:val="none" w:sz="0" w:space="0" w:color="auto"/>
                                  </w:divBdr>
                                  <w:divsChild>
                                    <w:div w:id="971983841">
                                      <w:marLeft w:val="0"/>
                                      <w:marRight w:val="0"/>
                                      <w:marTop w:val="0"/>
                                      <w:marBottom w:val="0"/>
                                      <w:divBdr>
                                        <w:top w:val="none" w:sz="0" w:space="0" w:color="auto"/>
                                        <w:left w:val="none" w:sz="0" w:space="0" w:color="auto"/>
                                        <w:bottom w:val="none" w:sz="0" w:space="0" w:color="auto"/>
                                        <w:right w:val="none" w:sz="0" w:space="0" w:color="auto"/>
                                      </w:divBdr>
                                      <w:divsChild>
                                        <w:div w:id="929777223">
                                          <w:marLeft w:val="0"/>
                                          <w:marRight w:val="0"/>
                                          <w:marTop w:val="0"/>
                                          <w:marBottom w:val="0"/>
                                          <w:divBdr>
                                            <w:top w:val="none" w:sz="0" w:space="0" w:color="auto"/>
                                            <w:left w:val="none" w:sz="0" w:space="0" w:color="auto"/>
                                            <w:bottom w:val="none" w:sz="0" w:space="0" w:color="auto"/>
                                            <w:right w:val="none" w:sz="0" w:space="0" w:color="auto"/>
                                          </w:divBdr>
                                          <w:divsChild>
                                            <w:div w:id="1106077705">
                                              <w:marLeft w:val="0"/>
                                              <w:marRight w:val="0"/>
                                              <w:marTop w:val="0"/>
                                              <w:marBottom w:val="0"/>
                                              <w:divBdr>
                                                <w:top w:val="none" w:sz="0" w:space="0" w:color="auto"/>
                                                <w:left w:val="none" w:sz="0" w:space="0" w:color="auto"/>
                                                <w:bottom w:val="none" w:sz="0" w:space="0" w:color="auto"/>
                                                <w:right w:val="none" w:sz="0" w:space="0" w:color="auto"/>
                                              </w:divBdr>
                                              <w:divsChild>
                                                <w:div w:id="379742857">
                                                  <w:marLeft w:val="0"/>
                                                  <w:marRight w:val="0"/>
                                                  <w:marTop w:val="0"/>
                                                  <w:marBottom w:val="0"/>
                                                  <w:divBdr>
                                                    <w:top w:val="none" w:sz="0" w:space="0" w:color="auto"/>
                                                    <w:left w:val="none" w:sz="0" w:space="0" w:color="auto"/>
                                                    <w:bottom w:val="none" w:sz="0" w:space="0" w:color="auto"/>
                                                    <w:right w:val="none" w:sz="0" w:space="0" w:color="auto"/>
                                                  </w:divBdr>
                                                  <w:divsChild>
                                                    <w:div w:id="1012996789">
                                                      <w:marLeft w:val="0"/>
                                                      <w:marRight w:val="0"/>
                                                      <w:marTop w:val="0"/>
                                                      <w:marBottom w:val="0"/>
                                                      <w:divBdr>
                                                        <w:top w:val="none" w:sz="0" w:space="0" w:color="auto"/>
                                                        <w:left w:val="none" w:sz="0" w:space="0" w:color="auto"/>
                                                        <w:bottom w:val="none" w:sz="0" w:space="0" w:color="auto"/>
                                                        <w:right w:val="none" w:sz="0" w:space="0" w:color="auto"/>
                                                      </w:divBdr>
                                                      <w:divsChild>
                                                        <w:div w:id="1095054678">
                                                          <w:marLeft w:val="0"/>
                                                          <w:marRight w:val="0"/>
                                                          <w:marTop w:val="0"/>
                                                          <w:marBottom w:val="0"/>
                                                          <w:divBdr>
                                                            <w:top w:val="none" w:sz="0" w:space="0" w:color="auto"/>
                                                            <w:left w:val="none" w:sz="0" w:space="0" w:color="auto"/>
                                                            <w:bottom w:val="none" w:sz="0" w:space="0" w:color="auto"/>
                                                            <w:right w:val="none" w:sz="0" w:space="0" w:color="auto"/>
                                                          </w:divBdr>
                                                          <w:divsChild>
                                                            <w:div w:id="302662633">
                                                              <w:marLeft w:val="0"/>
                                                              <w:marRight w:val="0"/>
                                                              <w:marTop w:val="0"/>
                                                              <w:marBottom w:val="0"/>
                                                              <w:divBdr>
                                                                <w:top w:val="none" w:sz="0" w:space="0" w:color="auto"/>
                                                                <w:left w:val="none" w:sz="0" w:space="0" w:color="auto"/>
                                                                <w:bottom w:val="none" w:sz="0" w:space="0" w:color="auto"/>
                                                                <w:right w:val="none" w:sz="0" w:space="0" w:color="auto"/>
                                                              </w:divBdr>
                                                              <w:divsChild>
                                                                <w:div w:id="456073969">
                                                                  <w:marLeft w:val="0"/>
                                                                  <w:marRight w:val="0"/>
                                                                  <w:marTop w:val="0"/>
                                                                  <w:marBottom w:val="0"/>
                                                                  <w:divBdr>
                                                                    <w:top w:val="none" w:sz="0" w:space="0" w:color="auto"/>
                                                                    <w:left w:val="none" w:sz="0" w:space="0" w:color="auto"/>
                                                                    <w:bottom w:val="none" w:sz="0" w:space="0" w:color="auto"/>
                                                                    <w:right w:val="none" w:sz="0" w:space="0" w:color="auto"/>
                                                                  </w:divBdr>
                                                                  <w:divsChild>
                                                                    <w:div w:id="803541722">
                                                                      <w:marLeft w:val="0"/>
                                                                      <w:marRight w:val="0"/>
                                                                      <w:marTop w:val="0"/>
                                                                      <w:marBottom w:val="0"/>
                                                                      <w:divBdr>
                                                                        <w:top w:val="none" w:sz="0" w:space="0" w:color="auto"/>
                                                                        <w:left w:val="none" w:sz="0" w:space="0" w:color="auto"/>
                                                                        <w:bottom w:val="none" w:sz="0" w:space="0" w:color="auto"/>
                                                                        <w:right w:val="none" w:sz="0" w:space="0" w:color="auto"/>
                                                                      </w:divBdr>
                                                                      <w:divsChild>
                                                                        <w:div w:id="514802731">
                                                                          <w:marLeft w:val="0"/>
                                                                          <w:marRight w:val="0"/>
                                                                          <w:marTop w:val="0"/>
                                                                          <w:marBottom w:val="0"/>
                                                                          <w:divBdr>
                                                                            <w:top w:val="none" w:sz="0" w:space="0" w:color="auto"/>
                                                                            <w:left w:val="none" w:sz="0" w:space="0" w:color="auto"/>
                                                                            <w:bottom w:val="none" w:sz="0" w:space="0" w:color="auto"/>
                                                                            <w:right w:val="none" w:sz="0" w:space="0" w:color="auto"/>
                                                                          </w:divBdr>
                                                                          <w:divsChild>
                                                                            <w:div w:id="1061948991">
                                                                              <w:marLeft w:val="0"/>
                                                                              <w:marRight w:val="0"/>
                                                                              <w:marTop w:val="0"/>
                                                                              <w:marBottom w:val="0"/>
                                                                              <w:divBdr>
                                                                                <w:top w:val="none" w:sz="0" w:space="0" w:color="auto"/>
                                                                                <w:left w:val="none" w:sz="0" w:space="0" w:color="auto"/>
                                                                                <w:bottom w:val="none" w:sz="0" w:space="0" w:color="auto"/>
                                                                                <w:right w:val="none" w:sz="0" w:space="0" w:color="auto"/>
                                                                              </w:divBdr>
                                                                              <w:divsChild>
                                                                                <w:div w:id="935671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615810">
                                                                      <w:marLeft w:val="0"/>
                                                                      <w:marRight w:val="0"/>
                                                                      <w:marTop w:val="0"/>
                                                                      <w:marBottom w:val="0"/>
                                                                      <w:divBdr>
                                                                        <w:top w:val="none" w:sz="0" w:space="0" w:color="auto"/>
                                                                        <w:left w:val="none" w:sz="0" w:space="0" w:color="auto"/>
                                                                        <w:bottom w:val="none" w:sz="0" w:space="0" w:color="auto"/>
                                                                        <w:right w:val="none" w:sz="0" w:space="0" w:color="auto"/>
                                                                      </w:divBdr>
                                                                      <w:divsChild>
                                                                        <w:div w:id="659625688">
                                                                          <w:marLeft w:val="0"/>
                                                                          <w:marRight w:val="0"/>
                                                                          <w:marTop w:val="0"/>
                                                                          <w:marBottom w:val="0"/>
                                                                          <w:divBdr>
                                                                            <w:top w:val="none" w:sz="0" w:space="0" w:color="auto"/>
                                                                            <w:left w:val="none" w:sz="0" w:space="0" w:color="auto"/>
                                                                            <w:bottom w:val="none" w:sz="0" w:space="0" w:color="auto"/>
                                                                            <w:right w:val="none" w:sz="0" w:space="0" w:color="auto"/>
                                                                          </w:divBdr>
                                                                          <w:divsChild>
                                                                            <w:div w:id="1915434219">
                                                                              <w:marLeft w:val="0"/>
                                                                              <w:marRight w:val="0"/>
                                                                              <w:marTop w:val="0"/>
                                                                              <w:marBottom w:val="0"/>
                                                                              <w:divBdr>
                                                                                <w:top w:val="none" w:sz="0" w:space="0" w:color="auto"/>
                                                                                <w:left w:val="none" w:sz="0" w:space="0" w:color="auto"/>
                                                                                <w:bottom w:val="none" w:sz="0" w:space="0" w:color="auto"/>
                                                                                <w:right w:val="none" w:sz="0" w:space="0" w:color="auto"/>
                                                                              </w:divBdr>
                                                                              <w:divsChild>
                                                                                <w:div w:id="1185629098">
                                                                                  <w:marLeft w:val="0"/>
                                                                                  <w:marRight w:val="0"/>
                                                                                  <w:marTop w:val="0"/>
                                                                                  <w:marBottom w:val="0"/>
                                                                                  <w:divBdr>
                                                                                    <w:top w:val="none" w:sz="0" w:space="0" w:color="auto"/>
                                                                                    <w:left w:val="none" w:sz="0" w:space="0" w:color="auto"/>
                                                                                    <w:bottom w:val="none" w:sz="0" w:space="0" w:color="auto"/>
                                                                                    <w:right w:val="none" w:sz="0" w:space="0" w:color="auto"/>
                                                                                  </w:divBdr>
                                                                                </w:div>
                                                                                <w:div w:id="205469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035384">
                                                                      <w:marLeft w:val="0"/>
                                                                      <w:marRight w:val="0"/>
                                                                      <w:marTop w:val="0"/>
                                                                      <w:marBottom w:val="0"/>
                                                                      <w:divBdr>
                                                                        <w:top w:val="none" w:sz="0" w:space="0" w:color="auto"/>
                                                                        <w:left w:val="none" w:sz="0" w:space="0" w:color="auto"/>
                                                                        <w:bottom w:val="none" w:sz="0" w:space="0" w:color="auto"/>
                                                                        <w:right w:val="none" w:sz="0" w:space="0" w:color="auto"/>
                                                                      </w:divBdr>
                                                                      <w:divsChild>
                                                                        <w:div w:id="581263273">
                                                                          <w:marLeft w:val="0"/>
                                                                          <w:marRight w:val="0"/>
                                                                          <w:marTop w:val="0"/>
                                                                          <w:marBottom w:val="0"/>
                                                                          <w:divBdr>
                                                                            <w:top w:val="none" w:sz="0" w:space="0" w:color="auto"/>
                                                                            <w:left w:val="none" w:sz="0" w:space="0" w:color="auto"/>
                                                                            <w:bottom w:val="none" w:sz="0" w:space="0" w:color="auto"/>
                                                                            <w:right w:val="none" w:sz="0" w:space="0" w:color="auto"/>
                                                                          </w:divBdr>
                                                                          <w:divsChild>
                                                                            <w:div w:id="1557859873">
                                                                              <w:marLeft w:val="0"/>
                                                                              <w:marRight w:val="0"/>
                                                                              <w:marTop w:val="0"/>
                                                                              <w:marBottom w:val="0"/>
                                                                              <w:divBdr>
                                                                                <w:top w:val="none" w:sz="0" w:space="0" w:color="auto"/>
                                                                                <w:left w:val="none" w:sz="0" w:space="0" w:color="auto"/>
                                                                                <w:bottom w:val="none" w:sz="0" w:space="0" w:color="auto"/>
                                                                                <w:right w:val="none" w:sz="0" w:space="0" w:color="auto"/>
                                                                              </w:divBdr>
                                                                              <w:divsChild>
                                                                                <w:div w:id="444233875">
                                                                                  <w:marLeft w:val="0"/>
                                                                                  <w:marRight w:val="0"/>
                                                                                  <w:marTop w:val="0"/>
                                                                                  <w:marBottom w:val="0"/>
                                                                                  <w:divBdr>
                                                                                    <w:top w:val="none" w:sz="0" w:space="0" w:color="auto"/>
                                                                                    <w:left w:val="none" w:sz="0" w:space="0" w:color="auto"/>
                                                                                    <w:bottom w:val="none" w:sz="0" w:space="0" w:color="auto"/>
                                                                                    <w:right w:val="none" w:sz="0" w:space="0" w:color="auto"/>
                                                                                  </w:divBdr>
                                                                                </w:div>
                                                                                <w:div w:id="867181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933447">
                                                                      <w:marLeft w:val="0"/>
                                                                      <w:marRight w:val="0"/>
                                                                      <w:marTop w:val="0"/>
                                                                      <w:marBottom w:val="0"/>
                                                                      <w:divBdr>
                                                                        <w:top w:val="none" w:sz="0" w:space="0" w:color="auto"/>
                                                                        <w:left w:val="none" w:sz="0" w:space="0" w:color="auto"/>
                                                                        <w:bottom w:val="none" w:sz="0" w:space="0" w:color="auto"/>
                                                                        <w:right w:val="none" w:sz="0" w:space="0" w:color="auto"/>
                                                                      </w:divBdr>
                                                                      <w:divsChild>
                                                                        <w:div w:id="1670131868">
                                                                          <w:marLeft w:val="0"/>
                                                                          <w:marRight w:val="0"/>
                                                                          <w:marTop w:val="0"/>
                                                                          <w:marBottom w:val="0"/>
                                                                          <w:divBdr>
                                                                            <w:top w:val="none" w:sz="0" w:space="0" w:color="auto"/>
                                                                            <w:left w:val="none" w:sz="0" w:space="0" w:color="auto"/>
                                                                            <w:bottom w:val="none" w:sz="0" w:space="0" w:color="auto"/>
                                                                            <w:right w:val="none" w:sz="0" w:space="0" w:color="auto"/>
                                                                          </w:divBdr>
                                                                          <w:divsChild>
                                                                            <w:div w:id="128090030">
                                                                              <w:marLeft w:val="0"/>
                                                                              <w:marRight w:val="0"/>
                                                                              <w:marTop w:val="0"/>
                                                                              <w:marBottom w:val="0"/>
                                                                              <w:divBdr>
                                                                                <w:top w:val="none" w:sz="0" w:space="0" w:color="auto"/>
                                                                                <w:left w:val="none" w:sz="0" w:space="0" w:color="auto"/>
                                                                                <w:bottom w:val="none" w:sz="0" w:space="0" w:color="auto"/>
                                                                                <w:right w:val="none" w:sz="0" w:space="0" w:color="auto"/>
                                                                              </w:divBdr>
                                                                              <w:divsChild>
                                                                                <w:div w:id="225652529">
                                                                                  <w:marLeft w:val="0"/>
                                                                                  <w:marRight w:val="0"/>
                                                                                  <w:marTop w:val="0"/>
                                                                                  <w:marBottom w:val="0"/>
                                                                                  <w:divBdr>
                                                                                    <w:top w:val="none" w:sz="0" w:space="0" w:color="auto"/>
                                                                                    <w:left w:val="none" w:sz="0" w:space="0" w:color="auto"/>
                                                                                    <w:bottom w:val="none" w:sz="0" w:space="0" w:color="auto"/>
                                                                                    <w:right w:val="none" w:sz="0" w:space="0" w:color="auto"/>
                                                                                  </w:divBdr>
                                                                                </w:div>
                                                                                <w:div w:id="203033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333214">
                                                                      <w:marLeft w:val="0"/>
                                                                      <w:marRight w:val="0"/>
                                                                      <w:marTop w:val="0"/>
                                                                      <w:marBottom w:val="0"/>
                                                                      <w:divBdr>
                                                                        <w:top w:val="none" w:sz="0" w:space="0" w:color="auto"/>
                                                                        <w:left w:val="none" w:sz="0" w:space="0" w:color="auto"/>
                                                                        <w:bottom w:val="none" w:sz="0" w:space="0" w:color="auto"/>
                                                                        <w:right w:val="none" w:sz="0" w:space="0" w:color="auto"/>
                                                                      </w:divBdr>
                                                                      <w:divsChild>
                                                                        <w:div w:id="1811289219">
                                                                          <w:marLeft w:val="0"/>
                                                                          <w:marRight w:val="0"/>
                                                                          <w:marTop w:val="0"/>
                                                                          <w:marBottom w:val="0"/>
                                                                          <w:divBdr>
                                                                            <w:top w:val="none" w:sz="0" w:space="0" w:color="auto"/>
                                                                            <w:left w:val="none" w:sz="0" w:space="0" w:color="auto"/>
                                                                            <w:bottom w:val="none" w:sz="0" w:space="0" w:color="auto"/>
                                                                            <w:right w:val="none" w:sz="0" w:space="0" w:color="auto"/>
                                                                          </w:divBdr>
                                                                          <w:divsChild>
                                                                            <w:div w:id="1872524696">
                                                                              <w:marLeft w:val="0"/>
                                                                              <w:marRight w:val="0"/>
                                                                              <w:marTop w:val="0"/>
                                                                              <w:marBottom w:val="0"/>
                                                                              <w:divBdr>
                                                                                <w:top w:val="none" w:sz="0" w:space="0" w:color="auto"/>
                                                                                <w:left w:val="none" w:sz="0" w:space="0" w:color="auto"/>
                                                                                <w:bottom w:val="none" w:sz="0" w:space="0" w:color="auto"/>
                                                                                <w:right w:val="none" w:sz="0" w:space="0" w:color="auto"/>
                                                                              </w:divBdr>
                                                                              <w:divsChild>
                                                                                <w:div w:id="28068280">
                                                                                  <w:marLeft w:val="0"/>
                                                                                  <w:marRight w:val="0"/>
                                                                                  <w:marTop w:val="0"/>
                                                                                  <w:marBottom w:val="0"/>
                                                                                  <w:divBdr>
                                                                                    <w:top w:val="none" w:sz="0" w:space="0" w:color="auto"/>
                                                                                    <w:left w:val="none" w:sz="0" w:space="0" w:color="auto"/>
                                                                                    <w:bottom w:val="none" w:sz="0" w:space="0" w:color="auto"/>
                                                                                    <w:right w:val="none" w:sz="0" w:space="0" w:color="auto"/>
                                                                                  </w:divBdr>
                                                                                </w:div>
                                                                                <w:div w:id="63209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1129024">
                                                              <w:marLeft w:val="0"/>
                                                              <w:marRight w:val="0"/>
                                                              <w:marTop w:val="0"/>
                                                              <w:marBottom w:val="0"/>
                                                              <w:divBdr>
                                                                <w:top w:val="none" w:sz="0" w:space="0" w:color="auto"/>
                                                                <w:left w:val="none" w:sz="0" w:space="0" w:color="auto"/>
                                                                <w:bottom w:val="none" w:sz="0" w:space="0" w:color="auto"/>
                                                                <w:right w:val="none" w:sz="0" w:space="0" w:color="auto"/>
                                                              </w:divBdr>
                                                              <w:divsChild>
                                                                <w:div w:id="963922323">
                                                                  <w:marLeft w:val="0"/>
                                                                  <w:marRight w:val="0"/>
                                                                  <w:marTop w:val="0"/>
                                                                  <w:marBottom w:val="0"/>
                                                                  <w:divBdr>
                                                                    <w:top w:val="none" w:sz="0" w:space="0" w:color="auto"/>
                                                                    <w:left w:val="none" w:sz="0" w:space="0" w:color="auto"/>
                                                                    <w:bottom w:val="none" w:sz="0" w:space="0" w:color="auto"/>
                                                                    <w:right w:val="none" w:sz="0" w:space="0" w:color="auto"/>
                                                                  </w:divBdr>
                                                                  <w:divsChild>
                                                                    <w:div w:id="1716781234">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690907998">
      <w:bodyDiv w:val="1"/>
      <w:marLeft w:val="0"/>
      <w:marRight w:val="0"/>
      <w:marTop w:val="0"/>
      <w:marBottom w:val="0"/>
      <w:divBdr>
        <w:top w:val="none" w:sz="0" w:space="0" w:color="auto"/>
        <w:left w:val="none" w:sz="0" w:space="0" w:color="auto"/>
        <w:bottom w:val="none" w:sz="0" w:space="0" w:color="auto"/>
        <w:right w:val="none" w:sz="0" w:space="0" w:color="auto"/>
      </w:divBdr>
    </w:div>
    <w:div w:id="1706908547">
      <w:bodyDiv w:val="1"/>
      <w:marLeft w:val="0"/>
      <w:marRight w:val="0"/>
      <w:marTop w:val="0"/>
      <w:marBottom w:val="0"/>
      <w:divBdr>
        <w:top w:val="none" w:sz="0" w:space="0" w:color="auto"/>
        <w:left w:val="none" w:sz="0" w:space="0" w:color="auto"/>
        <w:bottom w:val="none" w:sz="0" w:space="0" w:color="auto"/>
        <w:right w:val="none" w:sz="0" w:space="0" w:color="auto"/>
      </w:divBdr>
    </w:div>
    <w:div w:id="1726298396">
      <w:bodyDiv w:val="1"/>
      <w:marLeft w:val="0"/>
      <w:marRight w:val="0"/>
      <w:marTop w:val="0"/>
      <w:marBottom w:val="0"/>
      <w:divBdr>
        <w:top w:val="none" w:sz="0" w:space="0" w:color="auto"/>
        <w:left w:val="none" w:sz="0" w:space="0" w:color="auto"/>
        <w:bottom w:val="none" w:sz="0" w:space="0" w:color="auto"/>
        <w:right w:val="none" w:sz="0" w:space="0" w:color="auto"/>
      </w:divBdr>
      <w:divsChild>
        <w:div w:id="308486058">
          <w:marLeft w:val="30"/>
          <w:marRight w:val="0"/>
          <w:marTop w:val="0"/>
          <w:marBottom w:val="0"/>
          <w:divBdr>
            <w:top w:val="none" w:sz="0" w:space="0" w:color="auto"/>
            <w:left w:val="none" w:sz="0" w:space="0" w:color="auto"/>
            <w:bottom w:val="none" w:sz="0" w:space="0" w:color="auto"/>
            <w:right w:val="none" w:sz="0" w:space="0" w:color="auto"/>
          </w:divBdr>
        </w:div>
        <w:div w:id="1210533482">
          <w:marLeft w:val="30"/>
          <w:marRight w:val="0"/>
          <w:marTop w:val="0"/>
          <w:marBottom w:val="0"/>
          <w:divBdr>
            <w:top w:val="none" w:sz="0" w:space="0" w:color="auto"/>
            <w:left w:val="none" w:sz="0" w:space="0" w:color="auto"/>
            <w:bottom w:val="none" w:sz="0" w:space="0" w:color="auto"/>
            <w:right w:val="none" w:sz="0" w:space="0" w:color="auto"/>
          </w:divBdr>
          <w:divsChild>
            <w:div w:id="1565067143">
              <w:marLeft w:val="312"/>
              <w:marRight w:val="0"/>
              <w:marTop w:val="0"/>
              <w:marBottom w:val="0"/>
              <w:divBdr>
                <w:top w:val="none" w:sz="0" w:space="0" w:color="auto"/>
                <w:left w:val="none" w:sz="0" w:space="0" w:color="auto"/>
                <w:bottom w:val="none" w:sz="0" w:space="0" w:color="auto"/>
                <w:right w:val="none" w:sz="0" w:space="0" w:color="auto"/>
              </w:divBdr>
            </w:div>
          </w:divsChild>
        </w:div>
        <w:div w:id="1234512108">
          <w:marLeft w:val="30"/>
          <w:marRight w:val="0"/>
          <w:marTop w:val="0"/>
          <w:marBottom w:val="0"/>
          <w:divBdr>
            <w:top w:val="none" w:sz="0" w:space="0" w:color="auto"/>
            <w:left w:val="none" w:sz="0" w:space="0" w:color="auto"/>
            <w:bottom w:val="none" w:sz="0" w:space="0" w:color="auto"/>
            <w:right w:val="none" w:sz="0" w:space="0" w:color="auto"/>
          </w:divBdr>
          <w:divsChild>
            <w:div w:id="355619474">
              <w:marLeft w:val="312"/>
              <w:marRight w:val="0"/>
              <w:marTop w:val="0"/>
              <w:marBottom w:val="0"/>
              <w:divBdr>
                <w:top w:val="none" w:sz="0" w:space="0" w:color="auto"/>
                <w:left w:val="none" w:sz="0" w:space="0" w:color="auto"/>
                <w:bottom w:val="none" w:sz="0" w:space="0" w:color="auto"/>
                <w:right w:val="none" w:sz="0" w:space="0" w:color="auto"/>
              </w:divBdr>
            </w:div>
          </w:divsChild>
        </w:div>
        <w:div w:id="1363507522">
          <w:marLeft w:val="30"/>
          <w:marRight w:val="0"/>
          <w:marTop w:val="0"/>
          <w:marBottom w:val="0"/>
          <w:divBdr>
            <w:top w:val="none" w:sz="0" w:space="0" w:color="auto"/>
            <w:left w:val="none" w:sz="0" w:space="0" w:color="auto"/>
            <w:bottom w:val="none" w:sz="0" w:space="0" w:color="auto"/>
            <w:right w:val="none" w:sz="0" w:space="0" w:color="auto"/>
          </w:divBdr>
          <w:divsChild>
            <w:div w:id="1644038030">
              <w:marLeft w:val="312"/>
              <w:marRight w:val="0"/>
              <w:marTop w:val="0"/>
              <w:marBottom w:val="0"/>
              <w:divBdr>
                <w:top w:val="none" w:sz="0" w:space="0" w:color="auto"/>
                <w:left w:val="none" w:sz="0" w:space="0" w:color="auto"/>
                <w:bottom w:val="none" w:sz="0" w:space="0" w:color="auto"/>
                <w:right w:val="none" w:sz="0" w:space="0" w:color="auto"/>
              </w:divBdr>
            </w:div>
          </w:divsChild>
        </w:div>
        <w:div w:id="1568956297">
          <w:marLeft w:val="30"/>
          <w:marRight w:val="0"/>
          <w:marTop w:val="0"/>
          <w:marBottom w:val="0"/>
          <w:divBdr>
            <w:top w:val="none" w:sz="0" w:space="0" w:color="auto"/>
            <w:left w:val="none" w:sz="0" w:space="0" w:color="auto"/>
            <w:bottom w:val="none" w:sz="0" w:space="0" w:color="auto"/>
            <w:right w:val="none" w:sz="0" w:space="0" w:color="auto"/>
          </w:divBdr>
          <w:divsChild>
            <w:div w:id="1802186971">
              <w:marLeft w:val="312"/>
              <w:marRight w:val="0"/>
              <w:marTop w:val="0"/>
              <w:marBottom w:val="0"/>
              <w:divBdr>
                <w:top w:val="none" w:sz="0" w:space="0" w:color="auto"/>
                <w:left w:val="none" w:sz="0" w:space="0" w:color="auto"/>
                <w:bottom w:val="none" w:sz="0" w:space="0" w:color="auto"/>
                <w:right w:val="none" w:sz="0" w:space="0" w:color="auto"/>
              </w:divBdr>
            </w:div>
          </w:divsChild>
        </w:div>
        <w:div w:id="1643458739">
          <w:marLeft w:val="30"/>
          <w:marRight w:val="0"/>
          <w:marTop w:val="0"/>
          <w:marBottom w:val="0"/>
          <w:divBdr>
            <w:top w:val="none" w:sz="0" w:space="0" w:color="auto"/>
            <w:left w:val="none" w:sz="0" w:space="0" w:color="auto"/>
            <w:bottom w:val="none" w:sz="0" w:space="0" w:color="auto"/>
            <w:right w:val="none" w:sz="0" w:space="0" w:color="auto"/>
          </w:divBdr>
          <w:divsChild>
            <w:div w:id="707533294">
              <w:marLeft w:val="312"/>
              <w:marRight w:val="0"/>
              <w:marTop w:val="0"/>
              <w:marBottom w:val="0"/>
              <w:divBdr>
                <w:top w:val="none" w:sz="0" w:space="0" w:color="auto"/>
                <w:left w:val="none" w:sz="0" w:space="0" w:color="auto"/>
                <w:bottom w:val="none" w:sz="0" w:space="0" w:color="auto"/>
                <w:right w:val="none" w:sz="0" w:space="0" w:color="auto"/>
              </w:divBdr>
            </w:div>
          </w:divsChild>
        </w:div>
        <w:div w:id="1645037861">
          <w:marLeft w:val="30"/>
          <w:marRight w:val="0"/>
          <w:marTop w:val="0"/>
          <w:marBottom w:val="0"/>
          <w:divBdr>
            <w:top w:val="none" w:sz="0" w:space="0" w:color="auto"/>
            <w:left w:val="none" w:sz="0" w:space="0" w:color="auto"/>
            <w:bottom w:val="none" w:sz="0" w:space="0" w:color="auto"/>
            <w:right w:val="none" w:sz="0" w:space="0" w:color="auto"/>
          </w:divBdr>
          <w:divsChild>
            <w:div w:id="1659386466">
              <w:marLeft w:val="312"/>
              <w:marRight w:val="0"/>
              <w:marTop w:val="0"/>
              <w:marBottom w:val="0"/>
              <w:divBdr>
                <w:top w:val="none" w:sz="0" w:space="0" w:color="auto"/>
                <w:left w:val="none" w:sz="0" w:space="0" w:color="auto"/>
                <w:bottom w:val="none" w:sz="0" w:space="0" w:color="auto"/>
                <w:right w:val="none" w:sz="0" w:space="0" w:color="auto"/>
              </w:divBdr>
            </w:div>
          </w:divsChild>
        </w:div>
        <w:div w:id="2001499394">
          <w:marLeft w:val="30"/>
          <w:marRight w:val="0"/>
          <w:marTop w:val="0"/>
          <w:marBottom w:val="0"/>
          <w:divBdr>
            <w:top w:val="none" w:sz="0" w:space="0" w:color="auto"/>
            <w:left w:val="none" w:sz="0" w:space="0" w:color="auto"/>
            <w:bottom w:val="none" w:sz="0" w:space="0" w:color="auto"/>
            <w:right w:val="none" w:sz="0" w:space="0" w:color="auto"/>
          </w:divBdr>
          <w:divsChild>
            <w:div w:id="672341024">
              <w:marLeft w:val="312"/>
              <w:marRight w:val="0"/>
              <w:marTop w:val="0"/>
              <w:marBottom w:val="0"/>
              <w:divBdr>
                <w:top w:val="none" w:sz="0" w:space="0" w:color="auto"/>
                <w:left w:val="none" w:sz="0" w:space="0" w:color="auto"/>
                <w:bottom w:val="none" w:sz="0" w:space="0" w:color="auto"/>
                <w:right w:val="none" w:sz="0" w:space="0" w:color="auto"/>
              </w:divBdr>
            </w:div>
          </w:divsChild>
        </w:div>
      </w:divsChild>
    </w:div>
    <w:div w:id="1777674141">
      <w:bodyDiv w:val="1"/>
      <w:marLeft w:val="0"/>
      <w:marRight w:val="0"/>
      <w:marTop w:val="0"/>
      <w:marBottom w:val="0"/>
      <w:divBdr>
        <w:top w:val="none" w:sz="0" w:space="0" w:color="auto"/>
        <w:left w:val="none" w:sz="0" w:space="0" w:color="auto"/>
        <w:bottom w:val="none" w:sz="0" w:space="0" w:color="auto"/>
        <w:right w:val="none" w:sz="0" w:space="0" w:color="auto"/>
      </w:divBdr>
    </w:div>
    <w:div w:id="1783450884">
      <w:bodyDiv w:val="1"/>
      <w:marLeft w:val="0"/>
      <w:marRight w:val="0"/>
      <w:marTop w:val="0"/>
      <w:marBottom w:val="0"/>
      <w:divBdr>
        <w:top w:val="none" w:sz="0" w:space="0" w:color="auto"/>
        <w:left w:val="none" w:sz="0" w:space="0" w:color="auto"/>
        <w:bottom w:val="none" w:sz="0" w:space="0" w:color="auto"/>
        <w:right w:val="none" w:sz="0" w:space="0" w:color="auto"/>
      </w:divBdr>
    </w:div>
    <w:div w:id="1884562098">
      <w:bodyDiv w:val="1"/>
      <w:marLeft w:val="0"/>
      <w:marRight w:val="0"/>
      <w:marTop w:val="0"/>
      <w:marBottom w:val="0"/>
      <w:divBdr>
        <w:top w:val="none" w:sz="0" w:space="0" w:color="auto"/>
        <w:left w:val="none" w:sz="0" w:space="0" w:color="auto"/>
        <w:bottom w:val="none" w:sz="0" w:space="0" w:color="auto"/>
        <w:right w:val="none" w:sz="0" w:space="0" w:color="auto"/>
      </w:divBdr>
    </w:div>
    <w:div w:id="1892304782">
      <w:bodyDiv w:val="1"/>
      <w:marLeft w:val="0"/>
      <w:marRight w:val="0"/>
      <w:marTop w:val="0"/>
      <w:marBottom w:val="0"/>
      <w:divBdr>
        <w:top w:val="none" w:sz="0" w:space="0" w:color="auto"/>
        <w:left w:val="none" w:sz="0" w:space="0" w:color="auto"/>
        <w:bottom w:val="none" w:sz="0" w:space="0" w:color="auto"/>
        <w:right w:val="none" w:sz="0" w:space="0" w:color="auto"/>
      </w:divBdr>
    </w:div>
    <w:div w:id="2058427530">
      <w:bodyDiv w:val="1"/>
      <w:marLeft w:val="0"/>
      <w:marRight w:val="0"/>
      <w:marTop w:val="0"/>
      <w:marBottom w:val="0"/>
      <w:divBdr>
        <w:top w:val="none" w:sz="0" w:space="0" w:color="auto"/>
        <w:left w:val="none" w:sz="0" w:space="0" w:color="auto"/>
        <w:bottom w:val="none" w:sz="0" w:space="0" w:color="auto"/>
        <w:right w:val="none" w:sz="0" w:space="0" w:color="auto"/>
      </w:divBdr>
    </w:div>
    <w:div w:id="2105032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12.png"/><Relationship Id="rId32" Type="http://schemas.openxmlformats.org/officeDocument/2006/relationships/customXml" Target="../customXml/item3.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image" Target="media/image7.png"/><Relationship Id="rId31"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www.mirri.gov.sk/sekcie/informatizacia/riadenie-kvality-qa/riadenie-kvality-qa/index.html" TargetMode="External"/><Relationship Id="rId30" Type="http://schemas.openxmlformats.org/officeDocument/2006/relationships/theme" Target="theme/theme1.xml"/><Relationship Id="rId8"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29A276-D9B0-4CE0-B47E-0172351DA7A1}"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7227B031-6CF0-47EB-B24A-123D0F16CEDB}">
      <dgm:prSet phldrT="[Text]"/>
      <dgm:spPr/>
      <dgm:t>
        <a:bodyPr/>
        <a:lstStyle/>
        <a:p>
          <a:r>
            <a:rPr lang="sk-SK"/>
            <a:t>Registratúrne stredisko</a:t>
          </a:r>
        </a:p>
      </dgm:t>
    </dgm:pt>
    <dgm:pt modelId="{40E93C83-5D09-45EA-A364-486A0BFC2C4A}" type="parTrans" cxnId="{95F53CAE-0030-4765-9C54-3C90DAEB2838}">
      <dgm:prSet/>
      <dgm:spPr/>
      <dgm:t>
        <a:bodyPr/>
        <a:lstStyle/>
        <a:p>
          <a:endParaRPr lang="sk-SK"/>
        </a:p>
      </dgm:t>
    </dgm:pt>
    <dgm:pt modelId="{C4EDCC2E-1AEA-44BB-8D87-0CC5808F2BDA}" type="sibTrans" cxnId="{95F53CAE-0030-4765-9C54-3C90DAEB2838}">
      <dgm:prSet/>
      <dgm:spPr/>
      <dgm:t>
        <a:bodyPr/>
        <a:lstStyle/>
        <a:p>
          <a:endParaRPr lang="sk-SK"/>
        </a:p>
      </dgm:t>
    </dgm:pt>
    <dgm:pt modelId="{CF919615-A9F2-444F-AC6B-2B2C68035273}">
      <dgm:prSet phldrT="[Text]"/>
      <dgm:spPr/>
      <dgm:t>
        <a:bodyPr/>
        <a:lstStyle/>
        <a:p>
          <a:r>
            <a:rPr lang="sk-SK"/>
            <a:t>ISKN 2.0</a:t>
          </a:r>
        </a:p>
      </dgm:t>
    </dgm:pt>
    <dgm:pt modelId="{57EA3A12-B78C-4FD9-B20A-3387CF86DCE3}" type="parTrans" cxnId="{AE8B9E8C-485D-4765-B252-4B0796BFD2B6}">
      <dgm:prSet/>
      <dgm:spPr/>
      <dgm:t>
        <a:bodyPr/>
        <a:lstStyle/>
        <a:p>
          <a:endParaRPr lang="sk-SK"/>
        </a:p>
      </dgm:t>
    </dgm:pt>
    <dgm:pt modelId="{11C6C359-6884-4C3C-9821-117B0769378B}" type="sibTrans" cxnId="{AE8B9E8C-485D-4765-B252-4B0796BFD2B6}">
      <dgm:prSet/>
      <dgm:spPr/>
      <dgm:t>
        <a:bodyPr/>
        <a:lstStyle/>
        <a:p>
          <a:endParaRPr lang="sk-SK"/>
        </a:p>
      </dgm:t>
    </dgm:pt>
    <dgm:pt modelId="{0F9189C7-0D57-4749-AEFE-F3C85339E423}">
      <dgm:prSet phldrT="[Text]"/>
      <dgm:spPr/>
      <dgm:t>
        <a:bodyPr/>
        <a:lstStyle/>
        <a:p>
          <a:r>
            <a:rPr lang="sk-SK"/>
            <a:t>Nový agendový systém s migráciou dát</a:t>
          </a:r>
        </a:p>
      </dgm:t>
    </dgm:pt>
    <dgm:pt modelId="{93D4E81A-EF50-41BD-8C93-7A2F01F341E6}" type="parTrans" cxnId="{6B3492A1-18CE-4143-8319-1C8DB56C623C}">
      <dgm:prSet/>
      <dgm:spPr/>
      <dgm:t>
        <a:bodyPr/>
        <a:lstStyle/>
        <a:p>
          <a:endParaRPr lang="sk-SK"/>
        </a:p>
      </dgm:t>
    </dgm:pt>
    <dgm:pt modelId="{0039C889-0812-4EAC-9533-6B2D7B6E38D4}" type="sibTrans" cxnId="{6B3492A1-18CE-4143-8319-1C8DB56C623C}">
      <dgm:prSet/>
      <dgm:spPr/>
      <dgm:t>
        <a:bodyPr/>
        <a:lstStyle/>
        <a:p>
          <a:endParaRPr lang="sk-SK"/>
        </a:p>
      </dgm:t>
    </dgm:pt>
    <dgm:pt modelId="{5118C690-A82A-4C56-A58D-01741D2FA597}">
      <dgm:prSet phldrT="[Text]"/>
      <dgm:spPr/>
      <dgm:t>
        <a:bodyPr/>
        <a:lstStyle/>
        <a:p>
          <a:r>
            <a:rPr lang="sk-SK"/>
            <a:t>Rozvoj existujúcich systémov WRKN, WISKN, VUK ...</a:t>
          </a:r>
        </a:p>
      </dgm:t>
    </dgm:pt>
    <dgm:pt modelId="{247775D0-604B-48E8-9312-3B31ED7E2D14}" type="parTrans" cxnId="{7E8374D8-C0F8-4A1E-B774-26AD3A81A2B8}">
      <dgm:prSet/>
      <dgm:spPr/>
      <dgm:t>
        <a:bodyPr/>
        <a:lstStyle/>
        <a:p>
          <a:endParaRPr lang="sk-SK"/>
        </a:p>
      </dgm:t>
    </dgm:pt>
    <dgm:pt modelId="{BA5C233C-0D00-4EC2-BA5E-D8138C246D64}" type="sibTrans" cxnId="{7E8374D8-C0F8-4A1E-B774-26AD3A81A2B8}">
      <dgm:prSet/>
      <dgm:spPr/>
      <dgm:t>
        <a:bodyPr/>
        <a:lstStyle/>
        <a:p>
          <a:endParaRPr lang="sk-SK"/>
        </a:p>
      </dgm:t>
    </dgm:pt>
    <dgm:pt modelId="{B46297E4-93B0-4A42-9562-FD883B9FFFB7}">
      <dgm:prSet phldrT="[Text]"/>
      <dgm:spPr/>
      <dgm:t>
        <a:bodyPr/>
        <a:lstStyle/>
        <a:p>
          <a:r>
            <a:rPr lang="sk-SK"/>
            <a:t>Nový agendový systém nad agregovanou databázou</a:t>
          </a:r>
        </a:p>
      </dgm:t>
    </dgm:pt>
    <dgm:pt modelId="{C26C1581-3E2C-439A-B001-D10005B2C8E3}" type="parTrans" cxnId="{EAE88DFE-36B6-4BE4-9E51-6A62F9E52795}">
      <dgm:prSet/>
      <dgm:spPr/>
      <dgm:t>
        <a:bodyPr/>
        <a:lstStyle/>
        <a:p>
          <a:endParaRPr lang="sk-SK"/>
        </a:p>
      </dgm:t>
    </dgm:pt>
    <dgm:pt modelId="{6DB00B63-A44C-43B6-B871-A6ED4CC170BC}" type="sibTrans" cxnId="{EAE88DFE-36B6-4BE4-9E51-6A62F9E52795}">
      <dgm:prSet/>
      <dgm:spPr/>
      <dgm:t>
        <a:bodyPr/>
        <a:lstStyle/>
        <a:p>
          <a:endParaRPr lang="sk-SK"/>
        </a:p>
      </dgm:t>
    </dgm:pt>
    <dgm:pt modelId="{EB1C2081-15B4-445F-A950-F129927BF690}">
      <dgm:prSet phldrT="[Text]"/>
      <dgm:spPr/>
      <dgm:t>
        <a:bodyPr/>
        <a:lstStyle/>
        <a:p>
          <a:r>
            <a:rPr lang="sk-SK" b="0" i="0"/>
            <a:t>Integrácie na referenčné registre a moderné štandardy výmeny údajov</a:t>
          </a:r>
          <a:endParaRPr lang="sk-SK"/>
        </a:p>
      </dgm:t>
    </dgm:pt>
    <dgm:pt modelId="{027DD05C-2A3A-4026-8024-7A9F099AB2A1}" type="parTrans" cxnId="{2919AD58-3174-4DE7-8AFA-95F8E61FA24C}">
      <dgm:prSet/>
      <dgm:spPr/>
      <dgm:t>
        <a:bodyPr/>
        <a:lstStyle/>
        <a:p>
          <a:endParaRPr lang="sk-SK"/>
        </a:p>
      </dgm:t>
    </dgm:pt>
    <dgm:pt modelId="{1B48ED59-FA62-4931-AF11-012F17E8B082}" type="sibTrans" cxnId="{2919AD58-3174-4DE7-8AFA-95F8E61FA24C}">
      <dgm:prSet/>
      <dgm:spPr/>
      <dgm:t>
        <a:bodyPr/>
        <a:lstStyle/>
        <a:p>
          <a:endParaRPr lang="sk-SK"/>
        </a:p>
      </dgm:t>
    </dgm:pt>
    <dgm:pt modelId="{E63BAF57-AD04-4F60-A4CC-09E17016053E}">
      <dgm:prSet phldrT="[Text]"/>
      <dgm:spPr/>
      <dgm:t>
        <a:bodyPr/>
        <a:lstStyle/>
        <a:p>
          <a:r>
            <a:rPr lang="sk-SK"/>
            <a:t>Obnova a rozvoj systémov CSKN / ESKN</a:t>
          </a:r>
        </a:p>
      </dgm:t>
    </dgm:pt>
    <dgm:pt modelId="{63F38F97-B903-4A22-A30C-6C26B769063D}" type="parTrans" cxnId="{1E7ADF60-3521-4131-87C2-5ACEE2032682}">
      <dgm:prSet/>
      <dgm:spPr/>
      <dgm:t>
        <a:bodyPr/>
        <a:lstStyle/>
        <a:p>
          <a:endParaRPr lang="sk-SK"/>
        </a:p>
      </dgm:t>
    </dgm:pt>
    <dgm:pt modelId="{0BF4A6FD-B293-4AAD-B179-937CC3469020}" type="sibTrans" cxnId="{1E7ADF60-3521-4131-87C2-5ACEE2032682}">
      <dgm:prSet/>
      <dgm:spPr/>
      <dgm:t>
        <a:bodyPr/>
        <a:lstStyle/>
        <a:p>
          <a:endParaRPr lang="sk-SK"/>
        </a:p>
      </dgm:t>
    </dgm:pt>
    <dgm:pt modelId="{2400674E-4F4E-4F0E-8869-AE46B607E699}">
      <dgm:prSet phldrT="[Text]"/>
      <dgm:spPr/>
      <dgm:t>
        <a:bodyPr/>
        <a:lstStyle/>
        <a:p>
          <a:r>
            <a:rPr lang="sk-SK"/>
            <a:t>Stredisko katastrálneho operátu</a:t>
          </a:r>
        </a:p>
      </dgm:t>
    </dgm:pt>
    <dgm:pt modelId="{195E4722-0432-4518-9104-400635F87F20}" type="parTrans" cxnId="{D7D00327-C9C8-4630-AD14-A50AB9AA87AC}">
      <dgm:prSet/>
      <dgm:spPr/>
      <dgm:t>
        <a:bodyPr/>
        <a:lstStyle/>
        <a:p>
          <a:endParaRPr lang="sk-SK"/>
        </a:p>
      </dgm:t>
    </dgm:pt>
    <dgm:pt modelId="{643BEABA-8EE1-4BA0-BEB9-F1AD87F0B84F}" type="sibTrans" cxnId="{D7D00327-C9C8-4630-AD14-A50AB9AA87AC}">
      <dgm:prSet/>
      <dgm:spPr/>
      <dgm:t>
        <a:bodyPr/>
        <a:lstStyle/>
        <a:p>
          <a:endParaRPr lang="sk-SK"/>
        </a:p>
      </dgm:t>
    </dgm:pt>
    <dgm:pt modelId="{4987EFBA-7F66-44BE-9060-8844B2D7ACA2}">
      <dgm:prSet phldrT="[Text]"/>
      <dgm:spPr/>
      <dgm:t>
        <a:bodyPr/>
        <a:lstStyle/>
        <a:p>
          <a:r>
            <a:rPr lang="sk-SK" b="0" i="0"/>
            <a:t>Integrácie na referenčné registre a moderné štandardy výmeny údajov</a:t>
          </a:r>
          <a:endParaRPr lang="sk-SK"/>
        </a:p>
      </dgm:t>
    </dgm:pt>
    <dgm:pt modelId="{F99B0552-FF1F-4CE1-8C9D-550F9A34335A}" type="parTrans" cxnId="{D549739A-2AB2-476F-90B8-2ECB0ABA970A}">
      <dgm:prSet/>
      <dgm:spPr/>
      <dgm:t>
        <a:bodyPr/>
        <a:lstStyle/>
        <a:p>
          <a:endParaRPr lang="sk-SK"/>
        </a:p>
      </dgm:t>
    </dgm:pt>
    <dgm:pt modelId="{534EE8FB-1933-473C-8CE9-A168DFD9995A}" type="sibTrans" cxnId="{D549739A-2AB2-476F-90B8-2ECB0ABA970A}">
      <dgm:prSet/>
      <dgm:spPr/>
      <dgm:t>
        <a:bodyPr/>
        <a:lstStyle/>
        <a:p>
          <a:endParaRPr lang="sk-SK"/>
        </a:p>
      </dgm:t>
    </dgm:pt>
    <dgm:pt modelId="{FA02D24F-BBA9-4656-92D8-98F2C15337DE}">
      <dgm:prSet phldrT="[Text]"/>
      <dgm:spPr/>
      <dgm:t>
        <a:bodyPr/>
        <a:lstStyle/>
        <a:p>
          <a:r>
            <a:rPr lang="sk-SK"/>
            <a:t>Obnova pôvodných komponentov ESKN</a:t>
          </a:r>
        </a:p>
      </dgm:t>
    </dgm:pt>
    <dgm:pt modelId="{CA4EB487-CD1D-42AC-8EB6-C12E9FB764ED}" type="parTrans" cxnId="{0D0CEA8E-FFA7-4300-8A35-FED70CD88830}">
      <dgm:prSet/>
      <dgm:spPr/>
      <dgm:t>
        <a:bodyPr/>
        <a:lstStyle/>
        <a:p>
          <a:endParaRPr lang="sk-SK"/>
        </a:p>
      </dgm:t>
    </dgm:pt>
    <dgm:pt modelId="{1252EEAD-35B3-4DDE-B70B-F2F26E0250A6}" type="sibTrans" cxnId="{0D0CEA8E-FFA7-4300-8A35-FED70CD88830}">
      <dgm:prSet/>
      <dgm:spPr/>
      <dgm:t>
        <a:bodyPr/>
        <a:lstStyle/>
        <a:p>
          <a:endParaRPr lang="sk-SK"/>
        </a:p>
      </dgm:t>
    </dgm:pt>
    <dgm:pt modelId="{22716485-E96B-4082-B1F6-7AE9D7007028}">
      <dgm:prSet phldrT="[Text]"/>
      <dgm:spPr/>
      <dgm:t>
        <a:bodyPr/>
        <a:lstStyle/>
        <a:p>
          <a:r>
            <a:rPr lang="sk-SK"/>
            <a:t>Technologický upgrade komponentov ESKN</a:t>
          </a:r>
        </a:p>
      </dgm:t>
    </dgm:pt>
    <dgm:pt modelId="{34085D1F-5ABD-4314-976C-F6CF4ED2D8EC}" type="parTrans" cxnId="{1AA4DE94-381F-44D0-BD45-04B990BA9F49}">
      <dgm:prSet/>
      <dgm:spPr/>
      <dgm:t>
        <a:bodyPr/>
        <a:lstStyle/>
        <a:p>
          <a:endParaRPr lang="sk-SK"/>
        </a:p>
      </dgm:t>
    </dgm:pt>
    <dgm:pt modelId="{237ED5B6-3662-4C92-9240-2873C0DB2088}" type="sibTrans" cxnId="{1AA4DE94-381F-44D0-BD45-04B990BA9F49}">
      <dgm:prSet/>
      <dgm:spPr/>
      <dgm:t>
        <a:bodyPr/>
        <a:lstStyle/>
        <a:p>
          <a:endParaRPr lang="sk-SK"/>
        </a:p>
      </dgm:t>
    </dgm:pt>
    <dgm:pt modelId="{5463B585-C507-4608-AE4C-88607E004C55}">
      <dgm:prSet phldrT="[Text]"/>
      <dgm:spPr/>
      <dgm:t>
        <a:bodyPr/>
        <a:lstStyle/>
        <a:p>
          <a:r>
            <a:rPr lang="sk-SK"/>
            <a:t>Modernizácia a dobudovanie registratúrneho strediska</a:t>
          </a:r>
        </a:p>
      </dgm:t>
    </dgm:pt>
    <dgm:pt modelId="{D97C9465-15FB-4F78-8E08-EC8802423659}" type="parTrans" cxnId="{ADDE8FD3-999E-40A9-A910-D605082A9538}">
      <dgm:prSet/>
      <dgm:spPr/>
      <dgm:t>
        <a:bodyPr/>
        <a:lstStyle/>
        <a:p>
          <a:endParaRPr lang="sk-SK"/>
        </a:p>
      </dgm:t>
    </dgm:pt>
    <dgm:pt modelId="{3B0925F0-7A73-4E92-BB4B-B5650E774649}" type="sibTrans" cxnId="{ADDE8FD3-999E-40A9-A910-D605082A9538}">
      <dgm:prSet/>
      <dgm:spPr/>
      <dgm:t>
        <a:bodyPr/>
        <a:lstStyle/>
        <a:p>
          <a:endParaRPr lang="sk-SK"/>
        </a:p>
      </dgm:t>
    </dgm:pt>
    <dgm:pt modelId="{8763D707-5EF2-4B3E-9F5B-9222D5489A5E}">
      <dgm:prSet phldrT="[Text]"/>
      <dgm:spPr/>
      <dgm:t>
        <a:bodyPr/>
        <a:lstStyle/>
        <a:p>
          <a:r>
            <a:rPr lang="sk-SK"/>
            <a:t>Stredisko katastrálneho operátu</a:t>
          </a:r>
        </a:p>
      </dgm:t>
    </dgm:pt>
    <dgm:pt modelId="{1B469C39-BD8E-4BC2-A3FE-819BD62C4A9C}" type="parTrans" cxnId="{7C17E460-675B-45E2-A435-D14C6EB7972E}">
      <dgm:prSet/>
      <dgm:spPr/>
      <dgm:t>
        <a:bodyPr/>
        <a:lstStyle/>
        <a:p>
          <a:endParaRPr lang="sk-SK"/>
        </a:p>
      </dgm:t>
    </dgm:pt>
    <dgm:pt modelId="{5DBFB533-EBCA-471E-B6B3-6D4EF00EA6AB}" type="sibTrans" cxnId="{7C17E460-675B-45E2-A435-D14C6EB7972E}">
      <dgm:prSet/>
      <dgm:spPr/>
      <dgm:t>
        <a:bodyPr/>
        <a:lstStyle/>
        <a:p>
          <a:endParaRPr lang="sk-SK"/>
        </a:p>
      </dgm:t>
    </dgm:pt>
    <dgm:pt modelId="{D562BC05-4BFB-411E-A498-8C177F75A2F2}">
      <dgm:prSet phldrT="[Text]"/>
      <dgm:spPr/>
      <dgm:t>
        <a:bodyPr/>
        <a:lstStyle/>
        <a:p>
          <a:r>
            <a:rPr lang="sk-SK"/>
            <a:t>Migrácia dát do strediska katastrálneho operátu</a:t>
          </a:r>
        </a:p>
      </dgm:t>
    </dgm:pt>
    <dgm:pt modelId="{4A7BD426-58F3-4F64-8980-999EB541A957}" type="parTrans" cxnId="{00C54888-EC07-446B-92BA-191C5EAA0136}">
      <dgm:prSet/>
      <dgm:spPr/>
      <dgm:t>
        <a:bodyPr/>
        <a:lstStyle/>
        <a:p>
          <a:endParaRPr lang="sk-SK"/>
        </a:p>
      </dgm:t>
    </dgm:pt>
    <dgm:pt modelId="{7E931B98-2053-4640-9CB4-5EA6B129442B}" type="sibTrans" cxnId="{00C54888-EC07-446B-92BA-191C5EAA0136}">
      <dgm:prSet/>
      <dgm:spPr/>
      <dgm:t>
        <a:bodyPr/>
        <a:lstStyle/>
        <a:p>
          <a:endParaRPr lang="sk-SK"/>
        </a:p>
      </dgm:t>
    </dgm:pt>
    <dgm:pt modelId="{B95EBFBB-A2BC-4850-A4D7-3181435391D1}">
      <dgm:prSet phldrT="[Text]"/>
      <dgm:spPr/>
      <dgm:t>
        <a:bodyPr/>
        <a:lstStyle/>
        <a:p>
          <a:r>
            <a:rPr lang="sk-SK"/>
            <a:t>Stredisko katastrálneho operátu nad centrálnou DB</a:t>
          </a:r>
        </a:p>
      </dgm:t>
    </dgm:pt>
    <dgm:pt modelId="{8B32D883-174B-4379-BBF3-F7D59C1B6084}" type="parTrans" cxnId="{B5408587-2B1A-454D-ABD9-91BA713A45B1}">
      <dgm:prSet/>
      <dgm:spPr/>
      <dgm:t>
        <a:bodyPr/>
        <a:lstStyle/>
        <a:p>
          <a:endParaRPr lang="sk-SK"/>
        </a:p>
      </dgm:t>
    </dgm:pt>
    <dgm:pt modelId="{2BAFCC74-B6D8-44CD-8A8F-E5A801704EEE}" type="sibTrans" cxnId="{B5408587-2B1A-454D-ABD9-91BA713A45B1}">
      <dgm:prSet/>
      <dgm:spPr/>
      <dgm:t>
        <a:bodyPr/>
        <a:lstStyle/>
        <a:p>
          <a:endParaRPr lang="sk-SK"/>
        </a:p>
      </dgm:t>
    </dgm:pt>
    <dgm:pt modelId="{F536280E-C649-4EC1-8C60-048E3CEA28BF}">
      <dgm:prSet phldrT="[Text]"/>
      <dgm:spPr/>
      <dgm:t>
        <a:bodyPr/>
        <a:lstStyle/>
        <a:p>
          <a:r>
            <a:rPr lang="sk-SK"/>
            <a:t>Registratúrne stredisko</a:t>
          </a:r>
        </a:p>
      </dgm:t>
    </dgm:pt>
    <dgm:pt modelId="{F92F4E71-CF72-461C-8F11-558A4526F3A2}" type="parTrans" cxnId="{144C21EE-C3F7-4D15-9DE9-C85DA4B3D9A3}">
      <dgm:prSet/>
      <dgm:spPr/>
      <dgm:t>
        <a:bodyPr/>
        <a:lstStyle/>
        <a:p>
          <a:endParaRPr lang="sk-SK"/>
        </a:p>
      </dgm:t>
    </dgm:pt>
    <dgm:pt modelId="{06C0E34C-6E05-49FB-AB54-884255587D65}" type="sibTrans" cxnId="{144C21EE-C3F7-4D15-9DE9-C85DA4B3D9A3}">
      <dgm:prSet/>
      <dgm:spPr/>
      <dgm:t>
        <a:bodyPr/>
        <a:lstStyle/>
        <a:p>
          <a:endParaRPr lang="sk-SK"/>
        </a:p>
      </dgm:t>
    </dgm:pt>
    <dgm:pt modelId="{BE60E9D0-8AB2-4FF9-AFC9-861EC422A7CF}">
      <dgm:prSet phldrT="[Text]"/>
      <dgm:spPr/>
      <dgm:t>
        <a:bodyPr/>
        <a:lstStyle/>
        <a:p>
          <a:r>
            <a:rPr lang="sk-SK" b="0" i="0"/>
            <a:t>Integrácie na referenčné registre a moderné štandardy výmeny údajov</a:t>
          </a:r>
          <a:endParaRPr lang="sk-SK"/>
        </a:p>
      </dgm:t>
    </dgm:pt>
    <dgm:pt modelId="{05B2BF9A-B106-4A32-A65F-ECCD9C3FACFA}" type="sibTrans" cxnId="{4D0A120A-A71E-4155-86B5-C50750BEA008}">
      <dgm:prSet/>
      <dgm:spPr/>
      <dgm:t>
        <a:bodyPr/>
        <a:lstStyle/>
        <a:p>
          <a:endParaRPr lang="sk-SK"/>
        </a:p>
      </dgm:t>
    </dgm:pt>
    <dgm:pt modelId="{1CBD20D1-86EA-4FED-99B1-BDB9E5DCD1FC}" type="parTrans" cxnId="{4D0A120A-A71E-4155-86B5-C50750BEA008}">
      <dgm:prSet/>
      <dgm:spPr/>
      <dgm:t>
        <a:bodyPr/>
        <a:lstStyle/>
        <a:p>
          <a:endParaRPr lang="sk-SK"/>
        </a:p>
      </dgm:t>
    </dgm:pt>
    <dgm:pt modelId="{E8C7B06C-491E-4CD3-917F-5E3D350FEA21}">
      <dgm:prSet phldrT="[Text]"/>
      <dgm:spPr/>
      <dgm:t>
        <a:bodyPr/>
        <a:lstStyle/>
        <a:p>
          <a:r>
            <a:rPr lang="sk-SK"/>
            <a:t>Obnova katastrálneho operátu vybraných KÚ</a:t>
          </a:r>
        </a:p>
      </dgm:t>
    </dgm:pt>
    <dgm:pt modelId="{0ADDA23E-0411-4D21-869A-B13F35053EFC}" type="parTrans" cxnId="{6EE79190-D92C-413F-A6DC-074E284A1099}">
      <dgm:prSet/>
      <dgm:spPr/>
      <dgm:t>
        <a:bodyPr/>
        <a:lstStyle/>
        <a:p>
          <a:endParaRPr lang="sk-SK"/>
        </a:p>
      </dgm:t>
    </dgm:pt>
    <dgm:pt modelId="{C4B14DF4-509A-466B-BF31-F185D2BB8C8E}" type="sibTrans" cxnId="{6EE79190-D92C-413F-A6DC-074E284A1099}">
      <dgm:prSet/>
      <dgm:spPr/>
      <dgm:t>
        <a:bodyPr/>
        <a:lstStyle/>
        <a:p>
          <a:endParaRPr lang="sk-SK"/>
        </a:p>
      </dgm:t>
    </dgm:pt>
    <dgm:pt modelId="{3651B04F-7014-48C5-A92C-22A9D053BFA8}" type="pres">
      <dgm:prSet presAssocID="{0C29A276-D9B0-4CE0-B47E-0172351DA7A1}" presName="hierChild1" presStyleCnt="0">
        <dgm:presLayoutVars>
          <dgm:orgChart val="1"/>
          <dgm:chPref val="1"/>
          <dgm:dir/>
          <dgm:animOne val="branch"/>
          <dgm:animLvl val="lvl"/>
          <dgm:resizeHandles/>
        </dgm:presLayoutVars>
      </dgm:prSet>
      <dgm:spPr/>
    </dgm:pt>
    <dgm:pt modelId="{7DFE3048-7F60-4D85-8916-835743B69AD0}" type="pres">
      <dgm:prSet presAssocID="{CF919615-A9F2-444F-AC6B-2B2C68035273}" presName="hierRoot1" presStyleCnt="0">
        <dgm:presLayoutVars>
          <dgm:hierBranch val="init"/>
        </dgm:presLayoutVars>
      </dgm:prSet>
      <dgm:spPr/>
    </dgm:pt>
    <dgm:pt modelId="{BE8D6CBB-A1E6-4F19-9B8E-187AF6EE0ED4}" type="pres">
      <dgm:prSet presAssocID="{CF919615-A9F2-444F-AC6B-2B2C68035273}" presName="rootComposite1" presStyleCnt="0"/>
      <dgm:spPr/>
    </dgm:pt>
    <dgm:pt modelId="{167F428A-E92B-4581-9D1E-C208B11AA23C}" type="pres">
      <dgm:prSet presAssocID="{CF919615-A9F2-444F-AC6B-2B2C68035273}" presName="rootText1" presStyleLbl="node0" presStyleIdx="0" presStyleCnt="1">
        <dgm:presLayoutVars>
          <dgm:chPref val="3"/>
        </dgm:presLayoutVars>
      </dgm:prSet>
      <dgm:spPr/>
    </dgm:pt>
    <dgm:pt modelId="{96CC4EF8-0A08-41ED-9973-E401286902D8}" type="pres">
      <dgm:prSet presAssocID="{CF919615-A9F2-444F-AC6B-2B2C68035273}" presName="rootConnector1" presStyleLbl="node1" presStyleIdx="0" presStyleCnt="0"/>
      <dgm:spPr/>
    </dgm:pt>
    <dgm:pt modelId="{08457556-62D3-4D2B-B8DF-CF7DC48A753B}" type="pres">
      <dgm:prSet presAssocID="{CF919615-A9F2-444F-AC6B-2B2C68035273}" presName="hierChild2" presStyleCnt="0"/>
      <dgm:spPr/>
    </dgm:pt>
    <dgm:pt modelId="{DBAD4511-AD30-4C12-8289-4507C1376614}" type="pres">
      <dgm:prSet presAssocID="{247775D0-604B-48E8-9312-3B31ED7E2D14}" presName="Name37" presStyleLbl="parChTrans1D2" presStyleIdx="0" presStyleCnt="4"/>
      <dgm:spPr/>
    </dgm:pt>
    <dgm:pt modelId="{E559C3EF-3313-4173-B316-EDA88645875B}" type="pres">
      <dgm:prSet presAssocID="{5118C690-A82A-4C56-A58D-01741D2FA597}" presName="hierRoot2" presStyleCnt="0">
        <dgm:presLayoutVars>
          <dgm:hierBranch val="init"/>
        </dgm:presLayoutVars>
      </dgm:prSet>
      <dgm:spPr/>
    </dgm:pt>
    <dgm:pt modelId="{E8DC5315-7338-4BC5-A84C-746DA1DD7702}" type="pres">
      <dgm:prSet presAssocID="{5118C690-A82A-4C56-A58D-01741D2FA597}" presName="rootComposite" presStyleCnt="0"/>
      <dgm:spPr/>
    </dgm:pt>
    <dgm:pt modelId="{64ADF959-B8C7-453E-AEF2-24F035A4BA9C}" type="pres">
      <dgm:prSet presAssocID="{5118C690-A82A-4C56-A58D-01741D2FA597}" presName="rootText" presStyleLbl="node2" presStyleIdx="0" presStyleCnt="4">
        <dgm:presLayoutVars>
          <dgm:chPref val="3"/>
        </dgm:presLayoutVars>
      </dgm:prSet>
      <dgm:spPr/>
    </dgm:pt>
    <dgm:pt modelId="{453DB8D9-DED0-4486-9862-9013FFEE814E}" type="pres">
      <dgm:prSet presAssocID="{5118C690-A82A-4C56-A58D-01741D2FA597}" presName="rootConnector" presStyleLbl="node2" presStyleIdx="0" presStyleCnt="4"/>
      <dgm:spPr/>
    </dgm:pt>
    <dgm:pt modelId="{D5C0A564-14BD-403B-AB3E-BF0198C77039}" type="pres">
      <dgm:prSet presAssocID="{5118C690-A82A-4C56-A58D-01741D2FA597}" presName="hierChild4" presStyleCnt="0"/>
      <dgm:spPr/>
    </dgm:pt>
    <dgm:pt modelId="{BC8CC1ED-2F28-4DCD-A20A-AC37EBDE0C5A}" type="pres">
      <dgm:prSet presAssocID="{5118C690-A82A-4C56-A58D-01741D2FA597}" presName="hierChild5" presStyleCnt="0"/>
      <dgm:spPr/>
    </dgm:pt>
    <dgm:pt modelId="{0006CE1A-011B-466E-A7CE-74B2A74FFE42}" type="pres">
      <dgm:prSet presAssocID="{63F38F97-B903-4A22-A30C-6C26B769063D}" presName="Name37" presStyleLbl="parChTrans1D2" presStyleIdx="1" presStyleCnt="4"/>
      <dgm:spPr/>
    </dgm:pt>
    <dgm:pt modelId="{02A08445-6BF4-4BB1-A30A-AA7FA882F26C}" type="pres">
      <dgm:prSet presAssocID="{E63BAF57-AD04-4F60-A4CC-09E17016053E}" presName="hierRoot2" presStyleCnt="0">
        <dgm:presLayoutVars>
          <dgm:hierBranch val="init"/>
        </dgm:presLayoutVars>
      </dgm:prSet>
      <dgm:spPr/>
    </dgm:pt>
    <dgm:pt modelId="{0BD17409-D8FB-4A7B-9AC7-175E71437614}" type="pres">
      <dgm:prSet presAssocID="{E63BAF57-AD04-4F60-A4CC-09E17016053E}" presName="rootComposite" presStyleCnt="0"/>
      <dgm:spPr/>
    </dgm:pt>
    <dgm:pt modelId="{FB8D6326-E512-4618-9734-7F24111066EC}" type="pres">
      <dgm:prSet presAssocID="{E63BAF57-AD04-4F60-A4CC-09E17016053E}" presName="rootText" presStyleLbl="node2" presStyleIdx="1" presStyleCnt="4">
        <dgm:presLayoutVars>
          <dgm:chPref val="3"/>
        </dgm:presLayoutVars>
      </dgm:prSet>
      <dgm:spPr/>
    </dgm:pt>
    <dgm:pt modelId="{C8EC5DEE-F62A-4565-9D8B-F9AD0F8F638E}" type="pres">
      <dgm:prSet presAssocID="{E63BAF57-AD04-4F60-A4CC-09E17016053E}" presName="rootConnector" presStyleLbl="node2" presStyleIdx="1" presStyleCnt="4"/>
      <dgm:spPr/>
    </dgm:pt>
    <dgm:pt modelId="{BC111847-F52B-46A7-851B-549FD3758D2F}" type="pres">
      <dgm:prSet presAssocID="{E63BAF57-AD04-4F60-A4CC-09E17016053E}" presName="hierChild4" presStyleCnt="0"/>
      <dgm:spPr/>
    </dgm:pt>
    <dgm:pt modelId="{180EC19E-2F49-4510-ABD8-29BEBA23F1FC}" type="pres">
      <dgm:prSet presAssocID="{195E4722-0432-4518-9104-400635F87F20}" presName="Name37" presStyleLbl="parChTrans1D3" presStyleIdx="0" presStyleCnt="13"/>
      <dgm:spPr/>
    </dgm:pt>
    <dgm:pt modelId="{94126384-CDCB-44DD-9A17-1A897CB0AFCD}" type="pres">
      <dgm:prSet presAssocID="{2400674E-4F4E-4F0E-8869-AE46B607E699}" presName="hierRoot2" presStyleCnt="0">
        <dgm:presLayoutVars>
          <dgm:hierBranch val="init"/>
        </dgm:presLayoutVars>
      </dgm:prSet>
      <dgm:spPr/>
    </dgm:pt>
    <dgm:pt modelId="{023EF781-D7C6-49B2-A800-9667B8AE4FA9}" type="pres">
      <dgm:prSet presAssocID="{2400674E-4F4E-4F0E-8869-AE46B607E699}" presName="rootComposite" presStyleCnt="0"/>
      <dgm:spPr/>
    </dgm:pt>
    <dgm:pt modelId="{D098517E-AD3D-45BF-9AF4-77F037D1C229}" type="pres">
      <dgm:prSet presAssocID="{2400674E-4F4E-4F0E-8869-AE46B607E699}" presName="rootText" presStyleLbl="node3" presStyleIdx="0" presStyleCnt="13">
        <dgm:presLayoutVars>
          <dgm:chPref val="3"/>
        </dgm:presLayoutVars>
      </dgm:prSet>
      <dgm:spPr/>
    </dgm:pt>
    <dgm:pt modelId="{DF505741-7F30-4466-8810-998DAB72198A}" type="pres">
      <dgm:prSet presAssocID="{2400674E-4F4E-4F0E-8869-AE46B607E699}" presName="rootConnector" presStyleLbl="node3" presStyleIdx="0" presStyleCnt="13"/>
      <dgm:spPr/>
    </dgm:pt>
    <dgm:pt modelId="{ACB0E768-1A30-498C-811B-CCB57D8FE9B8}" type="pres">
      <dgm:prSet presAssocID="{2400674E-4F4E-4F0E-8869-AE46B607E699}" presName="hierChild4" presStyleCnt="0"/>
      <dgm:spPr/>
    </dgm:pt>
    <dgm:pt modelId="{5ECA0B75-F1A9-4F2F-A400-711C96EEABB3}" type="pres">
      <dgm:prSet presAssocID="{2400674E-4F4E-4F0E-8869-AE46B607E699}" presName="hierChild5" presStyleCnt="0"/>
      <dgm:spPr/>
    </dgm:pt>
    <dgm:pt modelId="{5E082AF7-04AF-4969-9552-EBAE61800037}" type="pres">
      <dgm:prSet presAssocID="{F99B0552-FF1F-4CE1-8C9D-550F9A34335A}" presName="Name37" presStyleLbl="parChTrans1D3" presStyleIdx="1" presStyleCnt="13"/>
      <dgm:spPr/>
    </dgm:pt>
    <dgm:pt modelId="{F4F929B9-E4E7-47FA-8CA0-03F09D5E9F8F}" type="pres">
      <dgm:prSet presAssocID="{4987EFBA-7F66-44BE-9060-8844B2D7ACA2}" presName="hierRoot2" presStyleCnt="0">
        <dgm:presLayoutVars>
          <dgm:hierBranch val="init"/>
        </dgm:presLayoutVars>
      </dgm:prSet>
      <dgm:spPr/>
    </dgm:pt>
    <dgm:pt modelId="{8CE09545-C6D9-4AAD-8B70-D6FF8558F178}" type="pres">
      <dgm:prSet presAssocID="{4987EFBA-7F66-44BE-9060-8844B2D7ACA2}" presName="rootComposite" presStyleCnt="0"/>
      <dgm:spPr/>
    </dgm:pt>
    <dgm:pt modelId="{AC5587C6-4442-4091-821C-35CDFDB9B5CC}" type="pres">
      <dgm:prSet presAssocID="{4987EFBA-7F66-44BE-9060-8844B2D7ACA2}" presName="rootText" presStyleLbl="node3" presStyleIdx="1" presStyleCnt="13">
        <dgm:presLayoutVars>
          <dgm:chPref val="3"/>
        </dgm:presLayoutVars>
      </dgm:prSet>
      <dgm:spPr/>
    </dgm:pt>
    <dgm:pt modelId="{009FF48C-D2F2-4A45-B81A-450DF0DA3B40}" type="pres">
      <dgm:prSet presAssocID="{4987EFBA-7F66-44BE-9060-8844B2D7ACA2}" presName="rootConnector" presStyleLbl="node3" presStyleIdx="1" presStyleCnt="13"/>
      <dgm:spPr/>
    </dgm:pt>
    <dgm:pt modelId="{D8F226CA-7B6B-4B62-AC50-E18EEBDEB5FA}" type="pres">
      <dgm:prSet presAssocID="{4987EFBA-7F66-44BE-9060-8844B2D7ACA2}" presName="hierChild4" presStyleCnt="0"/>
      <dgm:spPr/>
    </dgm:pt>
    <dgm:pt modelId="{2AE891EC-E8F4-44BB-8B6A-80EABB7879FE}" type="pres">
      <dgm:prSet presAssocID="{4987EFBA-7F66-44BE-9060-8844B2D7ACA2}" presName="hierChild5" presStyleCnt="0"/>
      <dgm:spPr/>
    </dgm:pt>
    <dgm:pt modelId="{A32CD6FE-77B8-4EF8-A7CA-337707209FE0}" type="pres">
      <dgm:prSet presAssocID="{CA4EB487-CD1D-42AC-8EB6-C12E9FB764ED}" presName="Name37" presStyleLbl="parChTrans1D3" presStyleIdx="2" presStyleCnt="13"/>
      <dgm:spPr/>
    </dgm:pt>
    <dgm:pt modelId="{B4D7B504-6620-47A1-ABD5-A3E7F7841A42}" type="pres">
      <dgm:prSet presAssocID="{FA02D24F-BBA9-4656-92D8-98F2C15337DE}" presName="hierRoot2" presStyleCnt="0">
        <dgm:presLayoutVars>
          <dgm:hierBranch val="init"/>
        </dgm:presLayoutVars>
      </dgm:prSet>
      <dgm:spPr/>
    </dgm:pt>
    <dgm:pt modelId="{CE6C6BC8-F35F-420B-BF67-7D3B11EDC73C}" type="pres">
      <dgm:prSet presAssocID="{FA02D24F-BBA9-4656-92D8-98F2C15337DE}" presName="rootComposite" presStyleCnt="0"/>
      <dgm:spPr/>
    </dgm:pt>
    <dgm:pt modelId="{94CC3CE2-C5BC-4D3D-B3C6-EB7E6CF67AC6}" type="pres">
      <dgm:prSet presAssocID="{FA02D24F-BBA9-4656-92D8-98F2C15337DE}" presName="rootText" presStyleLbl="node3" presStyleIdx="2" presStyleCnt="13">
        <dgm:presLayoutVars>
          <dgm:chPref val="3"/>
        </dgm:presLayoutVars>
      </dgm:prSet>
      <dgm:spPr/>
    </dgm:pt>
    <dgm:pt modelId="{802DEE3E-A927-4585-BC3F-3CE867E464E0}" type="pres">
      <dgm:prSet presAssocID="{FA02D24F-BBA9-4656-92D8-98F2C15337DE}" presName="rootConnector" presStyleLbl="node3" presStyleIdx="2" presStyleCnt="13"/>
      <dgm:spPr/>
    </dgm:pt>
    <dgm:pt modelId="{B5D9A958-BD71-4B87-BB65-6624BC2AFC23}" type="pres">
      <dgm:prSet presAssocID="{FA02D24F-BBA9-4656-92D8-98F2C15337DE}" presName="hierChild4" presStyleCnt="0"/>
      <dgm:spPr/>
    </dgm:pt>
    <dgm:pt modelId="{795882F1-ADBF-44D2-B7DE-33BD60AD167D}" type="pres">
      <dgm:prSet presAssocID="{FA02D24F-BBA9-4656-92D8-98F2C15337DE}" presName="hierChild5" presStyleCnt="0"/>
      <dgm:spPr/>
    </dgm:pt>
    <dgm:pt modelId="{BD768744-2ED9-4D3F-BFAC-B2287FFCDA46}" type="pres">
      <dgm:prSet presAssocID="{34085D1F-5ABD-4314-976C-F6CF4ED2D8EC}" presName="Name37" presStyleLbl="parChTrans1D3" presStyleIdx="3" presStyleCnt="13"/>
      <dgm:spPr/>
    </dgm:pt>
    <dgm:pt modelId="{57DDCD97-7E47-4279-92E7-132DBAD86B4A}" type="pres">
      <dgm:prSet presAssocID="{22716485-E96B-4082-B1F6-7AE9D7007028}" presName="hierRoot2" presStyleCnt="0">
        <dgm:presLayoutVars>
          <dgm:hierBranch val="init"/>
        </dgm:presLayoutVars>
      </dgm:prSet>
      <dgm:spPr/>
    </dgm:pt>
    <dgm:pt modelId="{C0A0CE4B-C66C-4D3A-AD72-E65485548356}" type="pres">
      <dgm:prSet presAssocID="{22716485-E96B-4082-B1F6-7AE9D7007028}" presName="rootComposite" presStyleCnt="0"/>
      <dgm:spPr/>
    </dgm:pt>
    <dgm:pt modelId="{9F96E984-0267-4730-86B6-46C4E64DDCD4}" type="pres">
      <dgm:prSet presAssocID="{22716485-E96B-4082-B1F6-7AE9D7007028}" presName="rootText" presStyleLbl="node3" presStyleIdx="3" presStyleCnt="13">
        <dgm:presLayoutVars>
          <dgm:chPref val="3"/>
        </dgm:presLayoutVars>
      </dgm:prSet>
      <dgm:spPr/>
    </dgm:pt>
    <dgm:pt modelId="{681D1CF1-03A1-4E42-B353-29C3A2F62C45}" type="pres">
      <dgm:prSet presAssocID="{22716485-E96B-4082-B1F6-7AE9D7007028}" presName="rootConnector" presStyleLbl="node3" presStyleIdx="3" presStyleCnt="13"/>
      <dgm:spPr/>
    </dgm:pt>
    <dgm:pt modelId="{E14D4B1A-8D7D-4FC8-A788-26570F6115D8}" type="pres">
      <dgm:prSet presAssocID="{22716485-E96B-4082-B1F6-7AE9D7007028}" presName="hierChild4" presStyleCnt="0"/>
      <dgm:spPr/>
    </dgm:pt>
    <dgm:pt modelId="{1C1E33CC-8E07-4CAA-8210-84BE745452E2}" type="pres">
      <dgm:prSet presAssocID="{22716485-E96B-4082-B1F6-7AE9D7007028}" presName="hierChild5" presStyleCnt="0"/>
      <dgm:spPr/>
    </dgm:pt>
    <dgm:pt modelId="{E9319DAC-1C25-4E04-8F4B-B55AFDF0408C}" type="pres">
      <dgm:prSet presAssocID="{D97C9465-15FB-4F78-8E08-EC8802423659}" presName="Name37" presStyleLbl="parChTrans1D3" presStyleIdx="4" presStyleCnt="13"/>
      <dgm:spPr/>
    </dgm:pt>
    <dgm:pt modelId="{A7CC3BFE-EA37-4941-A33E-8D5F5741AC6A}" type="pres">
      <dgm:prSet presAssocID="{5463B585-C507-4608-AE4C-88607E004C55}" presName="hierRoot2" presStyleCnt="0">
        <dgm:presLayoutVars>
          <dgm:hierBranch val="init"/>
        </dgm:presLayoutVars>
      </dgm:prSet>
      <dgm:spPr/>
    </dgm:pt>
    <dgm:pt modelId="{292A0FC1-5FE2-4ED0-A6EA-5DE3BD539113}" type="pres">
      <dgm:prSet presAssocID="{5463B585-C507-4608-AE4C-88607E004C55}" presName="rootComposite" presStyleCnt="0"/>
      <dgm:spPr/>
    </dgm:pt>
    <dgm:pt modelId="{CD9A6980-788B-410B-A696-68DBED01E720}" type="pres">
      <dgm:prSet presAssocID="{5463B585-C507-4608-AE4C-88607E004C55}" presName="rootText" presStyleLbl="node3" presStyleIdx="4" presStyleCnt="13">
        <dgm:presLayoutVars>
          <dgm:chPref val="3"/>
        </dgm:presLayoutVars>
      </dgm:prSet>
      <dgm:spPr/>
    </dgm:pt>
    <dgm:pt modelId="{1221EF33-9CCA-4AFD-BF41-5195EA27FC0B}" type="pres">
      <dgm:prSet presAssocID="{5463B585-C507-4608-AE4C-88607E004C55}" presName="rootConnector" presStyleLbl="node3" presStyleIdx="4" presStyleCnt="13"/>
      <dgm:spPr/>
    </dgm:pt>
    <dgm:pt modelId="{59A29C8E-93A2-4880-B2CE-43A1DE5CA81A}" type="pres">
      <dgm:prSet presAssocID="{5463B585-C507-4608-AE4C-88607E004C55}" presName="hierChild4" presStyleCnt="0"/>
      <dgm:spPr/>
    </dgm:pt>
    <dgm:pt modelId="{281760E7-5491-4DB1-8FE8-ACAF302FD211}" type="pres">
      <dgm:prSet presAssocID="{5463B585-C507-4608-AE4C-88607E004C55}" presName="hierChild5" presStyleCnt="0"/>
      <dgm:spPr/>
    </dgm:pt>
    <dgm:pt modelId="{D8D73037-D4E8-40EE-86D0-1C435E0AEFA1}" type="pres">
      <dgm:prSet presAssocID="{E63BAF57-AD04-4F60-A4CC-09E17016053E}" presName="hierChild5" presStyleCnt="0"/>
      <dgm:spPr/>
    </dgm:pt>
    <dgm:pt modelId="{E489F43E-28EC-4FA6-A925-839037F677C2}" type="pres">
      <dgm:prSet presAssocID="{93D4E81A-EF50-41BD-8C93-7A2F01F341E6}" presName="Name37" presStyleLbl="parChTrans1D2" presStyleIdx="2" presStyleCnt="4"/>
      <dgm:spPr/>
    </dgm:pt>
    <dgm:pt modelId="{228683E4-7F47-474F-8CC0-83756ADA70E7}" type="pres">
      <dgm:prSet presAssocID="{0F9189C7-0D57-4749-AEFE-F3C85339E423}" presName="hierRoot2" presStyleCnt="0">
        <dgm:presLayoutVars>
          <dgm:hierBranch val="init"/>
        </dgm:presLayoutVars>
      </dgm:prSet>
      <dgm:spPr/>
    </dgm:pt>
    <dgm:pt modelId="{F818092D-F2D0-48A7-B98B-9F0114D00278}" type="pres">
      <dgm:prSet presAssocID="{0F9189C7-0D57-4749-AEFE-F3C85339E423}" presName="rootComposite" presStyleCnt="0"/>
      <dgm:spPr/>
    </dgm:pt>
    <dgm:pt modelId="{344B57E3-B54C-48C3-99E6-F5F87AB941CE}" type="pres">
      <dgm:prSet presAssocID="{0F9189C7-0D57-4749-AEFE-F3C85339E423}" presName="rootText" presStyleLbl="node2" presStyleIdx="2" presStyleCnt="4">
        <dgm:presLayoutVars>
          <dgm:chPref val="3"/>
        </dgm:presLayoutVars>
      </dgm:prSet>
      <dgm:spPr/>
    </dgm:pt>
    <dgm:pt modelId="{A3138468-D5E1-4E25-89F7-46E623156140}" type="pres">
      <dgm:prSet presAssocID="{0F9189C7-0D57-4749-AEFE-F3C85339E423}" presName="rootConnector" presStyleLbl="node2" presStyleIdx="2" presStyleCnt="4"/>
      <dgm:spPr/>
    </dgm:pt>
    <dgm:pt modelId="{AFF5698C-8A3D-4021-B12D-62FE5CBA1F5E}" type="pres">
      <dgm:prSet presAssocID="{0F9189C7-0D57-4749-AEFE-F3C85339E423}" presName="hierChild4" presStyleCnt="0"/>
      <dgm:spPr/>
    </dgm:pt>
    <dgm:pt modelId="{F110BEFC-12F8-4F8D-8C9F-AA79822AEB5B}" type="pres">
      <dgm:prSet presAssocID="{1B469C39-BD8E-4BC2-A3FE-819BD62C4A9C}" presName="Name37" presStyleLbl="parChTrans1D3" presStyleIdx="5" presStyleCnt="13"/>
      <dgm:spPr/>
    </dgm:pt>
    <dgm:pt modelId="{342CB006-074D-4893-99F7-E3E4D07A5AB1}" type="pres">
      <dgm:prSet presAssocID="{8763D707-5EF2-4B3E-9F5B-9222D5489A5E}" presName="hierRoot2" presStyleCnt="0">
        <dgm:presLayoutVars>
          <dgm:hierBranch val="init"/>
        </dgm:presLayoutVars>
      </dgm:prSet>
      <dgm:spPr/>
    </dgm:pt>
    <dgm:pt modelId="{B4FD4C2E-9AE3-4274-8A04-62F834A15DF5}" type="pres">
      <dgm:prSet presAssocID="{8763D707-5EF2-4B3E-9F5B-9222D5489A5E}" presName="rootComposite" presStyleCnt="0"/>
      <dgm:spPr/>
    </dgm:pt>
    <dgm:pt modelId="{06E14B73-AFDF-426E-84AF-D1DA728893C2}" type="pres">
      <dgm:prSet presAssocID="{8763D707-5EF2-4B3E-9F5B-9222D5489A5E}" presName="rootText" presStyleLbl="node3" presStyleIdx="5" presStyleCnt="13">
        <dgm:presLayoutVars>
          <dgm:chPref val="3"/>
        </dgm:presLayoutVars>
      </dgm:prSet>
      <dgm:spPr/>
    </dgm:pt>
    <dgm:pt modelId="{325B64A3-9849-49BB-A73E-B0556E24A3C1}" type="pres">
      <dgm:prSet presAssocID="{8763D707-5EF2-4B3E-9F5B-9222D5489A5E}" presName="rootConnector" presStyleLbl="node3" presStyleIdx="5" presStyleCnt="13"/>
      <dgm:spPr/>
    </dgm:pt>
    <dgm:pt modelId="{166705D3-3E5D-48AC-B613-A42D47B8A780}" type="pres">
      <dgm:prSet presAssocID="{8763D707-5EF2-4B3E-9F5B-9222D5489A5E}" presName="hierChild4" presStyleCnt="0"/>
      <dgm:spPr/>
    </dgm:pt>
    <dgm:pt modelId="{58DA3292-2025-4A17-A171-E541EA662A74}" type="pres">
      <dgm:prSet presAssocID="{8763D707-5EF2-4B3E-9F5B-9222D5489A5E}" presName="hierChild5" presStyleCnt="0"/>
      <dgm:spPr/>
    </dgm:pt>
    <dgm:pt modelId="{943A02FB-94F4-4512-A7B0-02831C572C94}" type="pres">
      <dgm:prSet presAssocID="{4A7BD426-58F3-4F64-8980-999EB541A957}" presName="Name37" presStyleLbl="parChTrans1D3" presStyleIdx="6" presStyleCnt="13"/>
      <dgm:spPr/>
    </dgm:pt>
    <dgm:pt modelId="{871EA5BD-998F-4479-9433-8A45B5DA054E}" type="pres">
      <dgm:prSet presAssocID="{D562BC05-4BFB-411E-A498-8C177F75A2F2}" presName="hierRoot2" presStyleCnt="0">
        <dgm:presLayoutVars>
          <dgm:hierBranch val="init"/>
        </dgm:presLayoutVars>
      </dgm:prSet>
      <dgm:spPr/>
    </dgm:pt>
    <dgm:pt modelId="{05F81BD0-BD4E-4D6F-8993-02EBCEA00BB0}" type="pres">
      <dgm:prSet presAssocID="{D562BC05-4BFB-411E-A498-8C177F75A2F2}" presName="rootComposite" presStyleCnt="0"/>
      <dgm:spPr/>
    </dgm:pt>
    <dgm:pt modelId="{98C8BA68-64A2-402D-BFC3-B59690DDE3A4}" type="pres">
      <dgm:prSet presAssocID="{D562BC05-4BFB-411E-A498-8C177F75A2F2}" presName="rootText" presStyleLbl="node3" presStyleIdx="6" presStyleCnt="13">
        <dgm:presLayoutVars>
          <dgm:chPref val="3"/>
        </dgm:presLayoutVars>
      </dgm:prSet>
      <dgm:spPr/>
    </dgm:pt>
    <dgm:pt modelId="{305A091C-1FD8-4EF1-BB5E-140152E6162A}" type="pres">
      <dgm:prSet presAssocID="{D562BC05-4BFB-411E-A498-8C177F75A2F2}" presName="rootConnector" presStyleLbl="node3" presStyleIdx="6" presStyleCnt="13"/>
      <dgm:spPr/>
    </dgm:pt>
    <dgm:pt modelId="{D5CD16B0-EC14-4282-8542-D030C9AEC294}" type="pres">
      <dgm:prSet presAssocID="{D562BC05-4BFB-411E-A498-8C177F75A2F2}" presName="hierChild4" presStyleCnt="0"/>
      <dgm:spPr/>
    </dgm:pt>
    <dgm:pt modelId="{90043BCA-1559-4754-9CF5-3A7FF62D680A}" type="pres">
      <dgm:prSet presAssocID="{D562BC05-4BFB-411E-A498-8C177F75A2F2}" presName="hierChild5" presStyleCnt="0"/>
      <dgm:spPr/>
    </dgm:pt>
    <dgm:pt modelId="{95F4C38F-08C8-4B48-971B-1713F3DD5CBE}" type="pres">
      <dgm:prSet presAssocID="{027DD05C-2A3A-4026-8024-7A9F099AB2A1}" presName="Name37" presStyleLbl="parChTrans1D3" presStyleIdx="7" presStyleCnt="13"/>
      <dgm:spPr/>
    </dgm:pt>
    <dgm:pt modelId="{BB547D48-5931-47E9-9959-6A697BBCA12C}" type="pres">
      <dgm:prSet presAssocID="{EB1C2081-15B4-445F-A950-F129927BF690}" presName="hierRoot2" presStyleCnt="0">
        <dgm:presLayoutVars>
          <dgm:hierBranch val="init"/>
        </dgm:presLayoutVars>
      </dgm:prSet>
      <dgm:spPr/>
    </dgm:pt>
    <dgm:pt modelId="{CADDAB35-8773-4117-9E09-DF975BE1174E}" type="pres">
      <dgm:prSet presAssocID="{EB1C2081-15B4-445F-A950-F129927BF690}" presName="rootComposite" presStyleCnt="0"/>
      <dgm:spPr/>
    </dgm:pt>
    <dgm:pt modelId="{9FD2686F-DB7E-42C3-A6F0-B406F5E7D491}" type="pres">
      <dgm:prSet presAssocID="{EB1C2081-15B4-445F-A950-F129927BF690}" presName="rootText" presStyleLbl="node3" presStyleIdx="7" presStyleCnt="13">
        <dgm:presLayoutVars>
          <dgm:chPref val="3"/>
        </dgm:presLayoutVars>
      </dgm:prSet>
      <dgm:spPr/>
    </dgm:pt>
    <dgm:pt modelId="{BBD779A6-3940-416E-9A9A-F784588585AE}" type="pres">
      <dgm:prSet presAssocID="{EB1C2081-15B4-445F-A950-F129927BF690}" presName="rootConnector" presStyleLbl="node3" presStyleIdx="7" presStyleCnt="13"/>
      <dgm:spPr/>
    </dgm:pt>
    <dgm:pt modelId="{11468EFA-A9A0-440C-8F2A-23C3547126E9}" type="pres">
      <dgm:prSet presAssocID="{EB1C2081-15B4-445F-A950-F129927BF690}" presName="hierChild4" presStyleCnt="0"/>
      <dgm:spPr/>
    </dgm:pt>
    <dgm:pt modelId="{4EC01650-169F-46D4-922D-3228B2EAFD3A}" type="pres">
      <dgm:prSet presAssocID="{EB1C2081-15B4-445F-A950-F129927BF690}" presName="hierChild5" presStyleCnt="0"/>
      <dgm:spPr/>
    </dgm:pt>
    <dgm:pt modelId="{0EB83031-63DD-4955-8301-AE4AD051A3D4}" type="pres">
      <dgm:prSet presAssocID="{40E93C83-5D09-45EA-A364-486A0BFC2C4A}" presName="Name37" presStyleLbl="parChTrans1D3" presStyleIdx="8" presStyleCnt="13"/>
      <dgm:spPr/>
    </dgm:pt>
    <dgm:pt modelId="{B4D4E6C4-CF99-409C-88E3-DF60B0D1C0CD}" type="pres">
      <dgm:prSet presAssocID="{7227B031-6CF0-47EB-B24A-123D0F16CEDB}" presName="hierRoot2" presStyleCnt="0">
        <dgm:presLayoutVars>
          <dgm:hierBranch val="init"/>
        </dgm:presLayoutVars>
      </dgm:prSet>
      <dgm:spPr/>
    </dgm:pt>
    <dgm:pt modelId="{96E8F114-0F8B-4184-8D44-0448FA845EF9}" type="pres">
      <dgm:prSet presAssocID="{7227B031-6CF0-47EB-B24A-123D0F16CEDB}" presName="rootComposite" presStyleCnt="0"/>
      <dgm:spPr/>
    </dgm:pt>
    <dgm:pt modelId="{D0F7F798-1870-40D3-BB75-048498628FAA}" type="pres">
      <dgm:prSet presAssocID="{7227B031-6CF0-47EB-B24A-123D0F16CEDB}" presName="rootText" presStyleLbl="node3" presStyleIdx="8" presStyleCnt="13">
        <dgm:presLayoutVars>
          <dgm:chPref val="3"/>
        </dgm:presLayoutVars>
      </dgm:prSet>
      <dgm:spPr/>
    </dgm:pt>
    <dgm:pt modelId="{EB08D104-5A96-40EC-A877-B12175A38B68}" type="pres">
      <dgm:prSet presAssocID="{7227B031-6CF0-47EB-B24A-123D0F16CEDB}" presName="rootConnector" presStyleLbl="node3" presStyleIdx="8" presStyleCnt="13"/>
      <dgm:spPr/>
    </dgm:pt>
    <dgm:pt modelId="{971903FF-EA64-42A0-A2D6-9C71088D80F1}" type="pres">
      <dgm:prSet presAssocID="{7227B031-6CF0-47EB-B24A-123D0F16CEDB}" presName="hierChild4" presStyleCnt="0"/>
      <dgm:spPr/>
    </dgm:pt>
    <dgm:pt modelId="{FCB2CB90-8B0F-4323-B1F5-2B19ECF8D05B}" type="pres">
      <dgm:prSet presAssocID="{7227B031-6CF0-47EB-B24A-123D0F16CEDB}" presName="hierChild5" presStyleCnt="0"/>
      <dgm:spPr/>
    </dgm:pt>
    <dgm:pt modelId="{36063DDD-C22D-49FC-8AB9-B605D084177C}" type="pres">
      <dgm:prSet presAssocID="{0F9189C7-0D57-4749-AEFE-F3C85339E423}" presName="hierChild5" presStyleCnt="0"/>
      <dgm:spPr/>
    </dgm:pt>
    <dgm:pt modelId="{53D19172-509D-455B-BB16-DF75EEDD4088}" type="pres">
      <dgm:prSet presAssocID="{C26C1581-3E2C-439A-B001-D10005B2C8E3}" presName="Name37" presStyleLbl="parChTrans1D2" presStyleIdx="3" presStyleCnt="4"/>
      <dgm:spPr/>
    </dgm:pt>
    <dgm:pt modelId="{827B7B72-C303-416E-85E3-156D15C90610}" type="pres">
      <dgm:prSet presAssocID="{B46297E4-93B0-4A42-9562-FD883B9FFFB7}" presName="hierRoot2" presStyleCnt="0">
        <dgm:presLayoutVars>
          <dgm:hierBranch val="init"/>
        </dgm:presLayoutVars>
      </dgm:prSet>
      <dgm:spPr/>
    </dgm:pt>
    <dgm:pt modelId="{FB533D2C-3FE1-49E8-82B9-2C53579BB1EC}" type="pres">
      <dgm:prSet presAssocID="{B46297E4-93B0-4A42-9562-FD883B9FFFB7}" presName="rootComposite" presStyleCnt="0"/>
      <dgm:spPr/>
    </dgm:pt>
    <dgm:pt modelId="{FB109BE9-C589-4B56-8097-074A6C27A2E8}" type="pres">
      <dgm:prSet presAssocID="{B46297E4-93B0-4A42-9562-FD883B9FFFB7}" presName="rootText" presStyleLbl="node2" presStyleIdx="3" presStyleCnt="4">
        <dgm:presLayoutVars>
          <dgm:chPref val="3"/>
        </dgm:presLayoutVars>
      </dgm:prSet>
      <dgm:spPr/>
    </dgm:pt>
    <dgm:pt modelId="{78774B83-0033-4E29-A7C3-860F9D55EE77}" type="pres">
      <dgm:prSet presAssocID="{B46297E4-93B0-4A42-9562-FD883B9FFFB7}" presName="rootConnector" presStyleLbl="node2" presStyleIdx="3" presStyleCnt="4"/>
      <dgm:spPr/>
    </dgm:pt>
    <dgm:pt modelId="{1C302116-FC44-42DB-8F44-A98FD472E668}" type="pres">
      <dgm:prSet presAssocID="{B46297E4-93B0-4A42-9562-FD883B9FFFB7}" presName="hierChild4" presStyleCnt="0"/>
      <dgm:spPr/>
    </dgm:pt>
    <dgm:pt modelId="{B743B499-98CE-4D54-9540-1C231ED3DF3F}" type="pres">
      <dgm:prSet presAssocID="{8B32D883-174B-4379-BBF3-F7D59C1B6084}" presName="Name37" presStyleLbl="parChTrans1D3" presStyleIdx="9" presStyleCnt="13"/>
      <dgm:spPr/>
    </dgm:pt>
    <dgm:pt modelId="{31B8193F-3D61-4EFF-BE6E-0D1FBDD23D50}" type="pres">
      <dgm:prSet presAssocID="{B95EBFBB-A2BC-4850-A4D7-3181435391D1}" presName="hierRoot2" presStyleCnt="0">
        <dgm:presLayoutVars>
          <dgm:hierBranch val="init"/>
        </dgm:presLayoutVars>
      </dgm:prSet>
      <dgm:spPr/>
    </dgm:pt>
    <dgm:pt modelId="{214A8288-85E5-4912-AC0F-306B7CBAE549}" type="pres">
      <dgm:prSet presAssocID="{B95EBFBB-A2BC-4850-A4D7-3181435391D1}" presName="rootComposite" presStyleCnt="0"/>
      <dgm:spPr/>
    </dgm:pt>
    <dgm:pt modelId="{2E76AD6F-318D-4BAF-98FA-6929F19C474E}" type="pres">
      <dgm:prSet presAssocID="{B95EBFBB-A2BC-4850-A4D7-3181435391D1}" presName="rootText" presStyleLbl="node3" presStyleIdx="9" presStyleCnt="13">
        <dgm:presLayoutVars>
          <dgm:chPref val="3"/>
        </dgm:presLayoutVars>
      </dgm:prSet>
      <dgm:spPr/>
    </dgm:pt>
    <dgm:pt modelId="{B2810F5B-3ADE-4FB4-BDCD-6EA90A75453A}" type="pres">
      <dgm:prSet presAssocID="{B95EBFBB-A2BC-4850-A4D7-3181435391D1}" presName="rootConnector" presStyleLbl="node3" presStyleIdx="9" presStyleCnt="13"/>
      <dgm:spPr/>
    </dgm:pt>
    <dgm:pt modelId="{E26066AC-93BC-40CC-9EBF-263EB06DFF98}" type="pres">
      <dgm:prSet presAssocID="{B95EBFBB-A2BC-4850-A4D7-3181435391D1}" presName="hierChild4" presStyleCnt="0"/>
      <dgm:spPr/>
    </dgm:pt>
    <dgm:pt modelId="{0C467A02-548B-40D0-A901-59FE66B2B4E8}" type="pres">
      <dgm:prSet presAssocID="{B95EBFBB-A2BC-4850-A4D7-3181435391D1}" presName="hierChild5" presStyleCnt="0"/>
      <dgm:spPr/>
    </dgm:pt>
    <dgm:pt modelId="{F2907301-55AF-4175-B9AF-FC4B341EF993}" type="pres">
      <dgm:prSet presAssocID="{1CBD20D1-86EA-4FED-99B1-BDB9E5DCD1FC}" presName="Name37" presStyleLbl="parChTrans1D3" presStyleIdx="10" presStyleCnt="13"/>
      <dgm:spPr/>
    </dgm:pt>
    <dgm:pt modelId="{D48C7D71-284D-43FF-99D2-67316262172B}" type="pres">
      <dgm:prSet presAssocID="{BE60E9D0-8AB2-4FF9-AFC9-861EC422A7CF}" presName="hierRoot2" presStyleCnt="0">
        <dgm:presLayoutVars>
          <dgm:hierBranch val="init"/>
        </dgm:presLayoutVars>
      </dgm:prSet>
      <dgm:spPr/>
    </dgm:pt>
    <dgm:pt modelId="{937722FB-8CBE-476A-BCB5-4F6066854513}" type="pres">
      <dgm:prSet presAssocID="{BE60E9D0-8AB2-4FF9-AFC9-861EC422A7CF}" presName="rootComposite" presStyleCnt="0"/>
      <dgm:spPr/>
    </dgm:pt>
    <dgm:pt modelId="{FC640F66-5F0C-4199-BE51-0E36AC2EBB0E}" type="pres">
      <dgm:prSet presAssocID="{BE60E9D0-8AB2-4FF9-AFC9-861EC422A7CF}" presName="rootText" presStyleLbl="node3" presStyleIdx="10" presStyleCnt="13">
        <dgm:presLayoutVars>
          <dgm:chPref val="3"/>
        </dgm:presLayoutVars>
      </dgm:prSet>
      <dgm:spPr/>
    </dgm:pt>
    <dgm:pt modelId="{4798B1FE-7C3A-4EAB-910C-DF117D91BB46}" type="pres">
      <dgm:prSet presAssocID="{BE60E9D0-8AB2-4FF9-AFC9-861EC422A7CF}" presName="rootConnector" presStyleLbl="node3" presStyleIdx="10" presStyleCnt="13"/>
      <dgm:spPr/>
    </dgm:pt>
    <dgm:pt modelId="{B5CACEC9-EDB9-40CB-BB7C-51325078697F}" type="pres">
      <dgm:prSet presAssocID="{BE60E9D0-8AB2-4FF9-AFC9-861EC422A7CF}" presName="hierChild4" presStyleCnt="0"/>
      <dgm:spPr/>
    </dgm:pt>
    <dgm:pt modelId="{2E6E60C3-8F06-4D9C-A726-CF034C0F2C48}" type="pres">
      <dgm:prSet presAssocID="{BE60E9D0-8AB2-4FF9-AFC9-861EC422A7CF}" presName="hierChild5" presStyleCnt="0"/>
      <dgm:spPr/>
    </dgm:pt>
    <dgm:pt modelId="{1F0B23DD-93D1-491C-9045-A7655C4443FB}" type="pres">
      <dgm:prSet presAssocID="{F92F4E71-CF72-461C-8F11-558A4526F3A2}" presName="Name37" presStyleLbl="parChTrans1D3" presStyleIdx="11" presStyleCnt="13"/>
      <dgm:spPr/>
    </dgm:pt>
    <dgm:pt modelId="{D95BAFE4-B6BA-4D8F-9D73-034CCCA179F8}" type="pres">
      <dgm:prSet presAssocID="{F536280E-C649-4EC1-8C60-048E3CEA28BF}" presName="hierRoot2" presStyleCnt="0">
        <dgm:presLayoutVars>
          <dgm:hierBranch val="init"/>
        </dgm:presLayoutVars>
      </dgm:prSet>
      <dgm:spPr/>
    </dgm:pt>
    <dgm:pt modelId="{B659EAD8-F1A0-485A-A6B4-789D5F29238D}" type="pres">
      <dgm:prSet presAssocID="{F536280E-C649-4EC1-8C60-048E3CEA28BF}" presName="rootComposite" presStyleCnt="0"/>
      <dgm:spPr/>
    </dgm:pt>
    <dgm:pt modelId="{29645B25-AF51-4E8C-8080-39DB96041D16}" type="pres">
      <dgm:prSet presAssocID="{F536280E-C649-4EC1-8C60-048E3CEA28BF}" presName="rootText" presStyleLbl="node3" presStyleIdx="11" presStyleCnt="13">
        <dgm:presLayoutVars>
          <dgm:chPref val="3"/>
        </dgm:presLayoutVars>
      </dgm:prSet>
      <dgm:spPr/>
    </dgm:pt>
    <dgm:pt modelId="{11A6316A-A79F-4ED4-98E6-B7EC457DB97F}" type="pres">
      <dgm:prSet presAssocID="{F536280E-C649-4EC1-8C60-048E3CEA28BF}" presName="rootConnector" presStyleLbl="node3" presStyleIdx="11" presStyleCnt="13"/>
      <dgm:spPr/>
    </dgm:pt>
    <dgm:pt modelId="{E994E3BB-53DA-43FB-BFE4-F74E9309FF55}" type="pres">
      <dgm:prSet presAssocID="{F536280E-C649-4EC1-8C60-048E3CEA28BF}" presName="hierChild4" presStyleCnt="0"/>
      <dgm:spPr/>
    </dgm:pt>
    <dgm:pt modelId="{B0307C25-3AF0-4B82-9C64-A20CF6A8423B}" type="pres">
      <dgm:prSet presAssocID="{F536280E-C649-4EC1-8C60-048E3CEA28BF}" presName="hierChild5" presStyleCnt="0"/>
      <dgm:spPr/>
    </dgm:pt>
    <dgm:pt modelId="{484E4D57-6875-4981-A21D-8FCC151CF6D9}" type="pres">
      <dgm:prSet presAssocID="{0ADDA23E-0411-4D21-869A-B13F35053EFC}" presName="Name37" presStyleLbl="parChTrans1D3" presStyleIdx="12" presStyleCnt="13"/>
      <dgm:spPr/>
    </dgm:pt>
    <dgm:pt modelId="{2C9A7EB6-5D7E-4420-B8D6-58BA259BCF1E}" type="pres">
      <dgm:prSet presAssocID="{E8C7B06C-491E-4CD3-917F-5E3D350FEA21}" presName="hierRoot2" presStyleCnt="0">
        <dgm:presLayoutVars>
          <dgm:hierBranch val="init"/>
        </dgm:presLayoutVars>
      </dgm:prSet>
      <dgm:spPr/>
    </dgm:pt>
    <dgm:pt modelId="{E2FAE245-2500-457B-B236-DB402BAFDF7D}" type="pres">
      <dgm:prSet presAssocID="{E8C7B06C-491E-4CD3-917F-5E3D350FEA21}" presName="rootComposite" presStyleCnt="0"/>
      <dgm:spPr/>
    </dgm:pt>
    <dgm:pt modelId="{980C683E-7B5C-4484-B248-0EC02485A8E5}" type="pres">
      <dgm:prSet presAssocID="{E8C7B06C-491E-4CD3-917F-5E3D350FEA21}" presName="rootText" presStyleLbl="node3" presStyleIdx="12" presStyleCnt="13">
        <dgm:presLayoutVars>
          <dgm:chPref val="3"/>
        </dgm:presLayoutVars>
      </dgm:prSet>
      <dgm:spPr/>
    </dgm:pt>
    <dgm:pt modelId="{66EE5BC0-8175-410F-9946-53D39E1CE1D5}" type="pres">
      <dgm:prSet presAssocID="{E8C7B06C-491E-4CD3-917F-5E3D350FEA21}" presName="rootConnector" presStyleLbl="node3" presStyleIdx="12" presStyleCnt="13"/>
      <dgm:spPr/>
    </dgm:pt>
    <dgm:pt modelId="{F0B5068C-3773-4CCB-BD40-ED9171D0C426}" type="pres">
      <dgm:prSet presAssocID="{E8C7B06C-491E-4CD3-917F-5E3D350FEA21}" presName="hierChild4" presStyleCnt="0"/>
      <dgm:spPr/>
    </dgm:pt>
    <dgm:pt modelId="{1183A337-7C77-4115-AF49-A46A067F64F5}" type="pres">
      <dgm:prSet presAssocID="{E8C7B06C-491E-4CD3-917F-5E3D350FEA21}" presName="hierChild5" presStyleCnt="0"/>
      <dgm:spPr/>
    </dgm:pt>
    <dgm:pt modelId="{1B8AF2E5-BAAD-4688-B7FC-C4BB668EEF09}" type="pres">
      <dgm:prSet presAssocID="{B46297E4-93B0-4A42-9562-FD883B9FFFB7}" presName="hierChild5" presStyleCnt="0"/>
      <dgm:spPr/>
    </dgm:pt>
    <dgm:pt modelId="{D796ACF5-3911-4CF9-9CE0-1EF0424951D5}" type="pres">
      <dgm:prSet presAssocID="{CF919615-A9F2-444F-AC6B-2B2C68035273}" presName="hierChild3" presStyleCnt="0"/>
      <dgm:spPr/>
    </dgm:pt>
  </dgm:ptLst>
  <dgm:cxnLst>
    <dgm:cxn modelId="{4D0A120A-A71E-4155-86B5-C50750BEA008}" srcId="{B46297E4-93B0-4A42-9562-FD883B9FFFB7}" destId="{BE60E9D0-8AB2-4FF9-AFC9-861EC422A7CF}" srcOrd="1" destOrd="0" parTransId="{1CBD20D1-86EA-4FED-99B1-BDB9E5DCD1FC}" sibTransId="{05B2BF9A-B106-4A32-A65F-ECCD9C3FACFA}"/>
    <dgm:cxn modelId="{EE06950B-258B-4A69-8B8D-2BCFA9C5C777}" type="presOf" srcId="{E63BAF57-AD04-4F60-A4CC-09E17016053E}" destId="{FB8D6326-E512-4618-9734-7F24111066EC}" srcOrd="0" destOrd="0" presId="urn:microsoft.com/office/officeart/2005/8/layout/orgChart1"/>
    <dgm:cxn modelId="{F6EE900E-83BA-4AE4-B99F-AA24B77F38BF}" type="presOf" srcId="{FA02D24F-BBA9-4656-92D8-98F2C15337DE}" destId="{94CC3CE2-C5BC-4D3D-B3C6-EB7E6CF67AC6}" srcOrd="0" destOrd="0" presId="urn:microsoft.com/office/officeart/2005/8/layout/orgChart1"/>
    <dgm:cxn modelId="{A7151518-B021-444E-9962-42D28840F947}" type="presOf" srcId="{D97C9465-15FB-4F78-8E08-EC8802423659}" destId="{E9319DAC-1C25-4E04-8F4B-B55AFDF0408C}" srcOrd="0" destOrd="0" presId="urn:microsoft.com/office/officeart/2005/8/layout/orgChart1"/>
    <dgm:cxn modelId="{EC6EDB1C-500E-44E1-9453-6581D73AFA3C}" type="presOf" srcId="{0C29A276-D9B0-4CE0-B47E-0172351DA7A1}" destId="{3651B04F-7014-48C5-A92C-22A9D053BFA8}" srcOrd="0" destOrd="0" presId="urn:microsoft.com/office/officeart/2005/8/layout/orgChart1"/>
    <dgm:cxn modelId="{B86F321E-408B-4D74-A42C-CF1C9C68F754}" type="presOf" srcId="{7227B031-6CF0-47EB-B24A-123D0F16CEDB}" destId="{EB08D104-5A96-40EC-A877-B12175A38B68}" srcOrd="1" destOrd="0" presId="urn:microsoft.com/office/officeart/2005/8/layout/orgChart1"/>
    <dgm:cxn modelId="{3729DD1F-D41D-45D5-8F29-23926BAA68D0}" type="presOf" srcId="{4987EFBA-7F66-44BE-9060-8844B2D7ACA2}" destId="{AC5587C6-4442-4091-821C-35CDFDB9B5CC}" srcOrd="0" destOrd="0" presId="urn:microsoft.com/office/officeart/2005/8/layout/orgChart1"/>
    <dgm:cxn modelId="{81B83821-0AA7-4A91-A369-D6B7742EDB1A}" type="presOf" srcId="{F536280E-C649-4EC1-8C60-048E3CEA28BF}" destId="{29645B25-AF51-4E8C-8080-39DB96041D16}" srcOrd="0" destOrd="0" presId="urn:microsoft.com/office/officeart/2005/8/layout/orgChart1"/>
    <dgm:cxn modelId="{D7D00327-C9C8-4630-AD14-A50AB9AA87AC}" srcId="{E63BAF57-AD04-4F60-A4CC-09E17016053E}" destId="{2400674E-4F4E-4F0E-8869-AE46B607E699}" srcOrd="0" destOrd="0" parTransId="{195E4722-0432-4518-9104-400635F87F20}" sibTransId="{643BEABA-8EE1-4BA0-BEB9-F1AD87F0B84F}"/>
    <dgm:cxn modelId="{952F8B31-2C7C-476F-8F54-5C065DDFEE98}" type="presOf" srcId="{63F38F97-B903-4A22-A30C-6C26B769063D}" destId="{0006CE1A-011B-466E-A7CE-74B2A74FFE42}" srcOrd="0" destOrd="0" presId="urn:microsoft.com/office/officeart/2005/8/layout/orgChart1"/>
    <dgm:cxn modelId="{D135E939-382C-4A26-87CF-3A28BF8E1817}" type="presOf" srcId="{F536280E-C649-4EC1-8C60-048E3CEA28BF}" destId="{11A6316A-A79F-4ED4-98E6-B7EC457DB97F}" srcOrd="1" destOrd="0" presId="urn:microsoft.com/office/officeart/2005/8/layout/orgChart1"/>
    <dgm:cxn modelId="{ED10B45B-3CB1-4C74-AE42-0D7AE9B37748}" type="presOf" srcId="{E63BAF57-AD04-4F60-A4CC-09E17016053E}" destId="{C8EC5DEE-F62A-4565-9D8B-F9AD0F8F638E}" srcOrd="1" destOrd="0" presId="urn:microsoft.com/office/officeart/2005/8/layout/orgChart1"/>
    <dgm:cxn modelId="{1E7ADF60-3521-4131-87C2-5ACEE2032682}" srcId="{CF919615-A9F2-444F-AC6B-2B2C68035273}" destId="{E63BAF57-AD04-4F60-A4CC-09E17016053E}" srcOrd="1" destOrd="0" parTransId="{63F38F97-B903-4A22-A30C-6C26B769063D}" sibTransId="{0BF4A6FD-B293-4AAD-B179-937CC3469020}"/>
    <dgm:cxn modelId="{7C17E460-675B-45E2-A435-D14C6EB7972E}" srcId="{0F9189C7-0D57-4749-AEFE-F3C85339E423}" destId="{8763D707-5EF2-4B3E-9F5B-9222D5489A5E}" srcOrd="0" destOrd="0" parTransId="{1B469C39-BD8E-4BC2-A3FE-819BD62C4A9C}" sibTransId="{5DBFB533-EBCA-471E-B6B3-6D4EF00EA6AB}"/>
    <dgm:cxn modelId="{A83C5C43-956C-4FE7-B0EE-5EB5C86082E4}" type="presOf" srcId="{E8C7B06C-491E-4CD3-917F-5E3D350FEA21}" destId="{66EE5BC0-8175-410F-9946-53D39E1CE1D5}" srcOrd="1" destOrd="0" presId="urn:microsoft.com/office/officeart/2005/8/layout/orgChart1"/>
    <dgm:cxn modelId="{EA752844-1C3E-482B-BD5C-A2E60863D19C}" type="presOf" srcId="{34085D1F-5ABD-4314-976C-F6CF4ED2D8EC}" destId="{BD768744-2ED9-4D3F-BFAC-B2287FFCDA46}" srcOrd="0" destOrd="0" presId="urn:microsoft.com/office/officeart/2005/8/layout/orgChart1"/>
    <dgm:cxn modelId="{48A11046-6D24-496D-AEF1-3E6CC02930FC}" type="presOf" srcId="{F92F4E71-CF72-461C-8F11-558A4526F3A2}" destId="{1F0B23DD-93D1-491C-9045-A7655C4443FB}" srcOrd="0" destOrd="0" presId="urn:microsoft.com/office/officeart/2005/8/layout/orgChart1"/>
    <dgm:cxn modelId="{12040B49-3766-4A82-A540-D395405E691B}" type="presOf" srcId="{BE60E9D0-8AB2-4FF9-AFC9-861EC422A7CF}" destId="{FC640F66-5F0C-4199-BE51-0E36AC2EBB0E}" srcOrd="0" destOrd="0" presId="urn:microsoft.com/office/officeart/2005/8/layout/orgChart1"/>
    <dgm:cxn modelId="{CB73C74C-0EF5-4CEF-9064-D1420A39C10D}" type="presOf" srcId="{2400674E-4F4E-4F0E-8869-AE46B607E699}" destId="{D098517E-AD3D-45BF-9AF4-77F037D1C229}" srcOrd="0" destOrd="0" presId="urn:microsoft.com/office/officeart/2005/8/layout/orgChart1"/>
    <dgm:cxn modelId="{F1883750-E5DD-47D2-8069-F6A92A9464C8}" type="presOf" srcId="{FA02D24F-BBA9-4656-92D8-98F2C15337DE}" destId="{802DEE3E-A927-4585-BC3F-3CE867E464E0}" srcOrd="1" destOrd="0" presId="urn:microsoft.com/office/officeart/2005/8/layout/orgChart1"/>
    <dgm:cxn modelId="{484EB451-7BE0-4C5D-BB99-F366CDBD927B}" type="presOf" srcId="{F99B0552-FF1F-4CE1-8C9D-550F9A34335A}" destId="{5E082AF7-04AF-4969-9552-EBAE61800037}" srcOrd="0" destOrd="0" presId="urn:microsoft.com/office/officeart/2005/8/layout/orgChart1"/>
    <dgm:cxn modelId="{78AF0F72-E77C-45D0-99A2-102D0203A4FB}" type="presOf" srcId="{5118C690-A82A-4C56-A58D-01741D2FA597}" destId="{453DB8D9-DED0-4486-9862-9013FFEE814E}" srcOrd="1" destOrd="0" presId="urn:microsoft.com/office/officeart/2005/8/layout/orgChart1"/>
    <dgm:cxn modelId="{BFA78357-224C-4CE5-A05D-538B22A5AB8A}" type="presOf" srcId="{D562BC05-4BFB-411E-A498-8C177F75A2F2}" destId="{305A091C-1FD8-4EF1-BB5E-140152E6162A}" srcOrd="1" destOrd="0" presId="urn:microsoft.com/office/officeart/2005/8/layout/orgChart1"/>
    <dgm:cxn modelId="{A602C677-4F4F-4BBC-BEEF-62ED95BB93C9}" type="presOf" srcId="{BE60E9D0-8AB2-4FF9-AFC9-861EC422A7CF}" destId="{4798B1FE-7C3A-4EAB-910C-DF117D91BB46}" srcOrd="1" destOrd="0" presId="urn:microsoft.com/office/officeart/2005/8/layout/orgChart1"/>
    <dgm:cxn modelId="{2919AD58-3174-4DE7-8AFA-95F8E61FA24C}" srcId="{0F9189C7-0D57-4749-AEFE-F3C85339E423}" destId="{EB1C2081-15B4-445F-A950-F129927BF690}" srcOrd="2" destOrd="0" parTransId="{027DD05C-2A3A-4026-8024-7A9F099AB2A1}" sibTransId="{1B48ED59-FA62-4931-AF11-012F17E8B082}"/>
    <dgm:cxn modelId="{80DD437E-CB47-4BD2-A9C1-EE1822432121}" type="presOf" srcId="{CF919615-A9F2-444F-AC6B-2B2C68035273}" destId="{96CC4EF8-0A08-41ED-9973-E401286902D8}" srcOrd="1" destOrd="0" presId="urn:microsoft.com/office/officeart/2005/8/layout/orgChart1"/>
    <dgm:cxn modelId="{61AD6A80-9F01-48C9-917A-9FFFDEE38090}" type="presOf" srcId="{4A7BD426-58F3-4F64-8980-999EB541A957}" destId="{943A02FB-94F4-4512-A7B0-02831C572C94}" srcOrd="0" destOrd="0" presId="urn:microsoft.com/office/officeart/2005/8/layout/orgChart1"/>
    <dgm:cxn modelId="{3B465E81-D2C0-4266-8F19-99D26993E9C5}" type="presOf" srcId="{1CBD20D1-86EA-4FED-99B1-BDB9E5DCD1FC}" destId="{F2907301-55AF-4175-B9AF-FC4B341EF993}" srcOrd="0" destOrd="0" presId="urn:microsoft.com/office/officeart/2005/8/layout/orgChart1"/>
    <dgm:cxn modelId="{B5408587-2B1A-454D-ABD9-91BA713A45B1}" srcId="{B46297E4-93B0-4A42-9562-FD883B9FFFB7}" destId="{B95EBFBB-A2BC-4850-A4D7-3181435391D1}" srcOrd="0" destOrd="0" parTransId="{8B32D883-174B-4379-BBF3-F7D59C1B6084}" sibTransId="{2BAFCC74-B6D8-44CD-8A8F-E5A801704EEE}"/>
    <dgm:cxn modelId="{00C54888-EC07-446B-92BA-191C5EAA0136}" srcId="{0F9189C7-0D57-4749-AEFE-F3C85339E423}" destId="{D562BC05-4BFB-411E-A498-8C177F75A2F2}" srcOrd="1" destOrd="0" parTransId="{4A7BD426-58F3-4F64-8980-999EB541A957}" sibTransId="{7E931B98-2053-4640-9CB4-5EA6B129442B}"/>
    <dgm:cxn modelId="{24461E8C-19D9-42DB-9077-E91C216CBB7A}" type="presOf" srcId="{B95EBFBB-A2BC-4850-A4D7-3181435391D1}" destId="{2E76AD6F-318D-4BAF-98FA-6929F19C474E}" srcOrd="0" destOrd="0" presId="urn:microsoft.com/office/officeart/2005/8/layout/orgChart1"/>
    <dgm:cxn modelId="{AE8B9E8C-485D-4765-B252-4B0796BFD2B6}" srcId="{0C29A276-D9B0-4CE0-B47E-0172351DA7A1}" destId="{CF919615-A9F2-444F-AC6B-2B2C68035273}" srcOrd="0" destOrd="0" parTransId="{57EA3A12-B78C-4FD9-B20A-3387CF86DCE3}" sibTransId="{11C6C359-6884-4C3C-9821-117B0769378B}"/>
    <dgm:cxn modelId="{0D0CEA8E-FFA7-4300-8A35-FED70CD88830}" srcId="{E63BAF57-AD04-4F60-A4CC-09E17016053E}" destId="{FA02D24F-BBA9-4656-92D8-98F2C15337DE}" srcOrd="2" destOrd="0" parTransId="{CA4EB487-CD1D-42AC-8EB6-C12E9FB764ED}" sibTransId="{1252EEAD-35B3-4DDE-B70B-F2F26E0250A6}"/>
    <dgm:cxn modelId="{7B7F6890-0A83-4F6F-91C5-6C09C82879FB}" type="presOf" srcId="{22716485-E96B-4082-B1F6-7AE9D7007028}" destId="{9F96E984-0267-4730-86B6-46C4E64DDCD4}" srcOrd="0" destOrd="0" presId="urn:microsoft.com/office/officeart/2005/8/layout/orgChart1"/>
    <dgm:cxn modelId="{6EE79190-D92C-413F-A6DC-074E284A1099}" srcId="{B46297E4-93B0-4A42-9562-FD883B9FFFB7}" destId="{E8C7B06C-491E-4CD3-917F-5E3D350FEA21}" srcOrd="3" destOrd="0" parTransId="{0ADDA23E-0411-4D21-869A-B13F35053EFC}" sibTransId="{C4B14DF4-509A-466B-BF31-F185D2BB8C8E}"/>
    <dgm:cxn modelId="{1AA4DE94-381F-44D0-BD45-04B990BA9F49}" srcId="{E63BAF57-AD04-4F60-A4CC-09E17016053E}" destId="{22716485-E96B-4082-B1F6-7AE9D7007028}" srcOrd="3" destOrd="0" parTransId="{34085D1F-5ABD-4314-976C-F6CF4ED2D8EC}" sibTransId="{237ED5B6-3662-4C92-9240-2873C0DB2088}"/>
    <dgm:cxn modelId="{FCD53897-FD25-4BAD-98F9-39B2CB3F359F}" type="presOf" srcId="{E8C7B06C-491E-4CD3-917F-5E3D350FEA21}" destId="{980C683E-7B5C-4484-B248-0EC02485A8E5}" srcOrd="0" destOrd="0" presId="urn:microsoft.com/office/officeart/2005/8/layout/orgChart1"/>
    <dgm:cxn modelId="{1EA1CF98-882D-4B42-AE8E-4EE28F50E46E}" type="presOf" srcId="{C26C1581-3E2C-439A-B001-D10005B2C8E3}" destId="{53D19172-509D-455B-BB16-DF75EEDD4088}" srcOrd="0" destOrd="0" presId="urn:microsoft.com/office/officeart/2005/8/layout/orgChart1"/>
    <dgm:cxn modelId="{D549739A-2AB2-476F-90B8-2ECB0ABA970A}" srcId="{E63BAF57-AD04-4F60-A4CC-09E17016053E}" destId="{4987EFBA-7F66-44BE-9060-8844B2D7ACA2}" srcOrd="1" destOrd="0" parTransId="{F99B0552-FF1F-4CE1-8C9D-550F9A34335A}" sibTransId="{534EE8FB-1933-473C-8CE9-A168DFD9995A}"/>
    <dgm:cxn modelId="{3BFE629B-D858-451E-AC09-AE7CA296EA92}" type="presOf" srcId="{7227B031-6CF0-47EB-B24A-123D0F16CEDB}" destId="{D0F7F798-1870-40D3-BB75-048498628FAA}" srcOrd="0" destOrd="0" presId="urn:microsoft.com/office/officeart/2005/8/layout/orgChart1"/>
    <dgm:cxn modelId="{28EFED9F-7BB3-4FF2-822A-3A2671E02D54}" type="presOf" srcId="{247775D0-604B-48E8-9312-3B31ED7E2D14}" destId="{DBAD4511-AD30-4C12-8289-4507C1376614}" srcOrd="0" destOrd="0" presId="urn:microsoft.com/office/officeart/2005/8/layout/orgChart1"/>
    <dgm:cxn modelId="{D047D5A0-BDD1-4DF3-B471-686AD169A60A}" type="presOf" srcId="{4987EFBA-7F66-44BE-9060-8844B2D7ACA2}" destId="{009FF48C-D2F2-4A45-B81A-450DF0DA3B40}" srcOrd="1" destOrd="0" presId="urn:microsoft.com/office/officeart/2005/8/layout/orgChart1"/>
    <dgm:cxn modelId="{6B3492A1-18CE-4143-8319-1C8DB56C623C}" srcId="{CF919615-A9F2-444F-AC6B-2B2C68035273}" destId="{0F9189C7-0D57-4749-AEFE-F3C85339E423}" srcOrd="2" destOrd="0" parTransId="{93D4E81A-EF50-41BD-8C93-7A2F01F341E6}" sibTransId="{0039C889-0812-4EAC-9533-6B2D7B6E38D4}"/>
    <dgm:cxn modelId="{06060FA5-023B-4D4D-A906-9C94124D9365}" type="presOf" srcId="{1B469C39-BD8E-4BC2-A3FE-819BD62C4A9C}" destId="{F110BEFC-12F8-4F8D-8C9F-AA79822AEB5B}" srcOrd="0" destOrd="0" presId="urn:microsoft.com/office/officeart/2005/8/layout/orgChart1"/>
    <dgm:cxn modelId="{7BE050A5-BD92-4B11-AB41-637E4CA22158}" type="presOf" srcId="{0ADDA23E-0411-4D21-869A-B13F35053EFC}" destId="{484E4D57-6875-4981-A21D-8FCC151CF6D9}" srcOrd="0" destOrd="0" presId="urn:microsoft.com/office/officeart/2005/8/layout/orgChart1"/>
    <dgm:cxn modelId="{32C34AAB-782B-44BF-9781-4AE00716BB1B}" type="presOf" srcId="{EB1C2081-15B4-445F-A950-F129927BF690}" destId="{9FD2686F-DB7E-42C3-A6F0-B406F5E7D491}" srcOrd="0" destOrd="0" presId="urn:microsoft.com/office/officeart/2005/8/layout/orgChart1"/>
    <dgm:cxn modelId="{07EDC7AB-A6D8-4297-B003-98DC15D1DA56}" type="presOf" srcId="{2400674E-4F4E-4F0E-8869-AE46B607E699}" destId="{DF505741-7F30-4466-8810-998DAB72198A}" srcOrd="1" destOrd="0" presId="urn:microsoft.com/office/officeart/2005/8/layout/orgChart1"/>
    <dgm:cxn modelId="{F3DD60AD-C34E-42AC-87A8-CA1F37F114B5}" type="presOf" srcId="{0F9189C7-0D57-4749-AEFE-F3C85339E423}" destId="{A3138468-D5E1-4E25-89F7-46E623156140}" srcOrd="1" destOrd="0" presId="urn:microsoft.com/office/officeart/2005/8/layout/orgChart1"/>
    <dgm:cxn modelId="{95F53CAE-0030-4765-9C54-3C90DAEB2838}" srcId="{0F9189C7-0D57-4749-AEFE-F3C85339E423}" destId="{7227B031-6CF0-47EB-B24A-123D0F16CEDB}" srcOrd="3" destOrd="0" parTransId="{40E93C83-5D09-45EA-A364-486A0BFC2C4A}" sibTransId="{C4EDCC2E-1AEA-44BB-8D87-0CC5808F2BDA}"/>
    <dgm:cxn modelId="{AAA520B4-1C5E-446D-B9A7-15CE2AD05A05}" type="presOf" srcId="{B95EBFBB-A2BC-4850-A4D7-3181435391D1}" destId="{B2810F5B-3ADE-4FB4-BDCD-6EA90A75453A}" srcOrd="1" destOrd="0" presId="urn:microsoft.com/office/officeart/2005/8/layout/orgChart1"/>
    <dgm:cxn modelId="{64B329B7-4F13-4F07-B9A3-AA0EC8E60376}" type="presOf" srcId="{B46297E4-93B0-4A42-9562-FD883B9FFFB7}" destId="{78774B83-0033-4E29-A7C3-860F9D55EE77}" srcOrd="1" destOrd="0" presId="urn:microsoft.com/office/officeart/2005/8/layout/orgChart1"/>
    <dgm:cxn modelId="{D984BFBB-D49D-48C5-9F56-22B111B741C6}" type="presOf" srcId="{5463B585-C507-4608-AE4C-88607E004C55}" destId="{1221EF33-9CCA-4AFD-BF41-5195EA27FC0B}" srcOrd="1" destOrd="0" presId="urn:microsoft.com/office/officeart/2005/8/layout/orgChart1"/>
    <dgm:cxn modelId="{F78CD9BD-752C-449E-B1C3-9775C607F4FE}" type="presOf" srcId="{027DD05C-2A3A-4026-8024-7A9F099AB2A1}" destId="{95F4C38F-08C8-4B48-971B-1713F3DD5CBE}" srcOrd="0" destOrd="0" presId="urn:microsoft.com/office/officeart/2005/8/layout/orgChart1"/>
    <dgm:cxn modelId="{788ED5C1-6521-48DF-9E5D-B8D2BE292F91}" type="presOf" srcId="{40E93C83-5D09-45EA-A364-486A0BFC2C4A}" destId="{0EB83031-63DD-4955-8301-AE4AD051A3D4}" srcOrd="0" destOrd="0" presId="urn:microsoft.com/office/officeart/2005/8/layout/orgChart1"/>
    <dgm:cxn modelId="{5F3885C2-6DE9-4C72-84D4-1BD552BD90FC}" type="presOf" srcId="{5118C690-A82A-4C56-A58D-01741D2FA597}" destId="{64ADF959-B8C7-453E-AEF2-24F035A4BA9C}" srcOrd="0" destOrd="0" presId="urn:microsoft.com/office/officeart/2005/8/layout/orgChart1"/>
    <dgm:cxn modelId="{E5EC8EC3-FA89-4133-90F6-A1CB42056952}" type="presOf" srcId="{CA4EB487-CD1D-42AC-8EB6-C12E9FB764ED}" destId="{A32CD6FE-77B8-4EF8-A7CA-337707209FE0}" srcOrd="0" destOrd="0" presId="urn:microsoft.com/office/officeart/2005/8/layout/orgChart1"/>
    <dgm:cxn modelId="{8522ECCE-040E-404B-8FBC-D7ABBA053AF9}" type="presOf" srcId="{D562BC05-4BFB-411E-A498-8C177F75A2F2}" destId="{98C8BA68-64A2-402D-BFC3-B59690DDE3A4}" srcOrd="0" destOrd="0" presId="urn:microsoft.com/office/officeart/2005/8/layout/orgChart1"/>
    <dgm:cxn modelId="{DC11A8CF-A422-4F55-B2DE-8CD5FB91594D}" type="presOf" srcId="{8763D707-5EF2-4B3E-9F5B-9222D5489A5E}" destId="{06E14B73-AFDF-426E-84AF-D1DA728893C2}" srcOrd="0" destOrd="0" presId="urn:microsoft.com/office/officeart/2005/8/layout/orgChart1"/>
    <dgm:cxn modelId="{31986DD1-77AA-4294-B249-A52ED5FCAA2C}" type="presOf" srcId="{8763D707-5EF2-4B3E-9F5B-9222D5489A5E}" destId="{325B64A3-9849-49BB-A73E-B0556E24A3C1}" srcOrd="1" destOrd="0" presId="urn:microsoft.com/office/officeart/2005/8/layout/orgChart1"/>
    <dgm:cxn modelId="{F4AE41D3-9836-4D9B-B30A-6699ABF4FF77}" type="presOf" srcId="{CF919615-A9F2-444F-AC6B-2B2C68035273}" destId="{167F428A-E92B-4581-9D1E-C208B11AA23C}" srcOrd="0" destOrd="0" presId="urn:microsoft.com/office/officeart/2005/8/layout/orgChart1"/>
    <dgm:cxn modelId="{ADDE8FD3-999E-40A9-A910-D605082A9538}" srcId="{E63BAF57-AD04-4F60-A4CC-09E17016053E}" destId="{5463B585-C507-4608-AE4C-88607E004C55}" srcOrd="4" destOrd="0" parTransId="{D97C9465-15FB-4F78-8E08-EC8802423659}" sibTransId="{3B0925F0-7A73-4E92-BB4B-B5650E774649}"/>
    <dgm:cxn modelId="{FAE98DD7-208C-4548-893E-1BD987A3D9F2}" type="presOf" srcId="{93D4E81A-EF50-41BD-8C93-7A2F01F341E6}" destId="{E489F43E-28EC-4FA6-A925-839037F677C2}" srcOrd="0" destOrd="0" presId="urn:microsoft.com/office/officeart/2005/8/layout/orgChart1"/>
    <dgm:cxn modelId="{9D28B5D7-A193-49AC-AC20-859E6D53592E}" type="presOf" srcId="{8B32D883-174B-4379-BBF3-F7D59C1B6084}" destId="{B743B499-98CE-4D54-9540-1C231ED3DF3F}" srcOrd="0" destOrd="0" presId="urn:microsoft.com/office/officeart/2005/8/layout/orgChart1"/>
    <dgm:cxn modelId="{7E8374D8-C0F8-4A1E-B774-26AD3A81A2B8}" srcId="{CF919615-A9F2-444F-AC6B-2B2C68035273}" destId="{5118C690-A82A-4C56-A58D-01741D2FA597}" srcOrd="0" destOrd="0" parTransId="{247775D0-604B-48E8-9312-3B31ED7E2D14}" sibTransId="{BA5C233C-0D00-4EC2-BA5E-D8138C246D64}"/>
    <dgm:cxn modelId="{01AD7EE1-4930-408F-A446-7DFD74297EAE}" type="presOf" srcId="{195E4722-0432-4518-9104-400635F87F20}" destId="{180EC19E-2F49-4510-ABD8-29BEBA23F1FC}" srcOrd="0" destOrd="0" presId="urn:microsoft.com/office/officeart/2005/8/layout/orgChart1"/>
    <dgm:cxn modelId="{674D24E2-2006-486B-AB8B-86C11A661F26}" type="presOf" srcId="{22716485-E96B-4082-B1F6-7AE9D7007028}" destId="{681D1CF1-03A1-4E42-B353-29C3A2F62C45}" srcOrd="1" destOrd="0" presId="urn:microsoft.com/office/officeart/2005/8/layout/orgChart1"/>
    <dgm:cxn modelId="{16FD5BE7-5D77-4C1B-9D4B-88D6737965DE}" type="presOf" srcId="{5463B585-C507-4608-AE4C-88607E004C55}" destId="{CD9A6980-788B-410B-A696-68DBED01E720}" srcOrd="0" destOrd="0" presId="urn:microsoft.com/office/officeart/2005/8/layout/orgChart1"/>
    <dgm:cxn modelId="{562EEAE8-7E9B-49BC-8091-10926EB16822}" type="presOf" srcId="{B46297E4-93B0-4A42-9562-FD883B9FFFB7}" destId="{FB109BE9-C589-4B56-8097-074A6C27A2E8}" srcOrd="0" destOrd="0" presId="urn:microsoft.com/office/officeart/2005/8/layout/orgChart1"/>
    <dgm:cxn modelId="{FA4D80EA-FAC8-49DD-92FE-DCA25D4EF645}" type="presOf" srcId="{0F9189C7-0D57-4749-AEFE-F3C85339E423}" destId="{344B57E3-B54C-48C3-99E6-F5F87AB941CE}" srcOrd="0" destOrd="0" presId="urn:microsoft.com/office/officeart/2005/8/layout/orgChart1"/>
    <dgm:cxn modelId="{BE4623EB-AD2F-4DD4-B09E-E69A4D4F0042}" type="presOf" srcId="{EB1C2081-15B4-445F-A950-F129927BF690}" destId="{BBD779A6-3940-416E-9A9A-F784588585AE}" srcOrd="1" destOrd="0" presId="urn:microsoft.com/office/officeart/2005/8/layout/orgChart1"/>
    <dgm:cxn modelId="{144C21EE-C3F7-4D15-9DE9-C85DA4B3D9A3}" srcId="{B46297E4-93B0-4A42-9562-FD883B9FFFB7}" destId="{F536280E-C649-4EC1-8C60-048E3CEA28BF}" srcOrd="2" destOrd="0" parTransId="{F92F4E71-CF72-461C-8F11-558A4526F3A2}" sibTransId="{06C0E34C-6E05-49FB-AB54-884255587D65}"/>
    <dgm:cxn modelId="{EAE88DFE-36B6-4BE4-9E51-6A62F9E52795}" srcId="{CF919615-A9F2-444F-AC6B-2B2C68035273}" destId="{B46297E4-93B0-4A42-9562-FD883B9FFFB7}" srcOrd="3" destOrd="0" parTransId="{C26C1581-3E2C-439A-B001-D10005B2C8E3}" sibTransId="{6DB00B63-A44C-43B6-B871-A6ED4CC170BC}"/>
    <dgm:cxn modelId="{239E2CD3-8620-480C-813C-9FEDB1CD10EB}" type="presParOf" srcId="{3651B04F-7014-48C5-A92C-22A9D053BFA8}" destId="{7DFE3048-7F60-4D85-8916-835743B69AD0}" srcOrd="0" destOrd="0" presId="urn:microsoft.com/office/officeart/2005/8/layout/orgChart1"/>
    <dgm:cxn modelId="{CCE372EB-4668-4498-BA26-7015C2BA668C}" type="presParOf" srcId="{7DFE3048-7F60-4D85-8916-835743B69AD0}" destId="{BE8D6CBB-A1E6-4F19-9B8E-187AF6EE0ED4}" srcOrd="0" destOrd="0" presId="urn:microsoft.com/office/officeart/2005/8/layout/orgChart1"/>
    <dgm:cxn modelId="{530E68FE-743D-4DE5-B6C2-F5B9B425DEB2}" type="presParOf" srcId="{BE8D6CBB-A1E6-4F19-9B8E-187AF6EE0ED4}" destId="{167F428A-E92B-4581-9D1E-C208B11AA23C}" srcOrd="0" destOrd="0" presId="urn:microsoft.com/office/officeart/2005/8/layout/orgChart1"/>
    <dgm:cxn modelId="{43019DFA-4F7B-43D1-A5B5-A515AB75C1C8}" type="presParOf" srcId="{BE8D6CBB-A1E6-4F19-9B8E-187AF6EE0ED4}" destId="{96CC4EF8-0A08-41ED-9973-E401286902D8}" srcOrd="1" destOrd="0" presId="urn:microsoft.com/office/officeart/2005/8/layout/orgChart1"/>
    <dgm:cxn modelId="{C65FD2DE-FC3A-430A-9330-230D4E2B95CD}" type="presParOf" srcId="{7DFE3048-7F60-4D85-8916-835743B69AD0}" destId="{08457556-62D3-4D2B-B8DF-CF7DC48A753B}" srcOrd="1" destOrd="0" presId="urn:microsoft.com/office/officeart/2005/8/layout/orgChart1"/>
    <dgm:cxn modelId="{AD106FF6-A5E6-4268-8E97-7095C1520CDF}" type="presParOf" srcId="{08457556-62D3-4D2B-B8DF-CF7DC48A753B}" destId="{DBAD4511-AD30-4C12-8289-4507C1376614}" srcOrd="0" destOrd="0" presId="urn:microsoft.com/office/officeart/2005/8/layout/orgChart1"/>
    <dgm:cxn modelId="{244C547C-DF73-4D7D-A292-C9A6EB6F198C}" type="presParOf" srcId="{08457556-62D3-4D2B-B8DF-CF7DC48A753B}" destId="{E559C3EF-3313-4173-B316-EDA88645875B}" srcOrd="1" destOrd="0" presId="urn:microsoft.com/office/officeart/2005/8/layout/orgChart1"/>
    <dgm:cxn modelId="{0EB19ACA-1A10-404A-B08E-823E1BC9C5B6}" type="presParOf" srcId="{E559C3EF-3313-4173-B316-EDA88645875B}" destId="{E8DC5315-7338-4BC5-A84C-746DA1DD7702}" srcOrd="0" destOrd="0" presId="urn:microsoft.com/office/officeart/2005/8/layout/orgChart1"/>
    <dgm:cxn modelId="{9FD04477-E97A-44C6-B5F9-0A33B313886B}" type="presParOf" srcId="{E8DC5315-7338-4BC5-A84C-746DA1DD7702}" destId="{64ADF959-B8C7-453E-AEF2-24F035A4BA9C}" srcOrd="0" destOrd="0" presId="urn:microsoft.com/office/officeart/2005/8/layout/orgChart1"/>
    <dgm:cxn modelId="{4183EA8D-833E-4E70-AB0B-CA0FCDE9B983}" type="presParOf" srcId="{E8DC5315-7338-4BC5-A84C-746DA1DD7702}" destId="{453DB8D9-DED0-4486-9862-9013FFEE814E}" srcOrd="1" destOrd="0" presId="urn:microsoft.com/office/officeart/2005/8/layout/orgChart1"/>
    <dgm:cxn modelId="{06E57436-2D45-40A6-A7EE-A95085DF2CB7}" type="presParOf" srcId="{E559C3EF-3313-4173-B316-EDA88645875B}" destId="{D5C0A564-14BD-403B-AB3E-BF0198C77039}" srcOrd="1" destOrd="0" presId="urn:microsoft.com/office/officeart/2005/8/layout/orgChart1"/>
    <dgm:cxn modelId="{284BB296-1C7B-4981-AAC7-D28FD16D8038}" type="presParOf" srcId="{E559C3EF-3313-4173-B316-EDA88645875B}" destId="{BC8CC1ED-2F28-4DCD-A20A-AC37EBDE0C5A}" srcOrd="2" destOrd="0" presId="urn:microsoft.com/office/officeart/2005/8/layout/orgChart1"/>
    <dgm:cxn modelId="{A0C04FEE-AF74-4197-BA58-929A9B3DBC77}" type="presParOf" srcId="{08457556-62D3-4D2B-B8DF-CF7DC48A753B}" destId="{0006CE1A-011B-466E-A7CE-74B2A74FFE42}" srcOrd="2" destOrd="0" presId="urn:microsoft.com/office/officeart/2005/8/layout/orgChart1"/>
    <dgm:cxn modelId="{8A64588E-0894-483E-962B-8DD207F69167}" type="presParOf" srcId="{08457556-62D3-4D2B-B8DF-CF7DC48A753B}" destId="{02A08445-6BF4-4BB1-A30A-AA7FA882F26C}" srcOrd="3" destOrd="0" presId="urn:microsoft.com/office/officeart/2005/8/layout/orgChart1"/>
    <dgm:cxn modelId="{E1A5A9B4-A73A-4063-86E0-AB88915FB0B9}" type="presParOf" srcId="{02A08445-6BF4-4BB1-A30A-AA7FA882F26C}" destId="{0BD17409-D8FB-4A7B-9AC7-175E71437614}" srcOrd="0" destOrd="0" presId="urn:microsoft.com/office/officeart/2005/8/layout/orgChart1"/>
    <dgm:cxn modelId="{DE70F778-72AA-4760-A21E-3FBBD4C3F534}" type="presParOf" srcId="{0BD17409-D8FB-4A7B-9AC7-175E71437614}" destId="{FB8D6326-E512-4618-9734-7F24111066EC}" srcOrd="0" destOrd="0" presId="urn:microsoft.com/office/officeart/2005/8/layout/orgChart1"/>
    <dgm:cxn modelId="{4965A6FD-DDE9-498E-891B-685DC783DF67}" type="presParOf" srcId="{0BD17409-D8FB-4A7B-9AC7-175E71437614}" destId="{C8EC5DEE-F62A-4565-9D8B-F9AD0F8F638E}" srcOrd="1" destOrd="0" presId="urn:microsoft.com/office/officeart/2005/8/layout/orgChart1"/>
    <dgm:cxn modelId="{1AD1C141-A4EA-49A3-BA23-EBDDF2E192C8}" type="presParOf" srcId="{02A08445-6BF4-4BB1-A30A-AA7FA882F26C}" destId="{BC111847-F52B-46A7-851B-549FD3758D2F}" srcOrd="1" destOrd="0" presId="urn:microsoft.com/office/officeart/2005/8/layout/orgChart1"/>
    <dgm:cxn modelId="{A43C050F-5607-493A-8DF5-48B605ACF07E}" type="presParOf" srcId="{BC111847-F52B-46A7-851B-549FD3758D2F}" destId="{180EC19E-2F49-4510-ABD8-29BEBA23F1FC}" srcOrd="0" destOrd="0" presId="urn:microsoft.com/office/officeart/2005/8/layout/orgChart1"/>
    <dgm:cxn modelId="{A1495553-A914-4220-B4C3-CBB40AD969CA}" type="presParOf" srcId="{BC111847-F52B-46A7-851B-549FD3758D2F}" destId="{94126384-CDCB-44DD-9A17-1A897CB0AFCD}" srcOrd="1" destOrd="0" presId="urn:microsoft.com/office/officeart/2005/8/layout/orgChart1"/>
    <dgm:cxn modelId="{989835E2-0B54-41DC-A26C-618A01532169}" type="presParOf" srcId="{94126384-CDCB-44DD-9A17-1A897CB0AFCD}" destId="{023EF781-D7C6-49B2-A800-9667B8AE4FA9}" srcOrd="0" destOrd="0" presId="urn:microsoft.com/office/officeart/2005/8/layout/orgChart1"/>
    <dgm:cxn modelId="{D82B4535-C39A-464B-B8C0-B7F289149DE5}" type="presParOf" srcId="{023EF781-D7C6-49B2-A800-9667B8AE4FA9}" destId="{D098517E-AD3D-45BF-9AF4-77F037D1C229}" srcOrd="0" destOrd="0" presId="urn:microsoft.com/office/officeart/2005/8/layout/orgChart1"/>
    <dgm:cxn modelId="{96C02355-00BE-4F75-AD37-859F68E780C0}" type="presParOf" srcId="{023EF781-D7C6-49B2-A800-9667B8AE4FA9}" destId="{DF505741-7F30-4466-8810-998DAB72198A}" srcOrd="1" destOrd="0" presId="urn:microsoft.com/office/officeart/2005/8/layout/orgChart1"/>
    <dgm:cxn modelId="{20DE73C8-0285-4391-B657-E3D3EEDD3103}" type="presParOf" srcId="{94126384-CDCB-44DD-9A17-1A897CB0AFCD}" destId="{ACB0E768-1A30-498C-811B-CCB57D8FE9B8}" srcOrd="1" destOrd="0" presId="urn:microsoft.com/office/officeart/2005/8/layout/orgChart1"/>
    <dgm:cxn modelId="{27962EA3-802A-4FA3-A942-F972F470A6A4}" type="presParOf" srcId="{94126384-CDCB-44DD-9A17-1A897CB0AFCD}" destId="{5ECA0B75-F1A9-4F2F-A400-711C96EEABB3}" srcOrd="2" destOrd="0" presId="urn:microsoft.com/office/officeart/2005/8/layout/orgChart1"/>
    <dgm:cxn modelId="{38EC0BA7-CE41-4F32-A838-145E73F9CFEC}" type="presParOf" srcId="{BC111847-F52B-46A7-851B-549FD3758D2F}" destId="{5E082AF7-04AF-4969-9552-EBAE61800037}" srcOrd="2" destOrd="0" presId="urn:microsoft.com/office/officeart/2005/8/layout/orgChart1"/>
    <dgm:cxn modelId="{10A1E21F-FB13-481E-9AA8-A4ED6E2933DF}" type="presParOf" srcId="{BC111847-F52B-46A7-851B-549FD3758D2F}" destId="{F4F929B9-E4E7-47FA-8CA0-03F09D5E9F8F}" srcOrd="3" destOrd="0" presId="urn:microsoft.com/office/officeart/2005/8/layout/orgChart1"/>
    <dgm:cxn modelId="{B79D8B0A-F3FD-4FE8-BAFA-40FAFB88AFBC}" type="presParOf" srcId="{F4F929B9-E4E7-47FA-8CA0-03F09D5E9F8F}" destId="{8CE09545-C6D9-4AAD-8B70-D6FF8558F178}" srcOrd="0" destOrd="0" presId="urn:microsoft.com/office/officeart/2005/8/layout/orgChart1"/>
    <dgm:cxn modelId="{F8E952D4-08AF-44CB-B446-E7A83229AA00}" type="presParOf" srcId="{8CE09545-C6D9-4AAD-8B70-D6FF8558F178}" destId="{AC5587C6-4442-4091-821C-35CDFDB9B5CC}" srcOrd="0" destOrd="0" presId="urn:microsoft.com/office/officeart/2005/8/layout/orgChart1"/>
    <dgm:cxn modelId="{F1D92C80-DCE0-43B6-9FF7-CD97B8BC64DF}" type="presParOf" srcId="{8CE09545-C6D9-4AAD-8B70-D6FF8558F178}" destId="{009FF48C-D2F2-4A45-B81A-450DF0DA3B40}" srcOrd="1" destOrd="0" presId="urn:microsoft.com/office/officeart/2005/8/layout/orgChart1"/>
    <dgm:cxn modelId="{F4278C3D-723C-40B8-9C93-A3C10EE3614F}" type="presParOf" srcId="{F4F929B9-E4E7-47FA-8CA0-03F09D5E9F8F}" destId="{D8F226CA-7B6B-4B62-AC50-E18EEBDEB5FA}" srcOrd="1" destOrd="0" presId="urn:microsoft.com/office/officeart/2005/8/layout/orgChart1"/>
    <dgm:cxn modelId="{CA0E704B-36B5-499D-86AA-05BF340A7E39}" type="presParOf" srcId="{F4F929B9-E4E7-47FA-8CA0-03F09D5E9F8F}" destId="{2AE891EC-E8F4-44BB-8B6A-80EABB7879FE}" srcOrd="2" destOrd="0" presId="urn:microsoft.com/office/officeart/2005/8/layout/orgChart1"/>
    <dgm:cxn modelId="{A451BB9E-4E30-47DB-BFA4-F12636EDB2A6}" type="presParOf" srcId="{BC111847-F52B-46A7-851B-549FD3758D2F}" destId="{A32CD6FE-77B8-4EF8-A7CA-337707209FE0}" srcOrd="4" destOrd="0" presId="urn:microsoft.com/office/officeart/2005/8/layout/orgChart1"/>
    <dgm:cxn modelId="{C52183BC-D330-4163-9453-4D1F5F78640C}" type="presParOf" srcId="{BC111847-F52B-46A7-851B-549FD3758D2F}" destId="{B4D7B504-6620-47A1-ABD5-A3E7F7841A42}" srcOrd="5" destOrd="0" presId="urn:microsoft.com/office/officeart/2005/8/layout/orgChart1"/>
    <dgm:cxn modelId="{A677666C-ED0A-4F79-B7DB-E89CD0C449A8}" type="presParOf" srcId="{B4D7B504-6620-47A1-ABD5-A3E7F7841A42}" destId="{CE6C6BC8-F35F-420B-BF67-7D3B11EDC73C}" srcOrd="0" destOrd="0" presId="urn:microsoft.com/office/officeart/2005/8/layout/orgChart1"/>
    <dgm:cxn modelId="{7B4F60AE-8354-4382-9532-B0A761D81ECA}" type="presParOf" srcId="{CE6C6BC8-F35F-420B-BF67-7D3B11EDC73C}" destId="{94CC3CE2-C5BC-4D3D-B3C6-EB7E6CF67AC6}" srcOrd="0" destOrd="0" presId="urn:microsoft.com/office/officeart/2005/8/layout/orgChart1"/>
    <dgm:cxn modelId="{2D7C07F5-CE75-45FC-8DA2-15D20C5D85A8}" type="presParOf" srcId="{CE6C6BC8-F35F-420B-BF67-7D3B11EDC73C}" destId="{802DEE3E-A927-4585-BC3F-3CE867E464E0}" srcOrd="1" destOrd="0" presId="urn:microsoft.com/office/officeart/2005/8/layout/orgChart1"/>
    <dgm:cxn modelId="{93127CFF-9A3D-41D1-B45D-0834B5DC80BB}" type="presParOf" srcId="{B4D7B504-6620-47A1-ABD5-A3E7F7841A42}" destId="{B5D9A958-BD71-4B87-BB65-6624BC2AFC23}" srcOrd="1" destOrd="0" presId="urn:microsoft.com/office/officeart/2005/8/layout/orgChart1"/>
    <dgm:cxn modelId="{A2380072-535C-42F7-80CE-66CDC68907B0}" type="presParOf" srcId="{B4D7B504-6620-47A1-ABD5-A3E7F7841A42}" destId="{795882F1-ADBF-44D2-B7DE-33BD60AD167D}" srcOrd="2" destOrd="0" presId="urn:microsoft.com/office/officeart/2005/8/layout/orgChart1"/>
    <dgm:cxn modelId="{81D4373D-7FFA-4CA1-8EB6-1912BB4B5773}" type="presParOf" srcId="{BC111847-F52B-46A7-851B-549FD3758D2F}" destId="{BD768744-2ED9-4D3F-BFAC-B2287FFCDA46}" srcOrd="6" destOrd="0" presId="urn:microsoft.com/office/officeart/2005/8/layout/orgChart1"/>
    <dgm:cxn modelId="{5CFF619E-EB52-40ED-A125-28FFB403F0F4}" type="presParOf" srcId="{BC111847-F52B-46A7-851B-549FD3758D2F}" destId="{57DDCD97-7E47-4279-92E7-132DBAD86B4A}" srcOrd="7" destOrd="0" presId="urn:microsoft.com/office/officeart/2005/8/layout/orgChart1"/>
    <dgm:cxn modelId="{12B5F51F-EB48-4C1E-8A2E-74C6176A59D6}" type="presParOf" srcId="{57DDCD97-7E47-4279-92E7-132DBAD86B4A}" destId="{C0A0CE4B-C66C-4D3A-AD72-E65485548356}" srcOrd="0" destOrd="0" presId="urn:microsoft.com/office/officeart/2005/8/layout/orgChart1"/>
    <dgm:cxn modelId="{E5F08574-4A32-4E2B-A939-A1426B414E48}" type="presParOf" srcId="{C0A0CE4B-C66C-4D3A-AD72-E65485548356}" destId="{9F96E984-0267-4730-86B6-46C4E64DDCD4}" srcOrd="0" destOrd="0" presId="urn:microsoft.com/office/officeart/2005/8/layout/orgChart1"/>
    <dgm:cxn modelId="{AC6996B3-9E07-4AE8-B520-840FE828ED3E}" type="presParOf" srcId="{C0A0CE4B-C66C-4D3A-AD72-E65485548356}" destId="{681D1CF1-03A1-4E42-B353-29C3A2F62C45}" srcOrd="1" destOrd="0" presId="urn:microsoft.com/office/officeart/2005/8/layout/orgChart1"/>
    <dgm:cxn modelId="{B4B1DE3E-3908-46E7-A9CB-CAF31BD540E4}" type="presParOf" srcId="{57DDCD97-7E47-4279-92E7-132DBAD86B4A}" destId="{E14D4B1A-8D7D-4FC8-A788-26570F6115D8}" srcOrd="1" destOrd="0" presId="urn:microsoft.com/office/officeart/2005/8/layout/orgChart1"/>
    <dgm:cxn modelId="{C046961B-B082-4195-B0BE-F3F3CB9B259F}" type="presParOf" srcId="{57DDCD97-7E47-4279-92E7-132DBAD86B4A}" destId="{1C1E33CC-8E07-4CAA-8210-84BE745452E2}" srcOrd="2" destOrd="0" presId="urn:microsoft.com/office/officeart/2005/8/layout/orgChart1"/>
    <dgm:cxn modelId="{A3F7BC78-8831-4269-B72E-494BB92B9778}" type="presParOf" srcId="{BC111847-F52B-46A7-851B-549FD3758D2F}" destId="{E9319DAC-1C25-4E04-8F4B-B55AFDF0408C}" srcOrd="8" destOrd="0" presId="urn:microsoft.com/office/officeart/2005/8/layout/orgChart1"/>
    <dgm:cxn modelId="{C1F69D27-BA7E-4F7F-913C-F3426FA08ED0}" type="presParOf" srcId="{BC111847-F52B-46A7-851B-549FD3758D2F}" destId="{A7CC3BFE-EA37-4941-A33E-8D5F5741AC6A}" srcOrd="9" destOrd="0" presId="urn:microsoft.com/office/officeart/2005/8/layout/orgChart1"/>
    <dgm:cxn modelId="{F253B361-582F-4D47-80FA-5B59DD2057D9}" type="presParOf" srcId="{A7CC3BFE-EA37-4941-A33E-8D5F5741AC6A}" destId="{292A0FC1-5FE2-4ED0-A6EA-5DE3BD539113}" srcOrd="0" destOrd="0" presId="urn:microsoft.com/office/officeart/2005/8/layout/orgChart1"/>
    <dgm:cxn modelId="{12CF1735-A951-4302-BFF6-396804D7A521}" type="presParOf" srcId="{292A0FC1-5FE2-4ED0-A6EA-5DE3BD539113}" destId="{CD9A6980-788B-410B-A696-68DBED01E720}" srcOrd="0" destOrd="0" presId="urn:microsoft.com/office/officeart/2005/8/layout/orgChart1"/>
    <dgm:cxn modelId="{3E06E323-2707-46E3-ABED-4A5714A8FB06}" type="presParOf" srcId="{292A0FC1-5FE2-4ED0-A6EA-5DE3BD539113}" destId="{1221EF33-9CCA-4AFD-BF41-5195EA27FC0B}" srcOrd="1" destOrd="0" presId="urn:microsoft.com/office/officeart/2005/8/layout/orgChart1"/>
    <dgm:cxn modelId="{8F6B3C65-263A-4737-84E7-3BCDAAFBE3EC}" type="presParOf" srcId="{A7CC3BFE-EA37-4941-A33E-8D5F5741AC6A}" destId="{59A29C8E-93A2-4880-B2CE-43A1DE5CA81A}" srcOrd="1" destOrd="0" presId="urn:microsoft.com/office/officeart/2005/8/layout/orgChart1"/>
    <dgm:cxn modelId="{5468A7A9-D857-460D-A391-636E674BE466}" type="presParOf" srcId="{A7CC3BFE-EA37-4941-A33E-8D5F5741AC6A}" destId="{281760E7-5491-4DB1-8FE8-ACAF302FD211}" srcOrd="2" destOrd="0" presId="urn:microsoft.com/office/officeart/2005/8/layout/orgChart1"/>
    <dgm:cxn modelId="{1D4C3918-AC64-41FB-A34A-66ECE5A81287}" type="presParOf" srcId="{02A08445-6BF4-4BB1-A30A-AA7FA882F26C}" destId="{D8D73037-D4E8-40EE-86D0-1C435E0AEFA1}" srcOrd="2" destOrd="0" presId="urn:microsoft.com/office/officeart/2005/8/layout/orgChart1"/>
    <dgm:cxn modelId="{EB4994E4-E816-48BC-88C2-CEBF6440BCDE}" type="presParOf" srcId="{08457556-62D3-4D2B-B8DF-CF7DC48A753B}" destId="{E489F43E-28EC-4FA6-A925-839037F677C2}" srcOrd="4" destOrd="0" presId="urn:microsoft.com/office/officeart/2005/8/layout/orgChart1"/>
    <dgm:cxn modelId="{2A59F191-F343-4E8C-818D-E6B200ADD669}" type="presParOf" srcId="{08457556-62D3-4D2B-B8DF-CF7DC48A753B}" destId="{228683E4-7F47-474F-8CC0-83756ADA70E7}" srcOrd="5" destOrd="0" presId="urn:microsoft.com/office/officeart/2005/8/layout/orgChart1"/>
    <dgm:cxn modelId="{6EC5CA65-A9A8-4F81-9E5E-AD5E28815A7D}" type="presParOf" srcId="{228683E4-7F47-474F-8CC0-83756ADA70E7}" destId="{F818092D-F2D0-48A7-B98B-9F0114D00278}" srcOrd="0" destOrd="0" presId="urn:microsoft.com/office/officeart/2005/8/layout/orgChart1"/>
    <dgm:cxn modelId="{4380F3C4-D289-4718-9C8A-A47F836789FC}" type="presParOf" srcId="{F818092D-F2D0-48A7-B98B-9F0114D00278}" destId="{344B57E3-B54C-48C3-99E6-F5F87AB941CE}" srcOrd="0" destOrd="0" presId="urn:microsoft.com/office/officeart/2005/8/layout/orgChart1"/>
    <dgm:cxn modelId="{DBF1CFA9-954E-4449-95E7-A3A5A345F118}" type="presParOf" srcId="{F818092D-F2D0-48A7-B98B-9F0114D00278}" destId="{A3138468-D5E1-4E25-89F7-46E623156140}" srcOrd="1" destOrd="0" presId="urn:microsoft.com/office/officeart/2005/8/layout/orgChart1"/>
    <dgm:cxn modelId="{884A543E-139A-4D78-858E-0656B6B2EBD2}" type="presParOf" srcId="{228683E4-7F47-474F-8CC0-83756ADA70E7}" destId="{AFF5698C-8A3D-4021-B12D-62FE5CBA1F5E}" srcOrd="1" destOrd="0" presId="urn:microsoft.com/office/officeart/2005/8/layout/orgChart1"/>
    <dgm:cxn modelId="{C283F4BC-611C-4E7B-8712-46CD2D747F27}" type="presParOf" srcId="{AFF5698C-8A3D-4021-B12D-62FE5CBA1F5E}" destId="{F110BEFC-12F8-4F8D-8C9F-AA79822AEB5B}" srcOrd="0" destOrd="0" presId="urn:microsoft.com/office/officeart/2005/8/layout/orgChart1"/>
    <dgm:cxn modelId="{D9F01A0F-B150-4A66-AA53-6844B3BACFFA}" type="presParOf" srcId="{AFF5698C-8A3D-4021-B12D-62FE5CBA1F5E}" destId="{342CB006-074D-4893-99F7-E3E4D07A5AB1}" srcOrd="1" destOrd="0" presId="urn:microsoft.com/office/officeart/2005/8/layout/orgChart1"/>
    <dgm:cxn modelId="{D10CA7EB-6037-4EB4-BEB6-B181AE71D87B}" type="presParOf" srcId="{342CB006-074D-4893-99F7-E3E4D07A5AB1}" destId="{B4FD4C2E-9AE3-4274-8A04-62F834A15DF5}" srcOrd="0" destOrd="0" presId="urn:microsoft.com/office/officeart/2005/8/layout/orgChart1"/>
    <dgm:cxn modelId="{9D18E4A1-2D0B-4FC1-B2AF-D08B6A72E4FD}" type="presParOf" srcId="{B4FD4C2E-9AE3-4274-8A04-62F834A15DF5}" destId="{06E14B73-AFDF-426E-84AF-D1DA728893C2}" srcOrd="0" destOrd="0" presId="urn:microsoft.com/office/officeart/2005/8/layout/orgChart1"/>
    <dgm:cxn modelId="{0968766A-E8A6-4A5F-87F5-FAA3F7F3CEDB}" type="presParOf" srcId="{B4FD4C2E-9AE3-4274-8A04-62F834A15DF5}" destId="{325B64A3-9849-49BB-A73E-B0556E24A3C1}" srcOrd="1" destOrd="0" presId="urn:microsoft.com/office/officeart/2005/8/layout/orgChart1"/>
    <dgm:cxn modelId="{538FB706-0603-44A9-986E-ABF4C1CA44DB}" type="presParOf" srcId="{342CB006-074D-4893-99F7-E3E4D07A5AB1}" destId="{166705D3-3E5D-48AC-B613-A42D47B8A780}" srcOrd="1" destOrd="0" presId="urn:microsoft.com/office/officeart/2005/8/layout/orgChart1"/>
    <dgm:cxn modelId="{9384CE1D-073B-4D07-8A68-16531809D727}" type="presParOf" srcId="{342CB006-074D-4893-99F7-E3E4D07A5AB1}" destId="{58DA3292-2025-4A17-A171-E541EA662A74}" srcOrd="2" destOrd="0" presId="urn:microsoft.com/office/officeart/2005/8/layout/orgChart1"/>
    <dgm:cxn modelId="{56CB2B47-9101-44F1-8522-F23DC25CD236}" type="presParOf" srcId="{AFF5698C-8A3D-4021-B12D-62FE5CBA1F5E}" destId="{943A02FB-94F4-4512-A7B0-02831C572C94}" srcOrd="2" destOrd="0" presId="urn:microsoft.com/office/officeart/2005/8/layout/orgChart1"/>
    <dgm:cxn modelId="{6ECAF78D-2CCC-4D80-B2D9-9190897D7F81}" type="presParOf" srcId="{AFF5698C-8A3D-4021-B12D-62FE5CBA1F5E}" destId="{871EA5BD-998F-4479-9433-8A45B5DA054E}" srcOrd="3" destOrd="0" presId="urn:microsoft.com/office/officeart/2005/8/layout/orgChart1"/>
    <dgm:cxn modelId="{9D9621D4-0922-4EB4-B5C6-CE67AB0A00C4}" type="presParOf" srcId="{871EA5BD-998F-4479-9433-8A45B5DA054E}" destId="{05F81BD0-BD4E-4D6F-8993-02EBCEA00BB0}" srcOrd="0" destOrd="0" presId="urn:microsoft.com/office/officeart/2005/8/layout/orgChart1"/>
    <dgm:cxn modelId="{F70687DE-5FCD-4288-824C-59DF5892CF73}" type="presParOf" srcId="{05F81BD0-BD4E-4D6F-8993-02EBCEA00BB0}" destId="{98C8BA68-64A2-402D-BFC3-B59690DDE3A4}" srcOrd="0" destOrd="0" presId="urn:microsoft.com/office/officeart/2005/8/layout/orgChart1"/>
    <dgm:cxn modelId="{D1CB49FB-BAD7-4250-A00B-71F8BF2579B4}" type="presParOf" srcId="{05F81BD0-BD4E-4D6F-8993-02EBCEA00BB0}" destId="{305A091C-1FD8-4EF1-BB5E-140152E6162A}" srcOrd="1" destOrd="0" presId="urn:microsoft.com/office/officeart/2005/8/layout/orgChart1"/>
    <dgm:cxn modelId="{9E4C79D3-7B5E-489F-93B9-C7CDF478056B}" type="presParOf" srcId="{871EA5BD-998F-4479-9433-8A45B5DA054E}" destId="{D5CD16B0-EC14-4282-8542-D030C9AEC294}" srcOrd="1" destOrd="0" presId="urn:microsoft.com/office/officeart/2005/8/layout/orgChart1"/>
    <dgm:cxn modelId="{79C1CCFF-D6DC-43FF-8B46-B232AD8BAE76}" type="presParOf" srcId="{871EA5BD-998F-4479-9433-8A45B5DA054E}" destId="{90043BCA-1559-4754-9CF5-3A7FF62D680A}" srcOrd="2" destOrd="0" presId="urn:microsoft.com/office/officeart/2005/8/layout/orgChart1"/>
    <dgm:cxn modelId="{1589124F-8B8F-4D38-8A24-B3F9F59E716B}" type="presParOf" srcId="{AFF5698C-8A3D-4021-B12D-62FE5CBA1F5E}" destId="{95F4C38F-08C8-4B48-971B-1713F3DD5CBE}" srcOrd="4" destOrd="0" presId="urn:microsoft.com/office/officeart/2005/8/layout/orgChart1"/>
    <dgm:cxn modelId="{EA810780-B578-41A2-B804-0EFF99C78913}" type="presParOf" srcId="{AFF5698C-8A3D-4021-B12D-62FE5CBA1F5E}" destId="{BB547D48-5931-47E9-9959-6A697BBCA12C}" srcOrd="5" destOrd="0" presId="urn:microsoft.com/office/officeart/2005/8/layout/orgChart1"/>
    <dgm:cxn modelId="{E1B35460-E3EA-430E-95ED-683080BA2307}" type="presParOf" srcId="{BB547D48-5931-47E9-9959-6A697BBCA12C}" destId="{CADDAB35-8773-4117-9E09-DF975BE1174E}" srcOrd="0" destOrd="0" presId="urn:microsoft.com/office/officeart/2005/8/layout/orgChart1"/>
    <dgm:cxn modelId="{FBE7496A-2074-49AD-BEC3-21B58617D35E}" type="presParOf" srcId="{CADDAB35-8773-4117-9E09-DF975BE1174E}" destId="{9FD2686F-DB7E-42C3-A6F0-B406F5E7D491}" srcOrd="0" destOrd="0" presId="urn:microsoft.com/office/officeart/2005/8/layout/orgChart1"/>
    <dgm:cxn modelId="{6627D055-2268-4BA8-89ED-935BB48DED35}" type="presParOf" srcId="{CADDAB35-8773-4117-9E09-DF975BE1174E}" destId="{BBD779A6-3940-416E-9A9A-F784588585AE}" srcOrd="1" destOrd="0" presId="urn:microsoft.com/office/officeart/2005/8/layout/orgChart1"/>
    <dgm:cxn modelId="{1D756B50-4196-4C3F-B1A0-40DB75ADAF13}" type="presParOf" srcId="{BB547D48-5931-47E9-9959-6A697BBCA12C}" destId="{11468EFA-A9A0-440C-8F2A-23C3547126E9}" srcOrd="1" destOrd="0" presId="urn:microsoft.com/office/officeart/2005/8/layout/orgChart1"/>
    <dgm:cxn modelId="{4A1991C0-5718-42AD-AE90-8912BA437045}" type="presParOf" srcId="{BB547D48-5931-47E9-9959-6A697BBCA12C}" destId="{4EC01650-169F-46D4-922D-3228B2EAFD3A}" srcOrd="2" destOrd="0" presId="urn:microsoft.com/office/officeart/2005/8/layout/orgChart1"/>
    <dgm:cxn modelId="{91EB215B-B07C-49D8-B9FC-65AAC812C982}" type="presParOf" srcId="{AFF5698C-8A3D-4021-B12D-62FE5CBA1F5E}" destId="{0EB83031-63DD-4955-8301-AE4AD051A3D4}" srcOrd="6" destOrd="0" presId="urn:microsoft.com/office/officeart/2005/8/layout/orgChart1"/>
    <dgm:cxn modelId="{F6CEFE9C-17D7-42D6-9C18-88E634720A8A}" type="presParOf" srcId="{AFF5698C-8A3D-4021-B12D-62FE5CBA1F5E}" destId="{B4D4E6C4-CF99-409C-88E3-DF60B0D1C0CD}" srcOrd="7" destOrd="0" presId="urn:microsoft.com/office/officeart/2005/8/layout/orgChart1"/>
    <dgm:cxn modelId="{54066A00-E59D-4101-8A6E-0242E1B5AC1F}" type="presParOf" srcId="{B4D4E6C4-CF99-409C-88E3-DF60B0D1C0CD}" destId="{96E8F114-0F8B-4184-8D44-0448FA845EF9}" srcOrd="0" destOrd="0" presId="urn:microsoft.com/office/officeart/2005/8/layout/orgChart1"/>
    <dgm:cxn modelId="{4EAF9BD0-D3C4-4E62-A1B8-DD355E1376F7}" type="presParOf" srcId="{96E8F114-0F8B-4184-8D44-0448FA845EF9}" destId="{D0F7F798-1870-40D3-BB75-048498628FAA}" srcOrd="0" destOrd="0" presId="urn:microsoft.com/office/officeart/2005/8/layout/orgChart1"/>
    <dgm:cxn modelId="{62D562D4-9120-44C0-8B93-190345CB9C7C}" type="presParOf" srcId="{96E8F114-0F8B-4184-8D44-0448FA845EF9}" destId="{EB08D104-5A96-40EC-A877-B12175A38B68}" srcOrd="1" destOrd="0" presId="urn:microsoft.com/office/officeart/2005/8/layout/orgChart1"/>
    <dgm:cxn modelId="{FE4B736D-15E2-492C-9908-84A291BF344D}" type="presParOf" srcId="{B4D4E6C4-CF99-409C-88E3-DF60B0D1C0CD}" destId="{971903FF-EA64-42A0-A2D6-9C71088D80F1}" srcOrd="1" destOrd="0" presId="urn:microsoft.com/office/officeart/2005/8/layout/orgChart1"/>
    <dgm:cxn modelId="{D2B2BE23-31FF-40B7-B001-522A0A31FE34}" type="presParOf" srcId="{B4D4E6C4-CF99-409C-88E3-DF60B0D1C0CD}" destId="{FCB2CB90-8B0F-4323-B1F5-2B19ECF8D05B}" srcOrd="2" destOrd="0" presId="urn:microsoft.com/office/officeart/2005/8/layout/orgChart1"/>
    <dgm:cxn modelId="{2D400997-2758-4F14-B5A4-656DF7C1A6D9}" type="presParOf" srcId="{228683E4-7F47-474F-8CC0-83756ADA70E7}" destId="{36063DDD-C22D-49FC-8AB9-B605D084177C}" srcOrd="2" destOrd="0" presId="urn:microsoft.com/office/officeart/2005/8/layout/orgChart1"/>
    <dgm:cxn modelId="{A7966DFB-B5DD-4F57-B93C-665214ACB3AB}" type="presParOf" srcId="{08457556-62D3-4D2B-B8DF-CF7DC48A753B}" destId="{53D19172-509D-455B-BB16-DF75EEDD4088}" srcOrd="6" destOrd="0" presId="urn:microsoft.com/office/officeart/2005/8/layout/orgChart1"/>
    <dgm:cxn modelId="{B21B7C99-70BA-4351-8CD6-2597FD6E247A}" type="presParOf" srcId="{08457556-62D3-4D2B-B8DF-CF7DC48A753B}" destId="{827B7B72-C303-416E-85E3-156D15C90610}" srcOrd="7" destOrd="0" presId="urn:microsoft.com/office/officeart/2005/8/layout/orgChart1"/>
    <dgm:cxn modelId="{4585AA62-510C-42D9-99F2-48C349367FEB}" type="presParOf" srcId="{827B7B72-C303-416E-85E3-156D15C90610}" destId="{FB533D2C-3FE1-49E8-82B9-2C53579BB1EC}" srcOrd="0" destOrd="0" presId="urn:microsoft.com/office/officeart/2005/8/layout/orgChart1"/>
    <dgm:cxn modelId="{E7CE9E39-19F3-454A-9476-F89BA221E5C0}" type="presParOf" srcId="{FB533D2C-3FE1-49E8-82B9-2C53579BB1EC}" destId="{FB109BE9-C589-4B56-8097-074A6C27A2E8}" srcOrd="0" destOrd="0" presId="urn:microsoft.com/office/officeart/2005/8/layout/orgChart1"/>
    <dgm:cxn modelId="{696EEAB4-4605-4D8F-9217-6BC6D261835F}" type="presParOf" srcId="{FB533D2C-3FE1-49E8-82B9-2C53579BB1EC}" destId="{78774B83-0033-4E29-A7C3-860F9D55EE77}" srcOrd="1" destOrd="0" presId="urn:microsoft.com/office/officeart/2005/8/layout/orgChart1"/>
    <dgm:cxn modelId="{17CC97EF-029A-4569-9C3A-D735F23AEC60}" type="presParOf" srcId="{827B7B72-C303-416E-85E3-156D15C90610}" destId="{1C302116-FC44-42DB-8F44-A98FD472E668}" srcOrd="1" destOrd="0" presId="urn:microsoft.com/office/officeart/2005/8/layout/orgChart1"/>
    <dgm:cxn modelId="{4ED6223B-84E6-42A8-9340-E0CFBFE26941}" type="presParOf" srcId="{1C302116-FC44-42DB-8F44-A98FD472E668}" destId="{B743B499-98CE-4D54-9540-1C231ED3DF3F}" srcOrd="0" destOrd="0" presId="urn:microsoft.com/office/officeart/2005/8/layout/orgChart1"/>
    <dgm:cxn modelId="{AD469A5E-5BE1-43F1-92F6-C4F74F11E677}" type="presParOf" srcId="{1C302116-FC44-42DB-8F44-A98FD472E668}" destId="{31B8193F-3D61-4EFF-BE6E-0D1FBDD23D50}" srcOrd="1" destOrd="0" presId="urn:microsoft.com/office/officeart/2005/8/layout/orgChart1"/>
    <dgm:cxn modelId="{76ED6B51-C9E4-48F3-97C0-A5D3DBD698C6}" type="presParOf" srcId="{31B8193F-3D61-4EFF-BE6E-0D1FBDD23D50}" destId="{214A8288-85E5-4912-AC0F-306B7CBAE549}" srcOrd="0" destOrd="0" presId="urn:microsoft.com/office/officeart/2005/8/layout/orgChart1"/>
    <dgm:cxn modelId="{8577A9ED-FBF2-4AD5-9B74-BA29222E0055}" type="presParOf" srcId="{214A8288-85E5-4912-AC0F-306B7CBAE549}" destId="{2E76AD6F-318D-4BAF-98FA-6929F19C474E}" srcOrd="0" destOrd="0" presId="urn:microsoft.com/office/officeart/2005/8/layout/orgChart1"/>
    <dgm:cxn modelId="{17FD0B64-6723-4153-B47B-CCCDF3DF952F}" type="presParOf" srcId="{214A8288-85E5-4912-AC0F-306B7CBAE549}" destId="{B2810F5B-3ADE-4FB4-BDCD-6EA90A75453A}" srcOrd="1" destOrd="0" presId="urn:microsoft.com/office/officeart/2005/8/layout/orgChart1"/>
    <dgm:cxn modelId="{614051DF-30FB-403D-BE99-85381D55BD3F}" type="presParOf" srcId="{31B8193F-3D61-4EFF-BE6E-0D1FBDD23D50}" destId="{E26066AC-93BC-40CC-9EBF-263EB06DFF98}" srcOrd="1" destOrd="0" presId="urn:microsoft.com/office/officeart/2005/8/layout/orgChart1"/>
    <dgm:cxn modelId="{D572BE2E-1E66-4D6B-A8A5-D1518D6608C3}" type="presParOf" srcId="{31B8193F-3D61-4EFF-BE6E-0D1FBDD23D50}" destId="{0C467A02-548B-40D0-A901-59FE66B2B4E8}" srcOrd="2" destOrd="0" presId="urn:microsoft.com/office/officeart/2005/8/layout/orgChart1"/>
    <dgm:cxn modelId="{1093DB95-0825-4CCB-8EA9-70E68264F9FA}" type="presParOf" srcId="{1C302116-FC44-42DB-8F44-A98FD472E668}" destId="{F2907301-55AF-4175-B9AF-FC4B341EF993}" srcOrd="2" destOrd="0" presId="urn:microsoft.com/office/officeart/2005/8/layout/orgChart1"/>
    <dgm:cxn modelId="{60E46218-FB21-492F-8411-720F0E0842EB}" type="presParOf" srcId="{1C302116-FC44-42DB-8F44-A98FD472E668}" destId="{D48C7D71-284D-43FF-99D2-67316262172B}" srcOrd="3" destOrd="0" presId="urn:microsoft.com/office/officeart/2005/8/layout/orgChart1"/>
    <dgm:cxn modelId="{0019792E-BA25-43F4-AB92-A72B252F39E1}" type="presParOf" srcId="{D48C7D71-284D-43FF-99D2-67316262172B}" destId="{937722FB-8CBE-476A-BCB5-4F6066854513}" srcOrd="0" destOrd="0" presId="urn:microsoft.com/office/officeart/2005/8/layout/orgChart1"/>
    <dgm:cxn modelId="{E808C0F4-1A9C-414F-9349-848618B0C133}" type="presParOf" srcId="{937722FB-8CBE-476A-BCB5-4F6066854513}" destId="{FC640F66-5F0C-4199-BE51-0E36AC2EBB0E}" srcOrd="0" destOrd="0" presId="urn:microsoft.com/office/officeart/2005/8/layout/orgChart1"/>
    <dgm:cxn modelId="{0AF4A46F-79F4-4590-8357-FC4135EE3A32}" type="presParOf" srcId="{937722FB-8CBE-476A-BCB5-4F6066854513}" destId="{4798B1FE-7C3A-4EAB-910C-DF117D91BB46}" srcOrd="1" destOrd="0" presId="urn:microsoft.com/office/officeart/2005/8/layout/orgChart1"/>
    <dgm:cxn modelId="{178576C1-B8A5-4B38-A9B5-C9923557118F}" type="presParOf" srcId="{D48C7D71-284D-43FF-99D2-67316262172B}" destId="{B5CACEC9-EDB9-40CB-BB7C-51325078697F}" srcOrd="1" destOrd="0" presId="urn:microsoft.com/office/officeart/2005/8/layout/orgChart1"/>
    <dgm:cxn modelId="{D8B2D197-A32C-49D5-87DA-29129CD27120}" type="presParOf" srcId="{D48C7D71-284D-43FF-99D2-67316262172B}" destId="{2E6E60C3-8F06-4D9C-A726-CF034C0F2C48}" srcOrd="2" destOrd="0" presId="urn:microsoft.com/office/officeart/2005/8/layout/orgChart1"/>
    <dgm:cxn modelId="{C6EBAC78-883F-4505-A912-D215C1B080A6}" type="presParOf" srcId="{1C302116-FC44-42DB-8F44-A98FD472E668}" destId="{1F0B23DD-93D1-491C-9045-A7655C4443FB}" srcOrd="4" destOrd="0" presId="urn:microsoft.com/office/officeart/2005/8/layout/orgChart1"/>
    <dgm:cxn modelId="{A31B0C74-A6BA-4DD1-A786-626FCFFF4D96}" type="presParOf" srcId="{1C302116-FC44-42DB-8F44-A98FD472E668}" destId="{D95BAFE4-B6BA-4D8F-9D73-034CCCA179F8}" srcOrd="5" destOrd="0" presId="urn:microsoft.com/office/officeart/2005/8/layout/orgChart1"/>
    <dgm:cxn modelId="{2E84464D-EEEA-4448-9818-2705C43976DB}" type="presParOf" srcId="{D95BAFE4-B6BA-4D8F-9D73-034CCCA179F8}" destId="{B659EAD8-F1A0-485A-A6B4-789D5F29238D}" srcOrd="0" destOrd="0" presId="urn:microsoft.com/office/officeart/2005/8/layout/orgChart1"/>
    <dgm:cxn modelId="{072DC8A3-B90A-4743-9369-03AFFC96AD1E}" type="presParOf" srcId="{B659EAD8-F1A0-485A-A6B4-789D5F29238D}" destId="{29645B25-AF51-4E8C-8080-39DB96041D16}" srcOrd="0" destOrd="0" presId="urn:microsoft.com/office/officeart/2005/8/layout/orgChart1"/>
    <dgm:cxn modelId="{F1F5BBAD-BB75-473F-B23B-63695E008DD0}" type="presParOf" srcId="{B659EAD8-F1A0-485A-A6B4-789D5F29238D}" destId="{11A6316A-A79F-4ED4-98E6-B7EC457DB97F}" srcOrd="1" destOrd="0" presId="urn:microsoft.com/office/officeart/2005/8/layout/orgChart1"/>
    <dgm:cxn modelId="{C53216F1-1FB1-4E30-8B5E-E4A2FF8A5125}" type="presParOf" srcId="{D95BAFE4-B6BA-4D8F-9D73-034CCCA179F8}" destId="{E994E3BB-53DA-43FB-BFE4-F74E9309FF55}" srcOrd="1" destOrd="0" presId="urn:microsoft.com/office/officeart/2005/8/layout/orgChart1"/>
    <dgm:cxn modelId="{4B178204-CFA6-48C8-B305-8B2647133CEF}" type="presParOf" srcId="{D95BAFE4-B6BA-4D8F-9D73-034CCCA179F8}" destId="{B0307C25-3AF0-4B82-9C64-A20CF6A8423B}" srcOrd="2" destOrd="0" presId="urn:microsoft.com/office/officeart/2005/8/layout/orgChart1"/>
    <dgm:cxn modelId="{73AF5DFE-FA48-4F5B-9B1E-17AF4CB77894}" type="presParOf" srcId="{1C302116-FC44-42DB-8F44-A98FD472E668}" destId="{484E4D57-6875-4981-A21D-8FCC151CF6D9}" srcOrd="6" destOrd="0" presId="urn:microsoft.com/office/officeart/2005/8/layout/orgChart1"/>
    <dgm:cxn modelId="{C7704695-7C03-4903-AB66-15599ABA1652}" type="presParOf" srcId="{1C302116-FC44-42DB-8F44-A98FD472E668}" destId="{2C9A7EB6-5D7E-4420-B8D6-58BA259BCF1E}" srcOrd="7" destOrd="0" presId="urn:microsoft.com/office/officeart/2005/8/layout/orgChart1"/>
    <dgm:cxn modelId="{698CCA6D-48DF-4A68-ACED-742754325E4F}" type="presParOf" srcId="{2C9A7EB6-5D7E-4420-B8D6-58BA259BCF1E}" destId="{E2FAE245-2500-457B-B236-DB402BAFDF7D}" srcOrd="0" destOrd="0" presId="urn:microsoft.com/office/officeart/2005/8/layout/orgChart1"/>
    <dgm:cxn modelId="{F24DCEC7-653D-4D81-BBE6-5BDAC188A3B2}" type="presParOf" srcId="{E2FAE245-2500-457B-B236-DB402BAFDF7D}" destId="{980C683E-7B5C-4484-B248-0EC02485A8E5}" srcOrd="0" destOrd="0" presId="urn:microsoft.com/office/officeart/2005/8/layout/orgChart1"/>
    <dgm:cxn modelId="{789A66A2-CF69-48D1-BB3D-F49C8BA7F09B}" type="presParOf" srcId="{E2FAE245-2500-457B-B236-DB402BAFDF7D}" destId="{66EE5BC0-8175-410F-9946-53D39E1CE1D5}" srcOrd="1" destOrd="0" presId="urn:microsoft.com/office/officeart/2005/8/layout/orgChart1"/>
    <dgm:cxn modelId="{A7D888B7-3562-4200-96B2-C12E45D6E204}" type="presParOf" srcId="{2C9A7EB6-5D7E-4420-B8D6-58BA259BCF1E}" destId="{F0B5068C-3773-4CCB-BD40-ED9171D0C426}" srcOrd="1" destOrd="0" presId="urn:microsoft.com/office/officeart/2005/8/layout/orgChart1"/>
    <dgm:cxn modelId="{F5E6429A-BC69-4060-916A-65847DF56A13}" type="presParOf" srcId="{2C9A7EB6-5D7E-4420-B8D6-58BA259BCF1E}" destId="{1183A337-7C77-4115-AF49-A46A067F64F5}" srcOrd="2" destOrd="0" presId="urn:microsoft.com/office/officeart/2005/8/layout/orgChart1"/>
    <dgm:cxn modelId="{BC0AB7E5-13F0-43D7-B448-CB76452AC189}" type="presParOf" srcId="{827B7B72-C303-416E-85E3-156D15C90610}" destId="{1B8AF2E5-BAAD-4688-B7FC-C4BB668EEF09}" srcOrd="2" destOrd="0" presId="urn:microsoft.com/office/officeart/2005/8/layout/orgChart1"/>
    <dgm:cxn modelId="{D5123F13-687C-4CA0-82C8-6EFAD6204BA4}" type="presParOf" srcId="{7DFE3048-7F60-4D85-8916-835743B69AD0}" destId="{D796ACF5-3911-4CF9-9CE0-1EF0424951D5}"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4E4D57-6875-4981-A21D-8FCC151CF6D9}">
      <dsp:nvSpPr>
        <dsp:cNvPr id="0" name=""/>
        <dsp:cNvSpPr/>
      </dsp:nvSpPr>
      <dsp:spPr>
        <a:xfrm>
          <a:off x="3610387" y="813681"/>
          <a:ext cx="100835" cy="1741096"/>
        </a:xfrm>
        <a:custGeom>
          <a:avLst/>
          <a:gdLst/>
          <a:ahLst/>
          <a:cxnLst/>
          <a:rect l="0" t="0" r="0" b="0"/>
          <a:pathLst>
            <a:path>
              <a:moveTo>
                <a:pt x="0" y="0"/>
              </a:moveTo>
              <a:lnTo>
                <a:pt x="0" y="1741096"/>
              </a:lnTo>
              <a:lnTo>
                <a:pt x="100835" y="17410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0B23DD-93D1-491C-9045-A7655C4443FB}">
      <dsp:nvSpPr>
        <dsp:cNvPr id="0" name=""/>
        <dsp:cNvSpPr/>
      </dsp:nvSpPr>
      <dsp:spPr>
        <a:xfrm>
          <a:off x="3610387" y="813681"/>
          <a:ext cx="100835" cy="1263807"/>
        </a:xfrm>
        <a:custGeom>
          <a:avLst/>
          <a:gdLst/>
          <a:ahLst/>
          <a:cxnLst/>
          <a:rect l="0" t="0" r="0" b="0"/>
          <a:pathLst>
            <a:path>
              <a:moveTo>
                <a:pt x="0" y="0"/>
              </a:moveTo>
              <a:lnTo>
                <a:pt x="0" y="1263807"/>
              </a:lnTo>
              <a:lnTo>
                <a:pt x="100835" y="126380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907301-55AF-4175-B9AF-FC4B341EF993}">
      <dsp:nvSpPr>
        <dsp:cNvPr id="0" name=""/>
        <dsp:cNvSpPr/>
      </dsp:nvSpPr>
      <dsp:spPr>
        <a:xfrm>
          <a:off x="3610387" y="813681"/>
          <a:ext cx="100835" cy="786518"/>
        </a:xfrm>
        <a:custGeom>
          <a:avLst/>
          <a:gdLst/>
          <a:ahLst/>
          <a:cxnLst/>
          <a:rect l="0" t="0" r="0" b="0"/>
          <a:pathLst>
            <a:path>
              <a:moveTo>
                <a:pt x="0" y="0"/>
              </a:moveTo>
              <a:lnTo>
                <a:pt x="0" y="786518"/>
              </a:lnTo>
              <a:lnTo>
                <a:pt x="100835" y="7865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43B499-98CE-4D54-9540-1C231ED3DF3F}">
      <dsp:nvSpPr>
        <dsp:cNvPr id="0" name=""/>
        <dsp:cNvSpPr/>
      </dsp:nvSpPr>
      <dsp:spPr>
        <a:xfrm>
          <a:off x="3610387" y="813681"/>
          <a:ext cx="100835" cy="309229"/>
        </a:xfrm>
        <a:custGeom>
          <a:avLst/>
          <a:gdLst/>
          <a:ahLst/>
          <a:cxnLst/>
          <a:rect l="0" t="0" r="0" b="0"/>
          <a:pathLst>
            <a:path>
              <a:moveTo>
                <a:pt x="0" y="0"/>
              </a:moveTo>
              <a:lnTo>
                <a:pt x="0" y="309229"/>
              </a:lnTo>
              <a:lnTo>
                <a:pt x="100835" y="3092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D19172-509D-455B-BB16-DF75EEDD4088}">
      <dsp:nvSpPr>
        <dsp:cNvPr id="0" name=""/>
        <dsp:cNvSpPr/>
      </dsp:nvSpPr>
      <dsp:spPr>
        <a:xfrm>
          <a:off x="2659170" y="336392"/>
          <a:ext cx="1220112" cy="141169"/>
        </a:xfrm>
        <a:custGeom>
          <a:avLst/>
          <a:gdLst/>
          <a:ahLst/>
          <a:cxnLst/>
          <a:rect l="0" t="0" r="0" b="0"/>
          <a:pathLst>
            <a:path>
              <a:moveTo>
                <a:pt x="0" y="0"/>
              </a:moveTo>
              <a:lnTo>
                <a:pt x="0" y="70584"/>
              </a:lnTo>
              <a:lnTo>
                <a:pt x="1220112" y="70584"/>
              </a:lnTo>
              <a:lnTo>
                <a:pt x="1220112" y="1411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B83031-63DD-4955-8301-AE4AD051A3D4}">
      <dsp:nvSpPr>
        <dsp:cNvPr id="0" name=""/>
        <dsp:cNvSpPr/>
      </dsp:nvSpPr>
      <dsp:spPr>
        <a:xfrm>
          <a:off x="2796979" y="813681"/>
          <a:ext cx="100835" cy="1741096"/>
        </a:xfrm>
        <a:custGeom>
          <a:avLst/>
          <a:gdLst/>
          <a:ahLst/>
          <a:cxnLst/>
          <a:rect l="0" t="0" r="0" b="0"/>
          <a:pathLst>
            <a:path>
              <a:moveTo>
                <a:pt x="0" y="0"/>
              </a:moveTo>
              <a:lnTo>
                <a:pt x="0" y="1741096"/>
              </a:lnTo>
              <a:lnTo>
                <a:pt x="100835" y="17410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F4C38F-08C8-4B48-971B-1713F3DD5CBE}">
      <dsp:nvSpPr>
        <dsp:cNvPr id="0" name=""/>
        <dsp:cNvSpPr/>
      </dsp:nvSpPr>
      <dsp:spPr>
        <a:xfrm>
          <a:off x="2796979" y="813681"/>
          <a:ext cx="100835" cy="1263807"/>
        </a:xfrm>
        <a:custGeom>
          <a:avLst/>
          <a:gdLst/>
          <a:ahLst/>
          <a:cxnLst/>
          <a:rect l="0" t="0" r="0" b="0"/>
          <a:pathLst>
            <a:path>
              <a:moveTo>
                <a:pt x="0" y="0"/>
              </a:moveTo>
              <a:lnTo>
                <a:pt x="0" y="1263807"/>
              </a:lnTo>
              <a:lnTo>
                <a:pt x="100835" y="126380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3A02FB-94F4-4512-A7B0-02831C572C94}">
      <dsp:nvSpPr>
        <dsp:cNvPr id="0" name=""/>
        <dsp:cNvSpPr/>
      </dsp:nvSpPr>
      <dsp:spPr>
        <a:xfrm>
          <a:off x="2796979" y="813681"/>
          <a:ext cx="100835" cy="786518"/>
        </a:xfrm>
        <a:custGeom>
          <a:avLst/>
          <a:gdLst/>
          <a:ahLst/>
          <a:cxnLst/>
          <a:rect l="0" t="0" r="0" b="0"/>
          <a:pathLst>
            <a:path>
              <a:moveTo>
                <a:pt x="0" y="0"/>
              </a:moveTo>
              <a:lnTo>
                <a:pt x="0" y="786518"/>
              </a:lnTo>
              <a:lnTo>
                <a:pt x="100835" y="7865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10BEFC-12F8-4F8D-8C9F-AA79822AEB5B}">
      <dsp:nvSpPr>
        <dsp:cNvPr id="0" name=""/>
        <dsp:cNvSpPr/>
      </dsp:nvSpPr>
      <dsp:spPr>
        <a:xfrm>
          <a:off x="2796979" y="813681"/>
          <a:ext cx="100835" cy="309229"/>
        </a:xfrm>
        <a:custGeom>
          <a:avLst/>
          <a:gdLst/>
          <a:ahLst/>
          <a:cxnLst/>
          <a:rect l="0" t="0" r="0" b="0"/>
          <a:pathLst>
            <a:path>
              <a:moveTo>
                <a:pt x="0" y="0"/>
              </a:moveTo>
              <a:lnTo>
                <a:pt x="0" y="309229"/>
              </a:lnTo>
              <a:lnTo>
                <a:pt x="100835" y="3092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89F43E-28EC-4FA6-A925-839037F677C2}">
      <dsp:nvSpPr>
        <dsp:cNvPr id="0" name=""/>
        <dsp:cNvSpPr/>
      </dsp:nvSpPr>
      <dsp:spPr>
        <a:xfrm>
          <a:off x="2659170" y="336392"/>
          <a:ext cx="406704" cy="141169"/>
        </a:xfrm>
        <a:custGeom>
          <a:avLst/>
          <a:gdLst/>
          <a:ahLst/>
          <a:cxnLst/>
          <a:rect l="0" t="0" r="0" b="0"/>
          <a:pathLst>
            <a:path>
              <a:moveTo>
                <a:pt x="0" y="0"/>
              </a:moveTo>
              <a:lnTo>
                <a:pt x="0" y="70584"/>
              </a:lnTo>
              <a:lnTo>
                <a:pt x="406704" y="70584"/>
              </a:lnTo>
              <a:lnTo>
                <a:pt x="406704" y="1411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319DAC-1C25-4E04-8F4B-B55AFDF0408C}">
      <dsp:nvSpPr>
        <dsp:cNvPr id="0" name=""/>
        <dsp:cNvSpPr/>
      </dsp:nvSpPr>
      <dsp:spPr>
        <a:xfrm>
          <a:off x="1983571" y="813681"/>
          <a:ext cx="100835" cy="2218385"/>
        </a:xfrm>
        <a:custGeom>
          <a:avLst/>
          <a:gdLst/>
          <a:ahLst/>
          <a:cxnLst/>
          <a:rect l="0" t="0" r="0" b="0"/>
          <a:pathLst>
            <a:path>
              <a:moveTo>
                <a:pt x="0" y="0"/>
              </a:moveTo>
              <a:lnTo>
                <a:pt x="0" y="2218385"/>
              </a:lnTo>
              <a:lnTo>
                <a:pt x="100835" y="221838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D768744-2ED9-4D3F-BFAC-B2287FFCDA46}">
      <dsp:nvSpPr>
        <dsp:cNvPr id="0" name=""/>
        <dsp:cNvSpPr/>
      </dsp:nvSpPr>
      <dsp:spPr>
        <a:xfrm>
          <a:off x="1983571" y="813681"/>
          <a:ext cx="100835" cy="1741096"/>
        </a:xfrm>
        <a:custGeom>
          <a:avLst/>
          <a:gdLst/>
          <a:ahLst/>
          <a:cxnLst/>
          <a:rect l="0" t="0" r="0" b="0"/>
          <a:pathLst>
            <a:path>
              <a:moveTo>
                <a:pt x="0" y="0"/>
              </a:moveTo>
              <a:lnTo>
                <a:pt x="0" y="1741096"/>
              </a:lnTo>
              <a:lnTo>
                <a:pt x="100835" y="17410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2CD6FE-77B8-4EF8-A7CA-337707209FE0}">
      <dsp:nvSpPr>
        <dsp:cNvPr id="0" name=""/>
        <dsp:cNvSpPr/>
      </dsp:nvSpPr>
      <dsp:spPr>
        <a:xfrm>
          <a:off x="1983571" y="813681"/>
          <a:ext cx="100835" cy="1263807"/>
        </a:xfrm>
        <a:custGeom>
          <a:avLst/>
          <a:gdLst/>
          <a:ahLst/>
          <a:cxnLst/>
          <a:rect l="0" t="0" r="0" b="0"/>
          <a:pathLst>
            <a:path>
              <a:moveTo>
                <a:pt x="0" y="0"/>
              </a:moveTo>
              <a:lnTo>
                <a:pt x="0" y="1263807"/>
              </a:lnTo>
              <a:lnTo>
                <a:pt x="100835" y="126380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082AF7-04AF-4969-9552-EBAE61800037}">
      <dsp:nvSpPr>
        <dsp:cNvPr id="0" name=""/>
        <dsp:cNvSpPr/>
      </dsp:nvSpPr>
      <dsp:spPr>
        <a:xfrm>
          <a:off x="1983571" y="813681"/>
          <a:ext cx="100835" cy="786518"/>
        </a:xfrm>
        <a:custGeom>
          <a:avLst/>
          <a:gdLst/>
          <a:ahLst/>
          <a:cxnLst/>
          <a:rect l="0" t="0" r="0" b="0"/>
          <a:pathLst>
            <a:path>
              <a:moveTo>
                <a:pt x="0" y="0"/>
              </a:moveTo>
              <a:lnTo>
                <a:pt x="0" y="786518"/>
              </a:lnTo>
              <a:lnTo>
                <a:pt x="100835" y="7865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0EC19E-2F49-4510-ABD8-29BEBA23F1FC}">
      <dsp:nvSpPr>
        <dsp:cNvPr id="0" name=""/>
        <dsp:cNvSpPr/>
      </dsp:nvSpPr>
      <dsp:spPr>
        <a:xfrm>
          <a:off x="1983571" y="813681"/>
          <a:ext cx="100835" cy="309229"/>
        </a:xfrm>
        <a:custGeom>
          <a:avLst/>
          <a:gdLst/>
          <a:ahLst/>
          <a:cxnLst/>
          <a:rect l="0" t="0" r="0" b="0"/>
          <a:pathLst>
            <a:path>
              <a:moveTo>
                <a:pt x="0" y="0"/>
              </a:moveTo>
              <a:lnTo>
                <a:pt x="0" y="309229"/>
              </a:lnTo>
              <a:lnTo>
                <a:pt x="100835" y="3092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06CE1A-011B-466E-A7CE-74B2A74FFE42}">
      <dsp:nvSpPr>
        <dsp:cNvPr id="0" name=""/>
        <dsp:cNvSpPr/>
      </dsp:nvSpPr>
      <dsp:spPr>
        <a:xfrm>
          <a:off x="2252466" y="336392"/>
          <a:ext cx="406704" cy="141169"/>
        </a:xfrm>
        <a:custGeom>
          <a:avLst/>
          <a:gdLst/>
          <a:ahLst/>
          <a:cxnLst/>
          <a:rect l="0" t="0" r="0" b="0"/>
          <a:pathLst>
            <a:path>
              <a:moveTo>
                <a:pt x="406704" y="0"/>
              </a:moveTo>
              <a:lnTo>
                <a:pt x="406704" y="70584"/>
              </a:lnTo>
              <a:lnTo>
                <a:pt x="0" y="70584"/>
              </a:lnTo>
              <a:lnTo>
                <a:pt x="0" y="1411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BAD4511-AD30-4C12-8289-4507C1376614}">
      <dsp:nvSpPr>
        <dsp:cNvPr id="0" name=""/>
        <dsp:cNvSpPr/>
      </dsp:nvSpPr>
      <dsp:spPr>
        <a:xfrm>
          <a:off x="1439058" y="336392"/>
          <a:ext cx="1220112" cy="141169"/>
        </a:xfrm>
        <a:custGeom>
          <a:avLst/>
          <a:gdLst/>
          <a:ahLst/>
          <a:cxnLst/>
          <a:rect l="0" t="0" r="0" b="0"/>
          <a:pathLst>
            <a:path>
              <a:moveTo>
                <a:pt x="1220112" y="0"/>
              </a:moveTo>
              <a:lnTo>
                <a:pt x="1220112" y="70584"/>
              </a:lnTo>
              <a:lnTo>
                <a:pt x="0" y="70584"/>
              </a:lnTo>
              <a:lnTo>
                <a:pt x="0" y="1411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7F428A-E92B-4581-9D1E-C208B11AA23C}">
      <dsp:nvSpPr>
        <dsp:cNvPr id="0" name=""/>
        <dsp:cNvSpPr/>
      </dsp:nvSpPr>
      <dsp:spPr>
        <a:xfrm>
          <a:off x="2323051" y="273"/>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ISKN 2.0</a:t>
          </a:r>
        </a:p>
      </dsp:txBody>
      <dsp:txXfrm>
        <a:off x="2323051" y="273"/>
        <a:ext cx="672238" cy="336119"/>
      </dsp:txXfrm>
    </dsp:sp>
    <dsp:sp modelId="{64ADF959-B8C7-453E-AEF2-24F035A4BA9C}">
      <dsp:nvSpPr>
        <dsp:cNvPr id="0" name=""/>
        <dsp:cNvSpPr/>
      </dsp:nvSpPr>
      <dsp:spPr>
        <a:xfrm>
          <a:off x="1102939" y="477562"/>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Rozvoj existujúcich systémov WRKN, WISKN, VUK ...</a:t>
          </a:r>
        </a:p>
      </dsp:txBody>
      <dsp:txXfrm>
        <a:off x="1102939" y="477562"/>
        <a:ext cx="672238" cy="336119"/>
      </dsp:txXfrm>
    </dsp:sp>
    <dsp:sp modelId="{FB8D6326-E512-4618-9734-7F24111066EC}">
      <dsp:nvSpPr>
        <dsp:cNvPr id="0" name=""/>
        <dsp:cNvSpPr/>
      </dsp:nvSpPr>
      <dsp:spPr>
        <a:xfrm>
          <a:off x="1916347" y="477562"/>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Obnova a rozvoj systémov CSKN / ESKN</a:t>
          </a:r>
        </a:p>
      </dsp:txBody>
      <dsp:txXfrm>
        <a:off x="1916347" y="477562"/>
        <a:ext cx="672238" cy="336119"/>
      </dsp:txXfrm>
    </dsp:sp>
    <dsp:sp modelId="{D098517E-AD3D-45BF-9AF4-77F037D1C229}">
      <dsp:nvSpPr>
        <dsp:cNvPr id="0" name=""/>
        <dsp:cNvSpPr/>
      </dsp:nvSpPr>
      <dsp:spPr>
        <a:xfrm>
          <a:off x="2084406" y="954851"/>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Stredisko katastrálneho operátu</a:t>
          </a:r>
        </a:p>
      </dsp:txBody>
      <dsp:txXfrm>
        <a:off x="2084406" y="954851"/>
        <a:ext cx="672238" cy="336119"/>
      </dsp:txXfrm>
    </dsp:sp>
    <dsp:sp modelId="{AC5587C6-4442-4091-821C-35CDFDB9B5CC}">
      <dsp:nvSpPr>
        <dsp:cNvPr id="0" name=""/>
        <dsp:cNvSpPr/>
      </dsp:nvSpPr>
      <dsp:spPr>
        <a:xfrm>
          <a:off x="2084406" y="1432140"/>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b="0" i="0" kern="1200"/>
            <a:t>Integrácie na referenčné registre a moderné štandardy výmeny údajov</a:t>
          </a:r>
          <a:endParaRPr lang="sk-SK" sz="500" kern="1200"/>
        </a:p>
      </dsp:txBody>
      <dsp:txXfrm>
        <a:off x="2084406" y="1432140"/>
        <a:ext cx="672238" cy="336119"/>
      </dsp:txXfrm>
    </dsp:sp>
    <dsp:sp modelId="{94CC3CE2-C5BC-4D3D-B3C6-EB7E6CF67AC6}">
      <dsp:nvSpPr>
        <dsp:cNvPr id="0" name=""/>
        <dsp:cNvSpPr/>
      </dsp:nvSpPr>
      <dsp:spPr>
        <a:xfrm>
          <a:off x="2084406" y="1909429"/>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Obnova pôvodných komponentov ESKN</a:t>
          </a:r>
        </a:p>
      </dsp:txBody>
      <dsp:txXfrm>
        <a:off x="2084406" y="1909429"/>
        <a:ext cx="672238" cy="336119"/>
      </dsp:txXfrm>
    </dsp:sp>
    <dsp:sp modelId="{9F96E984-0267-4730-86B6-46C4E64DDCD4}">
      <dsp:nvSpPr>
        <dsp:cNvPr id="0" name=""/>
        <dsp:cNvSpPr/>
      </dsp:nvSpPr>
      <dsp:spPr>
        <a:xfrm>
          <a:off x="2084406" y="2386718"/>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Technologický upgrade komponentov ESKN</a:t>
          </a:r>
        </a:p>
      </dsp:txBody>
      <dsp:txXfrm>
        <a:off x="2084406" y="2386718"/>
        <a:ext cx="672238" cy="336119"/>
      </dsp:txXfrm>
    </dsp:sp>
    <dsp:sp modelId="{CD9A6980-788B-410B-A696-68DBED01E720}">
      <dsp:nvSpPr>
        <dsp:cNvPr id="0" name=""/>
        <dsp:cNvSpPr/>
      </dsp:nvSpPr>
      <dsp:spPr>
        <a:xfrm>
          <a:off x="2084406" y="2864007"/>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Modernizácia a dobudovanie registratúrneho strediska</a:t>
          </a:r>
        </a:p>
      </dsp:txBody>
      <dsp:txXfrm>
        <a:off x="2084406" y="2864007"/>
        <a:ext cx="672238" cy="336119"/>
      </dsp:txXfrm>
    </dsp:sp>
    <dsp:sp modelId="{344B57E3-B54C-48C3-99E6-F5F87AB941CE}">
      <dsp:nvSpPr>
        <dsp:cNvPr id="0" name=""/>
        <dsp:cNvSpPr/>
      </dsp:nvSpPr>
      <dsp:spPr>
        <a:xfrm>
          <a:off x="2729755" y="477562"/>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Nový agendový systém s migráciou dát</a:t>
          </a:r>
        </a:p>
      </dsp:txBody>
      <dsp:txXfrm>
        <a:off x="2729755" y="477562"/>
        <a:ext cx="672238" cy="336119"/>
      </dsp:txXfrm>
    </dsp:sp>
    <dsp:sp modelId="{06E14B73-AFDF-426E-84AF-D1DA728893C2}">
      <dsp:nvSpPr>
        <dsp:cNvPr id="0" name=""/>
        <dsp:cNvSpPr/>
      </dsp:nvSpPr>
      <dsp:spPr>
        <a:xfrm>
          <a:off x="2897814" y="954851"/>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Stredisko katastrálneho operátu</a:t>
          </a:r>
        </a:p>
      </dsp:txBody>
      <dsp:txXfrm>
        <a:off x="2897814" y="954851"/>
        <a:ext cx="672238" cy="336119"/>
      </dsp:txXfrm>
    </dsp:sp>
    <dsp:sp modelId="{98C8BA68-64A2-402D-BFC3-B59690DDE3A4}">
      <dsp:nvSpPr>
        <dsp:cNvPr id="0" name=""/>
        <dsp:cNvSpPr/>
      </dsp:nvSpPr>
      <dsp:spPr>
        <a:xfrm>
          <a:off x="2897814" y="1432140"/>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Migrácia dát do strediska katastrálneho operátu</a:t>
          </a:r>
        </a:p>
      </dsp:txBody>
      <dsp:txXfrm>
        <a:off x="2897814" y="1432140"/>
        <a:ext cx="672238" cy="336119"/>
      </dsp:txXfrm>
    </dsp:sp>
    <dsp:sp modelId="{9FD2686F-DB7E-42C3-A6F0-B406F5E7D491}">
      <dsp:nvSpPr>
        <dsp:cNvPr id="0" name=""/>
        <dsp:cNvSpPr/>
      </dsp:nvSpPr>
      <dsp:spPr>
        <a:xfrm>
          <a:off x="2897814" y="1909429"/>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b="0" i="0" kern="1200"/>
            <a:t>Integrácie na referenčné registre a moderné štandardy výmeny údajov</a:t>
          </a:r>
          <a:endParaRPr lang="sk-SK" sz="500" kern="1200"/>
        </a:p>
      </dsp:txBody>
      <dsp:txXfrm>
        <a:off x="2897814" y="1909429"/>
        <a:ext cx="672238" cy="336119"/>
      </dsp:txXfrm>
    </dsp:sp>
    <dsp:sp modelId="{D0F7F798-1870-40D3-BB75-048498628FAA}">
      <dsp:nvSpPr>
        <dsp:cNvPr id="0" name=""/>
        <dsp:cNvSpPr/>
      </dsp:nvSpPr>
      <dsp:spPr>
        <a:xfrm>
          <a:off x="2897814" y="2386718"/>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Registratúrne stredisko</a:t>
          </a:r>
        </a:p>
      </dsp:txBody>
      <dsp:txXfrm>
        <a:off x="2897814" y="2386718"/>
        <a:ext cx="672238" cy="336119"/>
      </dsp:txXfrm>
    </dsp:sp>
    <dsp:sp modelId="{FB109BE9-C589-4B56-8097-074A6C27A2E8}">
      <dsp:nvSpPr>
        <dsp:cNvPr id="0" name=""/>
        <dsp:cNvSpPr/>
      </dsp:nvSpPr>
      <dsp:spPr>
        <a:xfrm>
          <a:off x="3543163" y="477562"/>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Nový agendový systém nad agregovanou databázou</a:t>
          </a:r>
        </a:p>
      </dsp:txBody>
      <dsp:txXfrm>
        <a:off x="3543163" y="477562"/>
        <a:ext cx="672238" cy="336119"/>
      </dsp:txXfrm>
    </dsp:sp>
    <dsp:sp modelId="{2E76AD6F-318D-4BAF-98FA-6929F19C474E}">
      <dsp:nvSpPr>
        <dsp:cNvPr id="0" name=""/>
        <dsp:cNvSpPr/>
      </dsp:nvSpPr>
      <dsp:spPr>
        <a:xfrm>
          <a:off x="3711222" y="954851"/>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Stredisko katastrálneho operátu nad centrálnou DB</a:t>
          </a:r>
        </a:p>
      </dsp:txBody>
      <dsp:txXfrm>
        <a:off x="3711222" y="954851"/>
        <a:ext cx="672238" cy="336119"/>
      </dsp:txXfrm>
    </dsp:sp>
    <dsp:sp modelId="{FC640F66-5F0C-4199-BE51-0E36AC2EBB0E}">
      <dsp:nvSpPr>
        <dsp:cNvPr id="0" name=""/>
        <dsp:cNvSpPr/>
      </dsp:nvSpPr>
      <dsp:spPr>
        <a:xfrm>
          <a:off x="3711222" y="1432140"/>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b="0" i="0" kern="1200"/>
            <a:t>Integrácie na referenčné registre a moderné štandardy výmeny údajov</a:t>
          </a:r>
          <a:endParaRPr lang="sk-SK" sz="500" kern="1200"/>
        </a:p>
      </dsp:txBody>
      <dsp:txXfrm>
        <a:off x="3711222" y="1432140"/>
        <a:ext cx="672238" cy="336119"/>
      </dsp:txXfrm>
    </dsp:sp>
    <dsp:sp modelId="{29645B25-AF51-4E8C-8080-39DB96041D16}">
      <dsp:nvSpPr>
        <dsp:cNvPr id="0" name=""/>
        <dsp:cNvSpPr/>
      </dsp:nvSpPr>
      <dsp:spPr>
        <a:xfrm>
          <a:off x="3711222" y="1909429"/>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Registratúrne stredisko</a:t>
          </a:r>
        </a:p>
      </dsp:txBody>
      <dsp:txXfrm>
        <a:off x="3711222" y="1909429"/>
        <a:ext cx="672238" cy="336119"/>
      </dsp:txXfrm>
    </dsp:sp>
    <dsp:sp modelId="{980C683E-7B5C-4484-B248-0EC02485A8E5}">
      <dsp:nvSpPr>
        <dsp:cNvPr id="0" name=""/>
        <dsp:cNvSpPr/>
      </dsp:nvSpPr>
      <dsp:spPr>
        <a:xfrm>
          <a:off x="3711222" y="2386718"/>
          <a:ext cx="672238" cy="3361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sk-SK" sz="500" kern="1200"/>
            <a:t>Obnova katastrálneho operátu vybraných KÚ</a:t>
          </a:r>
        </a:p>
      </dsp:txBody>
      <dsp:txXfrm>
        <a:off x="3711222" y="2386718"/>
        <a:ext cx="672238" cy="33611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4E23AC2C258499384DA0ED233CF53D9"/>
        <w:category>
          <w:name w:val="Všeobecné"/>
          <w:gallery w:val="placeholder"/>
        </w:category>
        <w:types>
          <w:type w:val="bbPlcHdr"/>
        </w:types>
        <w:behaviors>
          <w:behavior w:val="content"/>
        </w:behaviors>
        <w:guid w:val="{B5A34B28-8594-42F2-BAE5-1FD2577C5BC7}"/>
      </w:docPartPr>
      <w:docPartBody>
        <w:p w:rsidR="00510CB5" w:rsidRDefault="00D06BAD" w:rsidP="00D06BAD">
          <w:pPr>
            <w:pStyle w:val="74E23AC2C258499384DA0ED233CF53D9"/>
          </w:pPr>
          <w:r w:rsidRPr="00BA1EB1">
            <w:rPr>
              <w:rStyle w:val="PlaceholderText"/>
            </w:rPr>
            <w:t>Choose an item.</w:t>
          </w:r>
        </w:p>
      </w:docPartBody>
    </w:docPart>
    <w:docPart>
      <w:docPartPr>
        <w:name w:val="A1B1AD00C8DB4A068366CC2FE1B48E54"/>
        <w:category>
          <w:name w:val="Všeobecné"/>
          <w:gallery w:val="placeholder"/>
        </w:category>
        <w:types>
          <w:type w:val="bbPlcHdr"/>
        </w:types>
        <w:behaviors>
          <w:behavior w:val="content"/>
        </w:behaviors>
        <w:guid w:val="{5A040FBB-CD3A-42C1-B99B-D961BAC4F53B}"/>
      </w:docPartPr>
      <w:docPartBody>
        <w:p w:rsidR="00510CB5" w:rsidRDefault="00D06BAD" w:rsidP="00D06BAD">
          <w:pPr>
            <w:pStyle w:val="A1B1AD00C8DB4A068366CC2FE1B48E54"/>
          </w:pPr>
          <w:r w:rsidRPr="00BA1EB1">
            <w:rPr>
              <w:rStyle w:val="PlaceholderText"/>
            </w:rPr>
            <w:t>Choose an item.</w:t>
          </w:r>
        </w:p>
      </w:docPartBody>
    </w:docPart>
    <w:docPart>
      <w:docPartPr>
        <w:name w:val="F95D6AF4007A42D299114D4BA00B9678"/>
        <w:category>
          <w:name w:val="Všeobecné"/>
          <w:gallery w:val="placeholder"/>
        </w:category>
        <w:types>
          <w:type w:val="bbPlcHdr"/>
        </w:types>
        <w:behaviors>
          <w:behavior w:val="content"/>
        </w:behaviors>
        <w:guid w:val="{098337D2-97B3-48AE-A46F-477BC3D9B892}"/>
      </w:docPartPr>
      <w:docPartBody>
        <w:p w:rsidR="00510CB5" w:rsidRDefault="00D06BAD" w:rsidP="00D06BAD">
          <w:pPr>
            <w:pStyle w:val="F95D6AF4007A42D299114D4BA00B9678"/>
          </w:pPr>
          <w:r w:rsidRPr="00BA1EB1">
            <w:rPr>
              <w:rStyle w:val="PlaceholderText"/>
            </w:rPr>
            <w:t>Choose an item.</w:t>
          </w:r>
        </w:p>
      </w:docPartBody>
    </w:docPart>
    <w:docPart>
      <w:docPartPr>
        <w:name w:val="86F97102926E49CEA0F434750E5D7597"/>
        <w:category>
          <w:name w:val="Všeobecné"/>
          <w:gallery w:val="placeholder"/>
        </w:category>
        <w:types>
          <w:type w:val="bbPlcHdr"/>
        </w:types>
        <w:behaviors>
          <w:behavior w:val="content"/>
        </w:behaviors>
        <w:guid w:val="{F7406F3D-1A5A-4714-A264-4170A75753C1}"/>
      </w:docPartPr>
      <w:docPartBody>
        <w:p w:rsidR="00510CB5" w:rsidRDefault="00D06BAD" w:rsidP="00D06BAD">
          <w:pPr>
            <w:pStyle w:val="86F97102926E49CEA0F434750E5D7597"/>
          </w:pPr>
          <w:r w:rsidRPr="00BA1EB1">
            <w:rPr>
              <w:rStyle w:val="PlaceholderText"/>
            </w:rPr>
            <w:t>Choose an item.</w:t>
          </w:r>
        </w:p>
      </w:docPartBody>
    </w:docPart>
    <w:docPart>
      <w:docPartPr>
        <w:name w:val="F86393934C1D4B50BA3E8406E8B7C8DB"/>
        <w:category>
          <w:name w:val="Všeobecné"/>
          <w:gallery w:val="placeholder"/>
        </w:category>
        <w:types>
          <w:type w:val="bbPlcHdr"/>
        </w:types>
        <w:behaviors>
          <w:behavior w:val="content"/>
        </w:behaviors>
        <w:guid w:val="{968B5398-3888-4628-9C97-C6464BAAA2E8}"/>
      </w:docPartPr>
      <w:docPartBody>
        <w:p w:rsidR="006D6669" w:rsidRDefault="006D6669" w:rsidP="006D6669">
          <w:pPr>
            <w:pStyle w:val="F86393934C1D4B50BA3E8406E8B7C8DB"/>
          </w:pPr>
          <w:r w:rsidRPr="00316F0B">
            <w:rPr>
              <w:rStyle w:val="PlaceholderText"/>
            </w:rPr>
            <w:t>Vyberte položku.</w:t>
          </w:r>
        </w:p>
      </w:docPartBody>
    </w:docPart>
    <w:docPart>
      <w:docPartPr>
        <w:name w:val="8F09A26656254371AF7AA68E8CB81A13"/>
        <w:category>
          <w:name w:val="Všeobecné"/>
          <w:gallery w:val="placeholder"/>
        </w:category>
        <w:types>
          <w:type w:val="bbPlcHdr"/>
        </w:types>
        <w:behaviors>
          <w:behavior w:val="content"/>
        </w:behaviors>
        <w:guid w:val="{7D8F8446-A703-434B-820B-15790F5B100D}"/>
      </w:docPartPr>
      <w:docPartBody>
        <w:p w:rsidR="009D62F0" w:rsidRDefault="006D6669" w:rsidP="006D6669">
          <w:pPr>
            <w:pStyle w:val="8F09A26656254371AF7AA68E8CB81A13"/>
          </w:pPr>
          <w:r w:rsidRPr="00316F0B">
            <w:rPr>
              <w:rStyle w:val="PlaceholderText"/>
            </w:rPr>
            <w:t>Vyberte položku.</w:t>
          </w:r>
        </w:p>
      </w:docPartBody>
    </w:docPart>
    <w:docPart>
      <w:docPartPr>
        <w:name w:val="5001AA37BE4E4710BB946AFE23C018F9"/>
        <w:category>
          <w:name w:val="Všeobecné"/>
          <w:gallery w:val="placeholder"/>
        </w:category>
        <w:types>
          <w:type w:val="bbPlcHdr"/>
        </w:types>
        <w:behaviors>
          <w:behavior w:val="content"/>
        </w:behaviors>
        <w:guid w:val="{CC9CCADD-7855-448D-BBAA-17808B3EA9AF}"/>
      </w:docPartPr>
      <w:docPartBody>
        <w:p w:rsidR="009D62F0" w:rsidRDefault="006D6669" w:rsidP="006D6669">
          <w:pPr>
            <w:pStyle w:val="5001AA37BE4E4710BB946AFE23C018F9"/>
          </w:pPr>
          <w:r w:rsidRPr="00316F0B">
            <w:rPr>
              <w:rStyle w:val="PlaceholderText"/>
            </w:rPr>
            <w:t>Vyberte položku.</w:t>
          </w:r>
        </w:p>
      </w:docPartBody>
    </w:docPart>
    <w:docPart>
      <w:docPartPr>
        <w:name w:val="5AFDBF7ED482474EAB033D5EC5D81C83"/>
        <w:category>
          <w:name w:val="General"/>
          <w:gallery w:val="placeholder"/>
        </w:category>
        <w:types>
          <w:type w:val="bbPlcHdr"/>
        </w:types>
        <w:behaviors>
          <w:behavior w:val="content"/>
        </w:behaviors>
        <w:guid w:val="{4AB0D90C-D50A-49AA-B764-A062D59376DE}"/>
      </w:docPartPr>
      <w:docPartBody>
        <w:p w:rsidR="00BE2D45" w:rsidRDefault="00BE2D45">
          <w:r w:rsidRPr="57B8452D">
            <w:rPr>
              <w:rStyle w:val="PlaceholderText"/>
            </w:rPr>
            <w:t>Choose an item.</w:t>
          </w:r>
        </w:p>
      </w:docPartBody>
    </w:docPart>
    <w:docPart>
      <w:docPartPr>
        <w:name w:val="CC21599C530F4A5A9620249F4266D6D6"/>
        <w:category>
          <w:name w:val="General"/>
          <w:gallery w:val="placeholder"/>
        </w:category>
        <w:types>
          <w:type w:val="bbPlcHdr"/>
        </w:types>
        <w:behaviors>
          <w:behavior w:val="content"/>
        </w:behaviors>
        <w:guid w:val="{D86A7D98-0449-4509-AAE5-49E2BA031F52}"/>
      </w:docPartPr>
      <w:docPartBody>
        <w:p w:rsidR="003F6D65" w:rsidRDefault="006D6669">
          <w:pPr>
            <w:pStyle w:val="CC21599C530F4A5A9620249F4266D6D6"/>
          </w:pPr>
          <w:r w:rsidRPr="00316F0B">
            <w:rPr>
              <w:rStyle w:val="PlaceholderText"/>
            </w:rPr>
            <w:t>Vyberte položku.</w:t>
          </w:r>
        </w:p>
      </w:docPartBody>
    </w:docPart>
    <w:docPart>
      <w:docPartPr>
        <w:name w:val="9FDFF6376A174D0AB5F436D09261F90B"/>
        <w:category>
          <w:name w:val="General"/>
          <w:gallery w:val="placeholder"/>
        </w:category>
        <w:types>
          <w:type w:val="bbPlcHdr"/>
        </w:types>
        <w:behaviors>
          <w:behavior w:val="content"/>
        </w:behaviors>
        <w:guid w:val="{E094773F-1DF5-4A5F-B5FF-24BFBD84A20F}"/>
      </w:docPartPr>
      <w:docPartBody>
        <w:p w:rsidR="003F6D65" w:rsidRDefault="006D6669">
          <w:pPr>
            <w:pStyle w:val="9FDFF6376A174D0AB5F436D09261F90B"/>
          </w:pPr>
          <w:r w:rsidRPr="00316F0B">
            <w:rPr>
              <w:rStyle w:val="Placeholder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DejaVu Serif">
    <w:altName w:val="Cambria"/>
    <w:charset w:val="00"/>
    <w:family w:val="roman"/>
    <w:pitch w:val="variable"/>
  </w:font>
  <w:font w:name="DejaVu Sans">
    <w:charset w:val="00"/>
    <w:family w:val="auto"/>
    <w:pitch w:val="variable"/>
  </w:font>
  <w:font w:name="Aptos Narrow">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2A38"/>
    <w:rsid w:val="000636FF"/>
    <w:rsid w:val="000A58ED"/>
    <w:rsid w:val="00123861"/>
    <w:rsid w:val="001238A0"/>
    <w:rsid w:val="00187482"/>
    <w:rsid w:val="001D4F9F"/>
    <w:rsid w:val="002A50C8"/>
    <w:rsid w:val="002B1FFC"/>
    <w:rsid w:val="002C1CC7"/>
    <w:rsid w:val="002C75FC"/>
    <w:rsid w:val="002D5BF5"/>
    <w:rsid w:val="003129FD"/>
    <w:rsid w:val="0032304E"/>
    <w:rsid w:val="003422DB"/>
    <w:rsid w:val="00352981"/>
    <w:rsid w:val="00385CF7"/>
    <w:rsid w:val="003954FE"/>
    <w:rsid w:val="003A4070"/>
    <w:rsid w:val="003D271B"/>
    <w:rsid w:val="003F6D65"/>
    <w:rsid w:val="00451DE1"/>
    <w:rsid w:val="00484D9B"/>
    <w:rsid w:val="004B00CA"/>
    <w:rsid w:val="004C77BC"/>
    <w:rsid w:val="004E2B3D"/>
    <w:rsid w:val="00510CB5"/>
    <w:rsid w:val="00533175"/>
    <w:rsid w:val="00535351"/>
    <w:rsid w:val="005B2717"/>
    <w:rsid w:val="005F24ED"/>
    <w:rsid w:val="00624636"/>
    <w:rsid w:val="00635FC1"/>
    <w:rsid w:val="0067336F"/>
    <w:rsid w:val="00690641"/>
    <w:rsid w:val="006D6669"/>
    <w:rsid w:val="00706847"/>
    <w:rsid w:val="007110C2"/>
    <w:rsid w:val="0078021C"/>
    <w:rsid w:val="00780590"/>
    <w:rsid w:val="007B3930"/>
    <w:rsid w:val="007C39F5"/>
    <w:rsid w:val="00843104"/>
    <w:rsid w:val="00881B7C"/>
    <w:rsid w:val="008C0E78"/>
    <w:rsid w:val="008D1EA9"/>
    <w:rsid w:val="009131F1"/>
    <w:rsid w:val="00926836"/>
    <w:rsid w:val="00942017"/>
    <w:rsid w:val="009574CC"/>
    <w:rsid w:val="00962C2A"/>
    <w:rsid w:val="009B2DCA"/>
    <w:rsid w:val="009D5C7C"/>
    <w:rsid w:val="009D62F0"/>
    <w:rsid w:val="009E7E5D"/>
    <w:rsid w:val="009F3591"/>
    <w:rsid w:val="00A142A9"/>
    <w:rsid w:val="00A2519C"/>
    <w:rsid w:val="00A37FC7"/>
    <w:rsid w:val="00A72A44"/>
    <w:rsid w:val="00AB1C6B"/>
    <w:rsid w:val="00AF1CF5"/>
    <w:rsid w:val="00B10B72"/>
    <w:rsid w:val="00B862E7"/>
    <w:rsid w:val="00B93112"/>
    <w:rsid w:val="00BA288F"/>
    <w:rsid w:val="00BB0F6B"/>
    <w:rsid w:val="00BD667D"/>
    <w:rsid w:val="00BE2D45"/>
    <w:rsid w:val="00BE33BE"/>
    <w:rsid w:val="00BE3A79"/>
    <w:rsid w:val="00C25E41"/>
    <w:rsid w:val="00C32D27"/>
    <w:rsid w:val="00C86551"/>
    <w:rsid w:val="00C91AEE"/>
    <w:rsid w:val="00CF18FE"/>
    <w:rsid w:val="00D06BAD"/>
    <w:rsid w:val="00D15B2D"/>
    <w:rsid w:val="00DF08ED"/>
    <w:rsid w:val="00DF1D9A"/>
    <w:rsid w:val="00DF265F"/>
    <w:rsid w:val="00EF0228"/>
    <w:rsid w:val="00EF2A38"/>
    <w:rsid w:val="00EF5FA0"/>
    <w:rsid w:val="00F125E1"/>
    <w:rsid w:val="00F22C18"/>
    <w:rsid w:val="00F4512C"/>
    <w:rsid w:val="00F75B46"/>
    <w:rsid w:val="00F92412"/>
    <w:rsid w:val="00FC3B3C"/>
    <w:rsid w:val="00FC3F93"/>
    <w:rsid w:val="00FE7AA1"/>
    <w:rsid w:val="00FF295E"/>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unhideWhenUsed/>
    <w:rsid w:val="006D6669"/>
    <w:rPr>
      <w:color w:val="808080"/>
    </w:rPr>
  </w:style>
  <w:style w:type="paragraph" w:customStyle="1" w:styleId="74E23AC2C258499384DA0ED233CF53D9">
    <w:name w:val="74E23AC2C258499384DA0ED233CF53D9"/>
    <w:rsid w:val="00D06BAD"/>
  </w:style>
  <w:style w:type="paragraph" w:customStyle="1" w:styleId="A1B1AD00C8DB4A068366CC2FE1B48E54">
    <w:name w:val="A1B1AD00C8DB4A068366CC2FE1B48E54"/>
    <w:rsid w:val="00D06BAD"/>
  </w:style>
  <w:style w:type="paragraph" w:customStyle="1" w:styleId="F95D6AF4007A42D299114D4BA00B9678">
    <w:name w:val="F95D6AF4007A42D299114D4BA00B9678"/>
    <w:rsid w:val="00D06BAD"/>
  </w:style>
  <w:style w:type="paragraph" w:customStyle="1" w:styleId="86F97102926E49CEA0F434750E5D7597">
    <w:name w:val="86F97102926E49CEA0F434750E5D7597"/>
    <w:rsid w:val="00D06BAD"/>
  </w:style>
  <w:style w:type="paragraph" w:customStyle="1" w:styleId="F86393934C1D4B50BA3E8406E8B7C8DB">
    <w:name w:val="F86393934C1D4B50BA3E8406E8B7C8DB"/>
    <w:rsid w:val="006D6669"/>
  </w:style>
  <w:style w:type="paragraph" w:customStyle="1" w:styleId="8F09A26656254371AF7AA68E8CB81A13">
    <w:name w:val="8F09A26656254371AF7AA68E8CB81A13"/>
    <w:rsid w:val="006D6669"/>
  </w:style>
  <w:style w:type="paragraph" w:customStyle="1" w:styleId="5001AA37BE4E4710BB946AFE23C018F9">
    <w:name w:val="5001AA37BE4E4710BB946AFE23C018F9"/>
    <w:rsid w:val="006D6669"/>
  </w:style>
  <w:style w:type="paragraph" w:customStyle="1" w:styleId="CC21599C530F4A5A9620249F4266D6D6">
    <w:name w:val="CC21599C530F4A5A9620249F4266D6D6"/>
    <w:pPr>
      <w:spacing w:line="278" w:lineRule="auto"/>
    </w:pPr>
    <w:rPr>
      <w:kern w:val="2"/>
      <w:sz w:val="24"/>
      <w:szCs w:val="24"/>
      <w14:ligatures w14:val="standardContextual"/>
    </w:rPr>
  </w:style>
  <w:style w:type="paragraph" w:customStyle="1" w:styleId="9FDFF6376A174D0AB5F436D09261F90B">
    <w:name w:val="9FDFF6376A174D0AB5F436D09261F90B"/>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757EA113336F04487B47B858267A60B" ma:contentTypeVersion="4" ma:contentTypeDescription="Create a new document." ma:contentTypeScope="" ma:versionID="0c9d35afc24c6bb167f2f69fa67728f0">
  <xsd:schema xmlns:xsd="http://www.w3.org/2001/XMLSchema" xmlns:xs="http://www.w3.org/2001/XMLSchema" xmlns:p="http://schemas.microsoft.com/office/2006/metadata/properties" xmlns:ns2="0010fa83-1e5e-4ed3-b51d-f6630765356b" targetNamespace="http://schemas.microsoft.com/office/2006/metadata/properties" ma:root="true" ma:fieldsID="e3e66de95e650df6ab21e71f5941edb1" ns2:_="">
    <xsd:import namespace="0010fa83-1e5e-4ed3-b51d-f6630765356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10fa83-1e5e-4ed3-b51d-f663076535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0FC62B5-82C8-4D04-85F3-85133A0D3881}">
  <ds:schemaRefs>
    <ds:schemaRef ds:uri="http://schemas.openxmlformats.org/officeDocument/2006/bibliography"/>
  </ds:schemaRefs>
</ds:datastoreItem>
</file>

<file path=customXml/itemProps2.xml><?xml version="1.0" encoding="utf-8"?>
<ds:datastoreItem xmlns:ds="http://schemas.openxmlformats.org/officeDocument/2006/customXml" ds:itemID="{476A5940-8015-4B54-8383-5643EACC4C9B}"/>
</file>

<file path=customXml/itemProps3.xml><?xml version="1.0" encoding="utf-8"?>
<ds:datastoreItem xmlns:ds="http://schemas.openxmlformats.org/officeDocument/2006/customXml" ds:itemID="{A9E93A19-927F-4341-872C-48ABE1004344}"/>
</file>

<file path=customXml/itemProps4.xml><?xml version="1.0" encoding="utf-8"?>
<ds:datastoreItem xmlns:ds="http://schemas.openxmlformats.org/officeDocument/2006/customXml" ds:itemID="{66E81227-2825-45A9-A642-3BA6AD5D9DDB}"/>
</file>

<file path=docProps/app.xml><?xml version="1.0" encoding="utf-8"?>
<Properties xmlns="http://schemas.openxmlformats.org/officeDocument/2006/extended-properties" xmlns:vt="http://schemas.openxmlformats.org/officeDocument/2006/docPropsVTypes">
  <Template>Normal.dotm</Template>
  <TotalTime>0</TotalTime>
  <Pages>5</Pages>
  <Words>43932</Words>
  <Characters>250415</Characters>
  <Application>Microsoft Office Word</Application>
  <DocSecurity>0</DocSecurity>
  <Lines>2086</Lines>
  <Paragraphs>587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293760</CharactersWithSpaces>
  <SharedDoc>false</SharedDoc>
  <HLinks>
    <vt:vector size="12" baseType="variant">
      <vt:variant>
        <vt:i4>1638427</vt:i4>
      </vt:variant>
      <vt:variant>
        <vt:i4>84</vt:i4>
      </vt:variant>
      <vt:variant>
        <vt:i4>0</vt:i4>
      </vt:variant>
      <vt:variant>
        <vt:i4>5</vt:i4>
      </vt:variant>
      <vt:variant>
        <vt:lpwstr>https://www.mirri.gov.sk/sekcie/informatizacia/riadenie-kvality-qa/riadenie-kvality-qa/index.html</vt:lpwstr>
      </vt:variant>
      <vt:variant>
        <vt:lpwstr/>
      </vt:variant>
      <vt:variant>
        <vt:i4>3801175</vt:i4>
      </vt:variant>
      <vt:variant>
        <vt:i4>81</vt:i4>
      </vt:variant>
      <vt:variant>
        <vt:i4>0</vt:i4>
      </vt:variant>
      <vt:variant>
        <vt:i4>5</vt:i4>
      </vt:variant>
      <vt:variant>
        <vt:lpwstr/>
      </vt:variant>
      <vt:variant>
        <vt:lpwstr>_RTO_(Recovery_Time</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2025-11-28T12:52:00Z</dcterms:created>
  <dcterms:modified xsi:type="dcterms:W3CDTF">2025-11-28T12:53:00Z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0x010100A757EA113336F04487B47B858267A60B</vt:lpwstr>
  </property>
</Properties>
</file>